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E289A" w14:textId="365C3341" w:rsidR="009528D3" w:rsidRPr="009A1C79" w:rsidRDefault="004C07F2" w:rsidP="004C07F2">
      <w:pPr>
        <w:spacing w:after="0" w:line="240" w:lineRule="auto"/>
        <w:jc w:val="center"/>
        <w:rPr>
          <w:rFonts w:ascii="Times New Roman" w:hAnsi="Times New Roman"/>
          <w:b/>
          <w:sz w:val="20"/>
          <w:szCs w:val="20"/>
        </w:rPr>
      </w:pPr>
      <w:r w:rsidRPr="009A1C79">
        <w:rPr>
          <w:rFonts w:ascii="Times New Roman" w:hAnsi="Times New Roman"/>
          <w:b/>
          <w:sz w:val="20"/>
          <w:szCs w:val="20"/>
        </w:rPr>
        <w:t xml:space="preserve">Analysis of some heavy metals and estimation of pollution indexes in open solid waste disposal site: The case of </w:t>
      </w:r>
      <w:proofErr w:type="spellStart"/>
      <w:r w:rsidRPr="009A1C79">
        <w:rPr>
          <w:rFonts w:ascii="Times New Roman" w:hAnsi="Times New Roman"/>
          <w:b/>
          <w:sz w:val="20"/>
          <w:szCs w:val="20"/>
        </w:rPr>
        <w:t>Bahir</w:t>
      </w:r>
      <w:proofErr w:type="spellEnd"/>
      <w:r w:rsidRPr="009A1C79">
        <w:rPr>
          <w:rFonts w:ascii="Times New Roman" w:hAnsi="Times New Roman"/>
          <w:b/>
          <w:sz w:val="20"/>
          <w:szCs w:val="20"/>
        </w:rPr>
        <w:t xml:space="preserve"> Dar City, </w:t>
      </w:r>
      <w:proofErr w:type="spellStart"/>
      <w:r w:rsidRPr="009A1C79">
        <w:rPr>
          <w:rFonts w:ascii="Times New Roman" w:hAnsi="Times New Roman"/>
          <w:b/>
          <w:sz w:val="20"/>
          <w:szCs w:val="20"/>
        </w:rPr>
        <w:t>Bahir</w:t>
      </w:r>
      <w:proofErr w:type="spellEnd"/>
      <w:r w:rsidRPr="009A1C79">
        <w:rPr>
          <w:rFonts w:ascii="Times New Roman" w:hAnsi="Times New Roman"/>
          <w:b/>
          <w:sz w:val="20"/>
          <w:szCs w:val="20"/>
        </w:rPr>
        <w:t xml:space="preserve"> Dar, Ethiopia</w:t>
      </w:r>
    </w:p>
    <w:p w14:paraId="5CB84501" w14:textId="77777777" w:rsidR="004C07F2" w:rsidRPr="009A1C79" w:rsidRDefault="004C07F2" w:rsidP="004C07F2">
      <w:pPr>
        <w:spacing w:after="0" w:line="240" w:lineRule="auto"/>
        <w:jc w:val="center"/>
        <w:rPr>
          <w:rFonts w:ascii="Times New Roman" w:hAnsi="Times New Roman"/>
          <w:b/>
          <w:sz w:val="20"/>
          <w:szCs w:val="20"/>
        </w:rPr>
      </w:pPr>
    </w:p>
    <w:p w14:paraId="72FCED7A" w14:textId="0A4CCA7A" w:rsidR="005E78A2" w:rsidRPr="009A1C79" w:rsidRDefault="005E78A2" w:rsidP="004C07F2">
      <w:pPr>
        <w:widowControl w:val="0"/>
        <w:spacing w:after="0" w:line="240" w:lineRule="auto"/>
        <w:jc w:val="center"/>
        <w:rPr>
          <w:rFonts w:ascii="Times New Roman" w:eastAsia="SimSun" w:hAnsi="Times New Roman"/>
          <w:sz w:val="16"/>
          <w:szCs w:val="16"/>
          <w:vertAlign w:val="superscript"/>
          <w:lang w:bidi="en-US"/>
        </w:rPr>
      </w:pPr>
      <w:proofErr w:type="spellStart"/>
      <w:r w:rsidRPr="009A1C79">
        <w:rPr>
          <w:rFonts w:ascii="Times New Roman" w:eastAsia="SimSun" w:hAnsi="Times New Roman"/>
          <w:sz w:val="16"/>
          <w:szCs w:val="16"/>
          <w:lang w:bidi="en-US"/>
        </w:rPr>
        <w:t>Lijalem</w:t>
      </w:r>
      <w:proofErr w:type="spellEnd"/>
      <w:r w:rsidRPr="009A1C79">
        <w:rPr>
          <w:rFonts w:ascii="Times New Roman" w:eastAsia="SimSun" w:hAnsi="Times New Roman"/>
          <w:sz w:val="16"/>
          <w:szCs w:val="16"/>
          <w:lang w:bidi="en-US"/>
        </w:rPr>
        <w:t xml:space="preserve"> Belay</w:t>
      </w:r>
      <w:r w:rsidR="00561C8F" w:rsidRPr="009A1C79">
        <w:rPr>
          <w:rFonts w:ascii="Times New Roman" w:eastAsia="SimSun" w:hAnsi="Times New Roman"/>
          <w:sz w:val="16"/>
          <w:szCs w:val="16"/>
          <w:vertAlign w:val="superscript"/>
          <w:lang w:bidi="en-US"/>
        </w:rPr>
        <w:t>1,</w:t>
      </w:r>
      <w:r w:rsidR="00A02322" w:rsidRPr="009A1C79">
        <w:rPr>
          <w:rStyle w:val="FootnoteReference"/>
          <w:rFonts w:ascii="Times New Roman" w:eastAsia="SimSun" w:hAnsi="Times New Roman"/>
          <w:sz w:val="16"/>
          <w:szCs w:val="16"/>
          <w:lang w:bidi="en-US"/>
        </w:rPr>
        <w:footnoteReference w:id="1"/>
      </w:r>
      <w:proofErr w:type="gramStart"/>
      <w:r w:rsidRPr="009A1C79">
        <w:rPr>
          <w:rFonts w:ascii="Times New Roman" w:eastAsia="SimSun" w:hAnsi="Times New Roman"/>
          <w:sz w:val="16"/>
          <w:szCs w:val="16"/>
          <w:lang w:bidi="en-US"/>
        </w:rPr>
        <w:t>,</w:t>
      </w:r>
      <w:proofErr w:type="gramEnd"/>
      <w:r w:rsidRPr="009A1C79">
        <w:rPr>
          <w:rFonts w:ascii="Times New Roman" w:eastAsia="SimSun" w:hAnsi="Times New Roman"/>
          <w:sz w:val="16"/>
          <w:szCs w:val="16"/>
          <w:lang w:bidi="en-US"/>
        </w:rPr>
        <w:t xml:space="preserve"> </w:t>
      </w:r>
      <w:proofErr w:type="spellStart"/>
      <w:r w:rsidRPr="009A1C79">
        <w:rPr>
          <w:rFonts w:ascii="Times New Roman" w:eastAsia="SimSun" w:hAnsi="Times New Roman"/>
          <w:sz w:val="16"/>
          <w:szCs w:val="16"/>
          <w:lang w:bidi="en-US"/>
        </w:rPr>
        <w:t>Hailu</w:t>
      </w:r>
      <w:proofErr w:type="spellEnd"/>
      <w:r w:rsidRPr="009A1C79">
        <w:rPr>
          <w:rFonts w:ascii="Times New Roman" w:eastAsia="SimSun" w:hAnsi="Times New Roman"/>
          <w:sz w:val="16"/>
          <w:szCs w:val="16"/>
          <w:lang w:bidi="en-US"/>
        </w:rPr>
        <w:t xml:space="preserve"> </w:t>
      </w:r>
      <w:proofErr w:type="spellStart"/>
      <w:r w:rsidRPr="009A1C79">
        <w:rPr>
          <w:rFonts w:ascii="Times New Roman" w:eastAsia="SimSun" w:hAnsi="Times New Roman"/>
          <w:sz w:val="16"/>
          <w:szCs w:val="16"/>
          <w:lang w:bidi="en-US"/>
        </w:rPr>
        <w:t>Sheferaw</w:t>
      </w:r>
      <w:proofErr w:type="spellEnd"/>
      <w:r w:rsidRPr="009A1C79">
        <w:rPr>
          <w:rFonts w:ascii="Times New Roman" w:eastAsia="SimSun" w:hAnsi="Times New Roman"/>
          <w:sz w:val="16"/>
          <w:szCs w:val="16"/>
          <w:lang w:bidi="en-US"/>
        </w:rPr>
        <w:t xml:space="preserve"> </w:t>
      </w:r>
      <w:proofErr w:type="spellStart"/>
      <w:r w:rsidRPr="009A1C79">
        <w:rPr>
          <w:rFonts w:ascii="Times New Roman" w:eastAsia="SimSun" w:hAnsi="Times New Roman"/>
          <w:sz w:val="16"/>
          <w:szCs w:val="16"/>
          <w:lang w:bidi="en-US"/>
        </w:rPr>
        <w:t>Ayele</w:t>
      </w:r>
      <w:proofErr w:type="spellEnd"/>
      <w:r w:rsidRPr="009A1C79">
        <w:rPr>
          <w:rFonts w:ascii="Times New Roman" w:eastAsia="SimSun" w:hAnsi="Times New Roman"/>
          <w:sz w:val="16"/>
          <w:szCs w:val="16"/>
          <w:lang w:bidi="en-US"/>
        </w:rPr>
        <w:t>*</w:t>
      </w:r>
      <w:r w:rsidRPr="009A1C79">
        <w:rPr>
          <w:rFonts w:ascii="Times New Roman" w:eastAsia="SimSun" w:hAnsi="Times New Roman"/>
          <w:sz w:val="16"/>
          <w:szCs w:val="16"/>
          <w:vertAlign w:val="superscript"/>
          <w:lang w:bidi="en-US"/>
        </w:rPr>
        <w:t>2</w:t>
      </w:r>
      <w:r w:rsidRPr="009A1C79">
        <w:rPr>
          <w:rFonts w:ascii="Times New Roman" w:eastAsia="SimSun" w:hAnsi="Times New Roman"/>
          <w:sz w:val="16"/>
          <w:szCs w:val="16"/>
          <w:lang w:bidi="en-US"/>
        </w:rPr>
        <w:t xml:space="preserve"> and </w:t>
      </w:r>
      <w:proofErr w:type="spellStart"/>
      <w:r w:rsidRPr="009A1C79">
        <w:rPr>
          <w:rFonts w:ascii="Times New Roman" w:eastAsia="SimSun" w:hAnsi="Times New Roman"/>
          <w:sz w:val="16"/>
          <w:szCs w:val="16"/>
          <w:lang w:bidi="en-US"/>
        </w:rPr>
        <w:t>Muluken</w:t>
      </w:r>
      <w:proofErr w:type="spellEnd"/>
      <w:r w:rsidRPr="009A1C79">
        <w:rPr>
          <w:rFonts w:ascii="Times New Roman" w:eastAsia="SimSun" w:hAnsi="Times New Roman"/>
          <w:sz w:val="16"/>
          <w:szCs w:val="16"/>
          <w:lang w:bidi="en-US"/>
        </w:rPr>
        <w:t xml:space="preserve"> </w:t>
      </w:r>
      <w:proofErr w:type="spellStart"/>
      <w:r w:rsidR="009C5751" w:rsidRPr="009A1C79">
        <w:rPr>
          <w:rFonts w:ascii="Times New Roman" w:eastAsia="SimSun" w:hAnsi="Times New Roman"/>
          <w:sz w:val="16"/>
          <w:szCs w:val="16"/>
          <w:lang w:bidi="en-US"/>
        </w:rPr>
        <w:t>Ak</w:t>
      </w:r>
      <w:r w:rsidRPr="009A1C79">
        <w:rPr>
          <w:rFonts w:ascii="Times New Roman" w:eastAsia="SimSun" w:hAnsi="Times New Roman"/>
          <w:sz w:val="16"/>
          <w:szCs w:val="16"/>
          <w:lang w:bidi="en-US"/>
        </w:rPr>
        <w:t>lilu</w:t>
      </w:r>
      <w:proofErr w:type="spellEnd"/>
      <w:r w:rsidRPr="009A1C79">
        <w:rPr>
          <w:rFonts w:ascii="Times New Roman" w:eastAsia="SimSun" w:hAnsi="Times New Roman"/>
          <w:sz w:val="16"/>
          <w:szCs w:val="16"/>
          <w:lang w:bidi="en-US"/>
        </w:rPr>
        <w:t xml:space="preserve"> Solomon </w:t>
      </w:r>
      <w:r w:rsidRPr="009A1C79">
        <w:rPr>
          <w:rFonts w:ascii="Times New Roman" w:eastAsia="SimSun" w:hAnsi="Times New Roman"/>
          <w:sz w:val="16"/>
          <w:szCs w:val="16"/>
          <w:vertAlign w:val="superscript"/>
          <w:lang w:bidi="en-US"/>
        </w:rPr>
        <w:t>2</w:t>
      </w:r>
    </w:p>
    <w:p w14:paraId="75BDDB07" w14:textId="77777777" w:rsidR="004C07F2" w:rsidRPr="009A1C79" w:rsidRDefault="004C07F2" w:rsidP="004C07F2">
      <w:pPr>
        <w:widowControl w:val="0"/>
        <w:spacing w:after="0" w:line="240" w:lineRule="auto"/>
        <w:jc w:val="center"/>
        <w:rPr>
          <w:rFonts w:ascii="Times New Roman" w:eastAsia="SimSun" w:hAnsi="Times New Roman"/>
          <w:sz w:val="16"/>
          <w:szCs w:val="16"/>
          <w:lang w:bidi="en-US"/>
        </w:rPr>
      </w:pPr>
    </w:p>
    <w:p w14:paraId="6C2F6471" w14:textId="77777777" w:rsidR="005E78A2" w:rsidRPr="009A1C79" w:rsidRDefault="005E78A2" w:rsidP="004C07F2">
      <w:pPr>
        <w:widowControl w:val="0"/>
        <w:spacing w:after="0" w:line="240" w:lineRule="auto"/>
        <w:jc w:val="center"/>
        <w:rPr>
          <w:rFonts w:ascii="Times New Roman" w:eastAsia="SimSun" w:hAnsi="Times New Roman"/>
          <w:sz w:val="16"/>
          <w:szCs w:val="16"/>
          <w:lang w:bidi="en-US"/>
        </w:rPr>
      </w:pPr>
      <w:r w:rsidRPr="009A1C79">
        <w:rPr>
          <w:rFonts w:ascii="Times New Roman" w:eastAsia="SimSun" w:hAnsi="Times New Roman"/>
          <w:sz w:val="16"/>
          <w:szCs w:val="16"/>
          <w:vertAlign w:val="superscript"/>
          <w:lang w:bidi="en-US"/>
        </w:rPr>
        <w:t>1</w:t>
      </w:r>
      <w:r w:rsidRPr="009A1C79">
        <w:rPr>
          <w:rFonts w:ascii="Times New Roman" w:eastAsia="Calibri" w:hAnsi="Times New Roman"/>
          <w:sz w:val="16"/>
          <w:szCs w:val="16"/>
        </w:rPr>
        <w:t xml:space="preserve">Amhara National Regional State Education Bureau, </w:t>
      </w:r>
      <w:proofErr w:type="spellStart"/>
      <w:r w:rsidRPr="009A1C79">
        <w:rPr>
          <w:rFonts w:ascii="Times New Roman" w:eastAsia="Calibri" w:hAnsi="Times New Roman"/>
          <w:sz w:val="16"/>
          <w:szCs w:val="16"/>
        </w:rPr>
        <w:t>Bahir</w:t>
      </w:r>
      <w:proofErr w:type="spellEnd"/>
      <w:r w:rsidRPr="009A1C79">
        <w:rPr>
          <w:rFonts w:ascii="Times New Roman" w:eastAsia="Calibri" w:hAnsi="Times New Roman"/>
          <w:sz w:val="16"/>
          <w:szCs w:val="16"/>
        </w:rPr>
        <w:t xml:space="preserve"> Dar, Ethiopia</w:t>
      </w:r>
    </w:p>
    <w:p w14:paraId="712D3E74" w14:textId="0A2725A6" w:rsidR="005E78A2" w:rsidRPr="009A1C79" w:rsidRDefault="005E78A2" w:rsidP="004C07F2">
      <w:pPr>
        <w:widowControl w:val="0"/>
        <w:spacing w:after="0" w:line="240" w:lineRule="auto"/>
        <w:jc w:val="center"/>
        <w:rPr>
          <w:rFonts w:ascii="Times New Roman" w:eastAsia="Calibri" w:hAnsi="Times New Roman"/>
          <w:sz w:val="16"/>
          <w:szCs w:val="16"/>
          <w:vertAlign w:val="superscript"/>
        </w:rPr>
      </w:pPr>
      <w:r w:rsidRPr="009A1C79">
        <w:rPr>
          <w:rFonts w:ascii="Times New Roman" w:eastAsia="Calibri" w:hAnsi="Times New Roman"/>
          <w:sz w:val="16"/>
          <w:szCs w:val="16"/>
          <w:vertAlign w:val="superscript"/>
        </w:rPr>
        <w:t xml:space="preserve">2 </w:t>
      </w:r>
      <w:r w:rsidRPr="009A1C79">
        <w:rPr>
          <w:rFonts w:ascii="Times New Roman" w:eastAsia="Calibri" w:hAnsi="Times New Roman"/>
          <w:sz w:val="16"/>
          <w:szCs w:val="16"/>
        </w:rPr>
        <w:t xml:space="preserve">Department of chemistry, College of Science, </w:t>
      </w:r>
      <w:proofErr w:type="spellStart"/>
      <w:r w:rsidRPr="009A1C79">
        <w:rPr>
          <w:rFonts w:ascii="Times New Roman" w:eastAsia="Calibri" w:hAnsi="Times New Roman"/>
          <w:sz w:val="16"/>
          <w:szCs w:val="16"/>
        </w:rPr>
        <w:t>Bahir</w:t>
      </w:r>
      <w:proofErr w:type="spellEnd"/>
      <w:r w:rsidRPr="009A1C79">
        <w:rPr>
          <w:rFonts w:ascii="Times New Roman" w:eastAsia="Calibri" w:hAnsi="Times New Roman"/>
          <w:sz w:val="16"/>
          <w:szCs w:val="16"/>
        </w:rPr>
        <w:t xml:space="preserve"> Dar University, </w:t>
      </w:r>
      <w:proofErr w:type="spellStart"/>
      <w:r w:rsidRPr="009A1C79">
        <w:rPr>
          <w:rFonts w:ascii="Times New Roman" w:eastAsia="Calibri" w:hAnsi="Times New Roman"/>
          <w:sz w:val="16"/>
          <w:szCs w:val="16"/>
        </w:rPr>
        <w:t>Bahir</w:t>
      </w:r>
      <w:proofErr w:type="spellEnd"/>
      <w:r w:rsidRPr="009A1C79">
        <w:rPr>
          <w:rFonts w:ascii="Times New Roman" w:eastAsia="Calibri" w:hAnsi="Times New Roman"/>
          <w:sz w:val="16"/>
          <w:szCs w:val="16"/>
        </w:rPr>
        <w:t xml:space="preserve"> Dar, Ethiopia</w:t>
      </w:r>
    </w:p>
    <w:p w14:paraId="26572030" w14:textId="5D6EE4F0" w:rsidR="005E78A2" w:rsidRPr="009A1C79" w:rsidRDefault="005E78A2" w:rsidP="004C07F2">
      <w:pPr>
        <w:shd w:val="clear" w:color="auto" w:fill="FFFFFF"/>
        <w:spacing w:after="0" w:line="240" w:lineRule="auto"/>
        <w:jc w:val="center"/>
        <w:rPr>
          <w:rFonts w:ascii="Times New Roman" w:hAnsi="Times New Roman"/>
          <w:b/>
          <w:bCs/>
          <w:sz w:val="16"/>
          <w:szCs w:val="16"/>
        </w:rPr>
      </w:pPr>
    </w:p>
    <w:tbl>
      <w:tblPr>
        <w:tblW w:w="0" w:type="auto"/>
        <w:jc w:val="center"/>
        <w:tblLook w:val="04A0" w:firstRow="1" w:lastRow="0" w:firstColumn="1" w:lastColumn="0" w:noHBand="0" w:noVBand="1"/>
      </w:tblPr>
      <w:tblGrid>
        <w:gridCol w:w="1790"/>
        <w:gridCol w:w="222"/>
        <w:gridCol w:w="2198"/>
        <w:gridCol w:w="222"/>
        <w:gridCol w:w="2083"/>
      </w:tblGrid>
      <w:tr w:rsidR="006B4ECA" w:rsidRPr="009A1C79" w14:paraId="3C8ED5B8" w14:textId="77777777" w:rsidTr="006B4ECA">
        <w:trPr>
          <w:trHeight w:val="189"/>
          <w:jc w:val="center"/>
        </w:trPr>
        <w:tc>
          <w:tcPr>
            <w:tcW w:w="0" w:type="auto"/>
            <w:hideMark/>
          </w:tcPr>
          <w:p w14:paraId="7E0904AF" w14:textId="77777777" w:rsidR="006B4ECA" w:rsidRPr="009A1C79" w:rsidRDefault="006B4ECA">
            <w:pPr>
              <w:spacing w:after="0" w:line="240" w:lineRule="auto"/>
              <w:rPr>
                <w:rFonts w:ascii="Times New Roman" w:hAnsi="Times New Roman"/>
                <w:kern w:val="2"/>
                <w:sz w:val="16"/>
                <w:szCs w:val="16"/>
                <w:lang w:val="en-GB" w:eastAsia="en-GB" w:bidi="en-US"/>
                <w14:ligatures w14:val="standardContextual"/>
              </w:rPr>
            </w:pPr>
            <w:r w:rsidRPr="009A1C79">
              <w:rPr>
                <w:rFonts w:ascii="Times New Roman" w:hAnsi="Times New Roman"/>
                <w:b/>
                <w:bCs/>
                <w:iCs/>
                <w:noProof/>
                <w:sz w:val="16"/>
                <w:szCs w:val="16"/>
                <w:lang w:val="en-GB" w:eastAsia="en-GB"/>
              </w:rPr>
              <w:t>Received:</w:t>
            </w:r>
            <w:r w:rsidRPr="009A1C79">
              <w:rPr>
                <w:rFonts w:ascii="Times New Roman" w:hAnsi="Times New Roman"/>
                <w:sz w:val="16"/>
                <w:szCs w:val="16"/>
                <w:lang w:val="en-GB" w:eastAsia="en-GB"/>
              </w:rPr>
              <w:t xml:space="preserve"> 14 July, 2024</w:t>
            </w:r>
          </w:p>
        </w:tc>
        <w:tc>
          <w:tcPr>
            <w:tcW w:w="0" w:type="auto"/>
          </w:tcPr>
          <w:p w14:paraId="3B05B1C0" w14:textId="77777777" w:rsidR="006B4ECA" w:rsidRPr="009A1C79" w:rsidRDefault="006B4ECA">
            <w:pPr>
              <w:spacing w:after="0" w:line="240" w:lineRule="auto"/>
              <w:rPr>
                <w:rFonts w:ascii="Times New Roman" w:hAnsi="Times New Roman"/>
                <w:kern w:val="2"/>
                <w:sz w:val="16"/>
                <w:szCs w:val="16"/>
                <w:lang w:val="en-GB" w:eastAsia="en-GB" w:bidi="en-US"/>
                <w14:ligatures w14:val="standardContextual"/>
              </w:rPr>
            </w:pPr>
          </w:p>
        </w:tc>
        <w:tc>
          <w:tcPr>
            <w:tcW w:w="0" w:type="auto"/>
            <w:hideMark/>
          </w:tcPr>
          <w:p w14:paraId="6480D61C" w14:textId="77777777" w:rsidR="006B4ECA" w:rsidRPr="009A1C79" w:rsidRDefault="006B4ECA">
            <w:pPr>
              <w:spacing w:after="0" w:line="240" w:lineRule="auto"/>
              <w:rPr>
                <w:rFonts w:ascii="Times New Roman" w:hAnsi="Times New Roman"/>
                <w:iCs/>
                <w:noProof/>
                <w:kern w:val="2"/>
                <w:sz w:val="16"/>
                <w:szCs w:val="16"/>
                <w:lang w:val="en-GB" w:eastAsia="en-GB" w:bidi="en-US"/>
                <w14:ligatures w14:val="standardContextual"/>
              </w:rPr>
            </w:pPr>
            <w:r w:rsidRPr="009A1C79">
              <w:rPr>
                <w:rFonts w:ascii="Times New Roman" w:hAnsi="Times New Roman"/>
                <w:b/>
                <w:bCs/>
                <w:iCs/>
                <w:noProof/>
                <w:sz w:val="16"/>
                <w:szCs w:val="16"/>
                <w:lang w:val="en-GB" w:eastAsia="en-GB"/>
              </w:rPr>
              <w:t>Accepted:</w:t>
            </w:r>
            <w:r w:rsidRPr="009A1C79">
              <w:rPr>
                <w:rFonts w:ascii="Times New Roman" w:hAnsi="Times New Roman"/>
                <w:iCs/>
                <w:noProof/>
                <w:sz w:val="16"/>
                <w:szCs w:val="16"/>
                <w:lang w:val="en-GB" w:eastAsia="en-GB"/>
              </w:rPr>
              <w:t xml:space="preserve"> 17 December, 2024</w:t>
            </w:r>
          </w:p>
        </w:tc>
        <w:tc>
          <w:tcPr>
            <w:tcW w:w="0" w:type="auto"/>
          </w:tcPr>
          <w:p w14:paraId="3DA2D553" w14:textId="77777777" w:rsidR="006B4ECA" w:rsidRPr="009A1C79" w:rsidRDefault="006B4ECA">
            <w:pPr>
              <w:spacing w:after="0" w:line="240" w:lineRule="auto"/>
              <w:rPr>
                <w:rFonts w:ascii="Times New Roman" w:hAnsi="Times New Roman"/>
                <w:kern w:val="2"/>
                <w:sz w:val="16"/>
                <w:szCs w:val="16"/>
                <w:lang w:val="en-GB" w:eastAsia="en-GB" w:bidi="en-US"/>
                <w14:ligatures w14:val="standardContextual"/>
              </w:rPr>
            </w:pPr>
          </w:p>
        </w:tc>
        <w:tc>
          <w:tcPr>
            <w:tcW w:w="0" w:type="auto"/>
            <w:hideMark/>
          </w:tcPr>
          <w:p w14:paraId="2ADEB33C" w14:textId="77777777" w:rsidR="006B4ECA" w:rsidRPr="009A1C79" w:rsidRDefault="006B4ECA">
            <w:pPr>
              <w:spacing w:after="0" w:line="240" w:lineRule="auto"/>
              <w:rPr>
                <w:rFonts w:ascii="Times New Roman" w:hAnsi="Times New Roman"/>
                <w:kern w:val="2"/>
                <w:sz w:val="16"/>
                <w:szCs w:val="16"/>
                <w:lang w:val="en-GB" w:eastAsia="en-GB" w:bidi="en-US"/>
                <w14:ligatures w14:val="standardContextual"/>
              </w:rPr>
            </w:pPr>
            <w:r w:rsidRPr="009A1C79">
              <w:rPr>
                <w:rFonts w:ascii="Times New Roman" w:hAnsi="Times New Roman"/>
                <w:b/>
                <w:bCs/>
                <w:iCs/>
                <w:noProof/>
                <w:sz w:val="16"/>
                <w:szCs w:val="16"/>
                <w:lang w:val="en-GB" w:eastAsia="en-GB"/>
              </w:rPr>
              <w:t>Published</w:t>
            </w:r>
            <w:r w:rsidRPr="009A1C79">
              <w:rPr>
                <w:rFonts w:ascii="Times New Roman" w:hAnsi="Times New Roman"/>
                <w:b/>
                <w:bCs/>
                <w:sz w:val="16"/>
                <w:szCs w:val="16"/>
                <w:lang w:val="en-GB" w:eastAsia="en-GB"/>
              </w:rPr>
              <w:t xml:space="preserve">: </w:t>
            </w:r>
            <w:r w:rsidRPr="009A1C79">
              <w:rPr>
                <w:rFonts w:ascii="Times New Roman" w:hAnsi="Times New Roman"/>
                <w:bCs/>
                <w:sz w:val="16"/>
                <w:szCs w:val="16"/>
                <w:lang w:val="en-GB" w:eastAsia="en-GB"/>
              </w:rPr>
              <w:t>10 January</w:t>
            </w:r>
            <w:r w:rsidRPr="009A1C79">
              <w:rPr>
                <w:rFonts w:ascii="Times New Roman" w:hAnsi="Times New Roman"/>
                <w:sz w:val="16"/>
                <w:szCs w:val="16"/>
                <w:lang w:val="en-GB" w:eastAsia="en-GB"/>
              </w:rPr>
              <w:t>, 2025</w:t>
            </w:r>
          </w:p>
        </w:tc>
      </w:tr>
    </w:tbl>
    <w:p w14:paraId="2954332D" w14:textId="77777777" w:rsidR="005E78A2" w:rsidRPr="009A1C79" w:rsidRDefault="005E78A2" w:rsidP="001031D3">
      <w:pPr>
        <w:shd w:val="clear" w:color="auto" w:fill="FFFFFF"/>
        <w:spacing w:after="0" w:line="240" w:lineRule="auto"/>
        <w:jc w:val="center"/>
        <w:rPr>
          <w:rFonts w:ascii="Times New Roman" w:hAnsi="Times New Roman"/>
          <w:sz w:val="16"/>
          <w:szCs w:val="16"/>
        </w:rPr>
      </w:pPr>
    </w:p>
    <w:p w14:paraId="37FFB367" w14:textId="77777777" w:rsidR="003B5424" w:rsidRPr="009A1C79" w:rsidRDefault="003B5424" w:rsidP="003B5424">
      <w:pPr>
        <w:spacing w:after="0" w:line="240" w:lineRule="auto"/>
        <w:jc w:val="center"/>
        <w:rPr>
          <w:rFonts w:ascii="Times New Roman" w:hAnsi="Times New Roman"/>
          <w:b/>
          <w:bCs/>
          <w:sz w:val="10"/>
          <w:szCs w:val="10"/>
        </w:rPr>
      </w:pPr>
    </w:p>
    <w:p w14:paraId="67924338" w14:textId="77777777" w:rsidR="003B5424" w:rsidRPr="009A1C79" w:rsidRDefault="003B5424" w:rsidP="003B542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16"/>
          <w:szCs w:val="16"/>
        </w:rPr>
      </w:pPr>
      <w:r w:rsidRPr="009A1C79">
        <w:rPr>
          <w:rFonts w:ascii="Times New Roman" w:hAnsi="Times New Roman"/>
          <w:b/>
          <w:bCs/>
          <w:sz w:val="16"/>
          <w:szCs w:val="16"/>
        </w:rPr>
        <w:t>Note</w:t>
      </w:r>
      <w:proofErr w:type="gramStart"/>
      <w:r w:rsidRPr="009A1C79">
        <w:rPr>
          <w:rFonts w:ascii="Times New Roman" w:hAnsi="Times New Roman"/>
          <w:b/>
          <w:bCs/>
          <w:sz w:val="16"/>
          <w:szCs w:val="16"/>
        </w:rPr>
        <w:t>:</w:t>
      </w:r>
      <w:proofErr w:type="gramEnd"/>
      <w:r w:rsidRPr="009A1C79">
        <w:rPr>
          <w:rFonts w:ascii="Times New Roman" w:hAnsi="Times New Roman"/>
          <w:sz w:val="16"/>
          <w:szCs w:val="16"/>
        </w:rPr>
        <w:br/>
        <w:t xml:space="preserve">This issue was initially scheduled for publication in October 2024 but was delayed due to an unforeseen internet shutdown in </w:t>
      </w:r>
      <w:proofErr w:type="spellStart"/>
      <w:r w:rsidRPr="009A1C79">
        <w:rPr>
          <w:rFonts w:ascii="Times New Roman" w:hAnsi="Times New Roman"/>
          <w:sz w:val="16"/>
          <w:szCs w:val="16"/>
        </w:rPr>
        <w:t>Bahir</w:t>
      </w:r>
      <w:proofErr w:type="spellEnd"/>
      <w:r w:rsidRPr="009A1C79">
        <w:rPr>
          <w:rFonts w:ascii="Times New Roman" w:hAnsi="Times New Roman"/>
          <w:sz w:val="16"/>
          <w:szCs w:val="16"/>
        </w:rPr>
        <w:t xml:space="preserve"> Dar.</w:t>
      </w:r>
    </w:p>
    <w:p w14:paraId="4EA9D447" w14:textId="77777777" w:rsidR="006B4ECA" w:rsidRPr="009A1C79" w:rsidRDefault="006B4ECA" w:rsidP="001031D3">
      <w:pPr>
        <w:shd w:val="clear" w:color="auto" w:fill="FFFFFF"/>
        <w:spacing w:after="0" w:line="240" w:lineRule="auto"/>
        <w:jc w:val="center"/>
        <w:rPr>
          <w:rFonts w:ascii="Times New Roman" w:hAnsi="Times New Roman"/>
          <w:sz w:val="16"/>
          <w:szCs w:val="16"/>
        </w:rPr>
      </w:pPr>
    </w:p>
    <w:p w14:paraId="71299C26" w14:textId="77777777" w:rsidR="003B5424" w:rsidRPr="009A1C79" w:rsidRDefault="003B5424" w:rsidP="001031D3">
      <w:pPr>
        <w:shd w:val="clear" w:color="auto" w:fill="FFFFFF"/>
        <w:spacing w:after="0" w:line="240" w:lineRule="auto"/>
        <w:jc w:val="center"/>
        <w:rPr>
          <w:rFonts w:ascii="Times New Roman" w:hAnsi="Times New Roman"/>
          <w:sz w:val="16"/>
          <w:szCs w:val="16"/>
        </w:rPr>
      </w:pPr>
    </w:p>
    <w:p w14:paraId="21FE28B7" w14:textId="77777777" w:rsidR="00F3021E" w:rsidRPr="009A1C79" w:rsidRDefault="00EE0D16" w:rsidP="004C07F2">
      <w:pPr>
        <w:spacing w:after="0" w:line="240" w:lineRule="auto"/>
        <w:jc w:val="center"/>
        <w:rPr>
          <w:rFonts w:ascii="Times New Roman" w:hAnsi="Times New Roman"/>
          <w:b/>
          <w:sz w:val="16"/>
          <w:szCs w:val="16"/>
        </w:rPr>
      </w:pPr>
      <w:r w:rsidRPr="009A1C79">
        <w:rPr>
          <w:rFonts w:ascii="Times New Roman" w:hAnsi="Times New Roman"/>
          <w:b/>
          <w:sz w:val="16"/>
          <w:szCs w:val="16"/>
        </w:rPr>
        <w:t>ABSTRACT</w:t>
      </w:r>
    </w:p>
    <w:p w14:paraId="04815A85" w14:textId="77777777" w:rsidR="004C07F2" w:rsidRPr="009A1C79" w:rsidRDefault="004C07F2" w:rsidP="004C07F2">
      <w:pPr>
        <w:spacing w:after="0" w:line="240" w:lineRule="auto"/>
        <w:jc w:val="center"/>
        <w:rPr>
          <w:rFonts w:ascii="Times New Roman" w:hAnsi="Times New Roman"/>
          <w:b/>
          <w:sz w:val="16"/>
          <w:szCs w:val="16"/>
        </w:rPr>
      </w:pPr>
    </w:p>
    <w:p w14:paraId="21FE28B8" w14:textId="6748EBE7" w:rsidR="00C55505" w:rsidRPr="009A1C79" w:rsidRDefault="00877B44" w:rsidP="004C07F2">
      <w:pPr>
        <w:spacing w:after="0" w:line="240" w:lineRule="auto"/>
        <w:jc w:val="both"/>
        <w:rPr>
          <w:rFonts w:ascii="Times New Roman" w:hAnsi="Times New Roman"/>
          <w:sz w:val="16"/>
          <w:szCs w:val="16"/>
        </w:rPr>
      </w:pPr>
      <w:r w:rsidRPr="009A1C79">
        <w:rPr>
          <w:rFonts w:ascii="Times New Roman" w:hAnsi="Times New Roman"/>
          <w:sz w:val="16"/>
          <w:szCs w:val="16"/>
        </w:rPr>
        <w:t>Urban areas</w:t>
      </w:r>
      <w:r w:rsidR="000D0464" w:rsidRPr="009A1C79">
        <w:rPr>
          <w:rFonts w:ascii="Times New Roman" w:hAnsi="Times New Roman"/>
          <w:sz w:val="16"/>
          <w:szCs w:val="16"/>
        </w:rPr>
        <w:t xml:space="preserve"> with high population </w:t>
      </w:r>
      <w:r w:rsidR="00B0599C" w:rsidRPr="009A1C79">
        <w:rPr>
          <w:rFonts w:ascii="Times New Roman" w:hAnsi="Times New Roman"/>
          <w:sz w:val="16"/>
          <w:szCs w:val="16"/>
        </w:rPr>
        <w:t>and</w:t>
      </w:r>
      <w:r w:rsidR="000D0464" w:rsidRPr="009A1C79">
        <w:rPr>
          <w:rFonts w:ascii="Times New Roman" w:hAnsi="Times New Roman"/>
          <w:sz w:val="16"/>
          <w:szCs w:val="16"/>
        </w:rPr>
        <w:t xml:space="preserve"> expansions of industrial </w:t>
      </w:r>
      <w:r w:rsidRPr="009A1C79">
        <w:rPr>
          <w:rFonts w:ascii="Times New Roman" w:hAnsi="Times New Roman"/>
          <w:sz w:val="16"/>
          <w:szCs w:val="16"/>
        </w:rPr>
        <w:t>activities are subject to a vast</w:t>
      </w:r>
      <w:r w:rsidR="000D0464" w:rsidRPr="009A1C79">
        <w:rPr>
          <w:rFonts w:ascii="Times New Roman" w:hAnsi="Times New Roman"/>
          <w:sz w:val="16"/>
          <w:szCs w:val="16"/>
        </w:rPr>
        <w:t xml:space="preserve"> generation of </w:t>
      </w:r>
      <w:r w:rsidR="000C160E" w:rsidRPr="009A1C79">
        <w:rPr>
          <w:rFonts w:ascii="Times New Roman" w:hAnsi="Times New Roman"/>
          <w:sz w:val="16"/>
          <w:szCs w:val="16"/>
        </w:rPr>
        <w:t>municipal solid waste (</w:t>
      </w:r>
      <w:r w:rsidR="000D0464" w:rsidRPr="009A1C79">
        <w:rPr>
          <w:rFonts w:ascii="Times New Roman" w:hAnsi="Times New Roman"/>
          <w:sz w:val="16"/>
          <w:szCs w:val="16"/>
        </w:rPr>
        <w:t>MSW</w:t>
      </w:r>
      <w:r w:rsidR="000C160E" w:rsidRPr="009A1C79">
        <w:rPr>
          <w:rFonts w:ascii="Times New Roman" w:hAnsi="Times New Roman"/>
          <w:sz w:val="16"/>
          <w:szCs w:val="16"/>
        </w:rPr>
        <w:t>)</w:t>
      </w:r>
      <w:r w:rsidR="00B0599C" w:rsidRPr="009A1C79">
        <w:rPr>
          <w:rFonts w:ascii="Times New Roman" w:hAnsi="Times New Roman"/>
          <w:sz w:val="16"/>
          <w:szCs w:val="16"/>
        </w:rPr>
        <w:t>.</w:t>
      </w:r>
      <w:r w:rsidR="000D0464" w:rsidRPr="009A1C79">
        <w:rPr>
          <w:rFonts w:ascii="Times New Roman" w:hAnsi="Times New Roman"/>
          <w:sz w:val="16"/>
          <w:szCs w:val="16"/>
        </w:rPr>
        <w:t xml:space="preserve"> </w:t>
      </w:r>
      <w:r w:rsidR="00F3021E" w:rsidRPr="009A1C79">
        <w:rPr>
          <w:rFonts w:ascii="Times New Roman" w:hAnsi="Times New Roman"/>
          <w:sz w:val="16"/>
          <w:szCs w:val="16"/>
        </w:rPr>
        <w:t>Th</w:t>
      </w:r>
      <w:r w:rsidR="00B0599C" w:rsidRPr="009A1C79">
        <w:rPr>
          <w:rFonts w:ascii="Times New Roman" w:hAnsi="Times New Roman"/>
          <w:sz w:val="16"/>
          <w:szCs w:val="16"/>
        </w:rPr>
        <w:t>is</w:t>
      </w:r>
      <w:r w:rsidR="00F3021E" w:rsidRPr="009A1C79">
        <w:rPr>
          <w:rFonts w:ascii="Times New Roman" w:hAnsi="Times New Roman"/>
          <w:sz w:val="16"/>
          <w:szCs w:val="16"/>
        </w:rPr>
        <w:t xml:space="preserve"> study attempts to </w:t>
      </w:r>
      <w:r w:rsidR="00B0599C" w:rsidRPr="009A1C79">
        <w:rPr>
          <w:rFonts w:ascii="Times New Roman" w:hAnsi="Times New Roman"/>
          <w:sz w:val="16"/>
          <w:szCs w:val="16"/>
        </w:rPr>
        <w:t>analyze</w:t>
      </w:r>
      <w:r w:rsidR="00F3021E" w:rsidRPr="009A1C79">
        <w:rPr>
          <w:rFonts w:ascii="Times New Roman" w:hAnsi="Times New Roman"/>
          <w:sz w:val="16"/>
          <w:szCs w:val="16"/>
        </w:rPr>
        <w:t xml:space="preserve"> heavy metals (</w:t>
      </w:r>
      <w:proofErr w:type="spellStart"/>
      <w:r w:rsidR="00F3021E" w:rsidRPr="009A1C79">
        <w:rPr>
          <w:rFonts w:ascii="Times New Roman" w:hAnsi="Times New Roman"/>
          <w:sz w:val="16"/>
          <w:szCs w:val="16"/>
        </w:rPr>
        <w:t>Pb</w:t>
      </w:r>
      <w:proofErr w:type="spellEnd"/>
      <w:r w:rsidR="00F3021E" w:rsidRPr="009A1C79">
        <w:rPr>
          <w:rFonts w:ascii="Times New Roman" w:hAnsi="Times New Roman"/>
          <w:sz w:val="16"/>
          <w:szCs w:val="16"/>
        </w:rPr>
        <w:t>, Ni, Cd, and Cr) con</w:t>
      </w:r>
      <w:r w:rsidR="000C160E" w:rsidRPr="009A1C79">
        <w:rPr>
          <w:rFonts w:ascii="Times New Roman" w:hAnsi="Times New Roman"/>
          <w:sz w:val="16"/>
          <w:szCs w:val="16"/>
        </w:rPr>
        <w:t xml:space="preserve">centration </w:t>
      </w:r>
      <w:r w:rsidR="00F3021E" w:rsidRPr="009A1C79">
        <w:rPr>
          <w:rFonts w:ascii="Times New Roman" w:hAnsi="Times New Roman"/>
          <w:sz w:val="16"/>
          <w:szCs w:val="16"/>
        </w:rPr>
        <w:t xml:space="preserve">in the </w:t>
      </w:r>
      <w:r w:rsidR="000C160E" w:rsidRPr="009A1C79">
        <w:rPr>
          <w:rFonts w:ascii="Times New Roman" w:hAnsi="Times New Roman"/>
          <w:sz w:val="16"/>
          <w:szCs w:val="16"/>
        </w:rPr>
        <w:t xml:space="preserve">soil of the open solid waste dumping sites of </w:t>
      </w:r>
      <w:proofErr w:type="spellStart"/>
      <w:r w:rsidR="000C160E" w:rsidRPr="009A1C79">
        <w:rPr>
          <w:rFonts w:ascii="Times New Roman" w:hAnsi="Times New Roman"/>
          <w:sz w:val="16"/>
          <w:szCs w:val="16"/>
        </w:rPr>
        <w:t>Bahir</w:t>
      </w:r>
      <w:proofErr w:type="spellEnd"/>
      <w:r w:rsidR="000C160E" w:rsidRPr="009A1C79">
        <w:rPr>
          <w:rFonts w:ascii="Times New Roman" w:hAnsi="Times New Roman"/>
          <w:sz w:val="16"/>
          <w:szCs w:val="16"/>
        </w:rPr>
        <w:t xml:space="preserve"> Dar city </w:t>
      </w:r>
      <w:r w:rsidR="00F3021E" w:rsidRPr="009A1C79">
        <w:rPr>
          <w:rFonts w:ascii="Times New Roman" w:hAnsi="Times New Roman"/>
          <w:sz w:val="16"/>
          <w:szCs w:val="16"/>
        </w:rPr>
        <w:t>and estimat</w:t>
      </w:r>
      <w:r w:rsidR="00514566" w:rsidRPr="009A1C79">
        <w:rPr>
          <w:rFonts w:ascii="Times New Roman" w:hAnsi="Times New Roman"/>
          <w:sz w:val="16"/>
          <w:szCs w:val="16"/>
        </w:rPr>
        <w:t>e</w:t>
      </w:r>
      <w:r w:rsidR="00F3021E" w:rsidRPr="009A1C79">
        <w:rPr>
          <w:rFonts w:ascii="Times New Roman" w:hAnsi="Times New Roman"/>
          <w:sz w:val="16"/>
          <w:szCs w:val="16"/>
        </w:rPr>
        <w:t xml:space="preserve"> </w:t>
      </w:r>
      <w:r w:rsidRPr="009A1C79">
        <w:rPr>
          <w:rFonts w:ascii="Times New Roman" w:hAnsi="Times New Roman"/>
          <w:sz w:val="16"/>
          <w:szCs w:val="16"/>
        </w:rPr>
        <w:t xml:space="preserve">the </w:t>
      </w:r>
      <w:r w:rsidR="00F3021E" w:rsidRPr="009A1C79">
        <w:rPr>
          <w:rFonts w:ascii="Times New Roman" w:hAnsi="Times New Roman"/>
          <w:sz w:val="16"/>
          <w:szCs w:val="16"/>
        </w:rPr>
        <w:t xml:space="preserve">pollution index. </w:t>
      </w:r>
      <w:r w:rsidR="00683B6E" w:rsidRPr="009A1C79">
        <w:rPr>
          <w:rFonts w:ascii="Times New Roman" w:hAnsi="Times New Roman"/>
          <w:sz w:val="16"/>
          <w:szCs w:val="16"/>
        </w:rPr>
        <w:t>A</w:t>
      </w:r>
      <w:r w:rsidR="00F3021E" w:rsidRPr="009A1C79">
        <w:rPr>
          <w:rFonts w:ascii="Times New Roman" w:hAnsi="Times New Roman"/>
          <w:sz w:val="16"/>
          <w:szCs w:val="16"/>
        </w:rPr>
        <w:t xml:space="preserve"> 0.5</w:t>
      </w:r>
      <w:r w:rsidRPr="009A1C79">
        <w:rPr>
          <w:rFonts w:ascii="Times New Roman" w:hAnsi="Times New Roman"/>
          <w:sz w:val="16"/>
          <w:szCs w:val="16"/>
        </w:rPr>
        <w:t xml:space="preserve"> kg of 4 </w:t>
      </w:r>
      <w:r w:rsidR="001C7E92" w:rsidRPr="009A1C79">
        <w:rPr>
          <w:rFonts w:ascii="Times New Roman" w:hAnsi="Times New Roman"/>
          <w:sz w:val="16"/>
          <w:szCs w:val="16"/>
        </w:rPr>
        <w:t xml:space="preserve">soil </w:t>
      </w:r>
      <w:r w:rsidRPr="009A1C79">
        <w:rPr>
          <w:rFonts w:ascii="Times New Roman" w:hAnsi="Times New Roman"/>
          <w:sz w:val="16"/>
          <w:szCs w:val="16"/>
        </w:rPr>
        <w:t xml:space="preserve">samples were collected </w:t>
      </w:r>
      <w:r w:rsidR="00B0599C" w:rsidRPr="009A1C79">
        <w:rPr>
          <w:rFonts w:ascii="Times New Roman" w:hAnsi="Times New Roman"/>
          <w:sz w:val="16"/>
          <w:szCs w:val="16"/>
        </w:rPr>
        <w:t>from</w:t>
      </w:r>
      <w:r w:rsidR="00E677C6" w:rsidRPr="009A1C79">
        <w:rPr>
          <w:rFonts w:ascii="Times New Roman" w:hAnsi="Times New Roman"/>
          <w:sz w:val="16"/>
          <w:szCs w:val="16"/>
        </w:rPr>
        <w:t xml:space="preserve"> the MSW dumping site</w:t>
      </w:r>
      <w:r w:rsidR="00F3021E" w:rsidRPr="009A1C79">
        <w:rPr>
          <w:rFonts w:ascii="Times New Roman" w:hAnsi="Times New Roman"/>
          <w:sz w:val="16"/>
          <w:szCs w:val="16"/>
        </w:rPr>
        <w:t>.</w:t>
      </w:r>
      <w:r w:rsidR="00E677C6" w:rsidRPr="009A1C79">
        <w:rPr>
          <w:rFonts w:ascii="Times New Roman" w:hAnsi="Times New Roman"/>
          <w:sz w:val="16"/>
          <w:szCs w:val="16"/>
        </w:rPr>
        <w:t xml:space="preserve"> The three samples were collected </w:t>
      </w:r>
      <w:r w:rsidR="001C7E92" w:rsidRPr="009A1C79">
        <w:rPr>
          <w:rFonts w:ascii="Times New Roman" w:hAnsi="Times New Roman"/>
          <w:sz w:val="16"/>
          <w:szCs w:val="16"/>
        </w:rPr>
        <w:t xml:space="preserve">from three corners of an equilateral triangle of 30 m length of the open solid waste dumping site and one sample 50 m away from the dumping site </w:t>
      </w:r>
      <w:r w:rsidRPr="009A1C79">
        <w:rPr>
          <w:rFonts w:ascii="Times New Roman" w:hAnsi="Times New Roman"/>
          <w:sz w:val="16"/>
          <w:szCs w:val="16"/>
        </w:rPr>
        <w:t xml:space="preserve">for every 15 cm interval </w:t>
      </w:r>
      <w:r w:rsidR="00F11516" w:rsidRPr="009A1C79">
        <w:rPr>
          <w:rFonts w:ascii="Times New Roman" w:hAnsi="Times New Roman"/>
          <w:sz w:val="16"/>
          <w:szCs w:val="16"/>
        </w:rPr>
        <w:t>(</w:t>
      </w:r>
      <w:r w:rsidRPr="009A1C79">
        <w:rPr>
          <w:rFonts w:ascii="Times New Roman" w:hAnsi="Times New Roman"/>
          <w:sz w:val="16"/>
          <w:szCs w:val="16"/>
        </w:rPr>
        <w:t>5-20</w:t>
      </w:r>
      <w:r w:rsidR="003B3061" w:rsidRPr="009A1C79">
        <w:rPr>
          <w:rFonts w:ascii="Times New Roman" w:hAnsi="Times New Roman"/>
          <w:sz w:val="16"/>
          <w:szCs w:val="16"/>
        </w:rPr>
        <w:t xml:space="preserve"> </w:t>
      </w:r>
      <w:r w:rsidRPr="009A1C79">
        <w:rPr>
          <w:rFonts w:ascii="Times New Roman" w:hAnsi="Times New Roman"/>
          <w:sz w:val="16"/>
          <w:szCs w:val="16"/>
        </w:rPr>
        <w:t>cm, 20-35</w:t>
      </w:r>
      <w:r w:rsidR="003B3061" w:rsidRPr="009A1C79">
        <w:rPr>
          <w:rFonts w:ascii="Times New Roman" w:hAnsi="Times New Roman"/>
          <w:sz w:val="16"/>
          <w:szCs w:val="16"/>
        </w:rPr>
        <w:t xml:space="preserve"> </w:t>
      </w:r>
      <w:r w:rsidRPr="009A1C79">
        <w:rPr>
          <w:rFonts w:ascii="Times New Roman" w:hAnsi="Times New Roman"/>
          <w:sz w:val="16"/>
          <w:szCs w:val="16"/>
        </w:rPr>
        <w:t>cm, and 35-50</w:t>
      </w:r>
      <w:r w:rsidR="003B3061" w:rsidRPr="009A1C79">
        <w:rPr>
          <w:rFonts w:ascii="Times New Roman" w:hAnsi="Times New Roman"/>
          <w:sz w:val="16"/>
          <w:szCs w:val="16"/>
        </w:rPr>
        <w:t xml:space="preserve"> </w:t>
      </w:r>
      <w:r w:rsidRPr="009A1C79">
        <w:rPr>
          <w:rFonts w:ascii="Times New Roman" w:hAnsi="Times New Roman"/>
          <w:sz w:val="16"/>
          <w:szCs w:val="16"/>
        </w:rPr>
        <w:t>cm)</w:t>
      </w:r>
      <w:r w:rsidR="00C55505" w:rsidRPr="009A1C79">
        <w:rPr>
          <w:rFonts w:ascii="Times New Roman" w:hAnsi="Times New Roman"/>
          <w:sz w:val="16"/>
          <w:szCs w:val="16"/>
        </w:rPr>
        <w:t xml:space="preserve">. </w:t>
      </w:r>
      <w:r w:rsidRPr="009A1C79">
        <w:rPr>
          <w:rFonts w:ascii="Times New Roman" w:hAnsi="Times New Roman"/>
          <w:sz w:val="16"/>
          <w:szCs w:val="16"/>
        </w:rPr>
        <w:t xml:space="preserve">The </w:t>
      </w:r>
      <w:r w:rsidR="00C55505" w:rsidRPr="009A1C79">
        <w:rPr>
          <w:rFonts w:ascii="Times New Roman" w:hAnsi="Times New Roman"/>
          <w:sz w:val="16"/>
          <w:szCs w:val="16"/>
        </w:rPr>
        <w:t xml:space="preserve">collected samples from each corner for the same depth </w:t>
      </w:r>
      <w:r w:rsidR="00943A9E" w:rsidRPr="009A1C79">
        <w:rPr>
          <w:rFonts w:ascii="Times New Roman" w:hAnsi="Times New Roman"/>
          <w:sz w:val="16"/>
          <w:szCs w:val="16"/>
        </w:rPr>
        <w:t xml:space="preserve">were </w:t>
      </w:r>
      <w:r w:rsidR="00C55505" w:rsidRPr="009A1C79">
        <w:rPr>
          <w:rFonts w:ascii="Times New Roman" w:hAnsi="Times New Roman"/>
          <w:sz w:val="16"/>
          <w:szCs w:val="16"/>
        </w:rPr>
        <w:t xml:space="preserve">well </w:t>
      </w:r>
      <w:r w:rsidRPr="009A1C79">
        <w:rPr>
          <w:rFonts w:ascii="Times New Roman" w:hAnsi="Times New Roman"/>
          <w:sz w:val="16"/>
          <w:szCs w:val="16"/>
        </w:rPr>
        <w:t xml:space="preserve">mixed </w:t>
      </w:r>
      <w:r w:rsidR="00C55505" w:rsidRPr="009A1C79">
        <w:rPr>
          <w:rFonts w:ascii="Times New Roman" w:hAnsi="Times New Roman"/>
          <w:sz w:val="16"/>
          <w:szCs w:val="16"/>
        </w:rPr>
        <w:t xml:space="preserve">and </w:t>
      </w:r>
      <w:r w:rsidRPr="009A1C79">
        <w:rPr>
          <w:rFonts w:ascii="Times New Roman" w:hAnsi="Times New Roman"/>
          <w:sz w:val="16"/>
          <w:szCs w:val="16"/>
        </w:rPr>
        <w:t>digested by the wet digestion method</w:t>
      </w:r>
      <w:r w:rsidR="00C55505" w:rsidRPr="009A1C79">
        <w:rPr>
          <w:rFonts w:ascii="Times New Roman" w:hAnsi="Times New Roman"/>
          <w:sz w:val="16"/>
          <w:szCs w:val="16"/>
        </w:rPr>
        <w:t xml:space="preserve"> </w:t>
      </w:r>
      <w:r w:rsidR="00B21948" w:rsidRPr="009A1C79">
        <w:rPr>
          <w:rFonts w:ascii="Times New Roman" w:hAnsi="Times New Roman"/>
          <w:sz w:val="16"/>
          <w:szCs w:val="16"/>
        </w:rPr>
        <w:t xml:space="preserve">and </w:t>
      </w:r>
      <w:r w:rsidR="00C55505" w:rsidRPr="009A1C79">
        <w:rPr>
          <w:rFonts w:ascii="Times New Roman" w:hAnsi="Times New Roman"/>
          <w:sz w:val="16"/>
          <w:szCs w:val="16"/>
        </w:rPr>
        <w:t>then subject</w:t>
      </w:r>
      <w:r w:rsidRPr="009A1C79">
        <w:rPr>
          <w:rFonts w:ascii="Times New Roman" w:hAnsi="Times New Roman"/>
          <w:sz w:val="16"/>
          <w:szCs w:val="16"/>
        </w:rPr>
        <w:t xml:space="preserve"> to Inductively Coupled Plasma-Optical Emission Spectroscopy (ICP-OES) for </w:t>
      </w:r>
      <w:r w:rsidR="00B21948" w:rsidRPr="009A1C79">
        <w:rPr>
          <w:rFonts w:ascii="Times New Roman" w:hAnsi="Times New Roman"/>
          <w:sz w:val="16"/>
          <w:szCs w:val="16"/>
        </w:rPr>
        <w:t xml:space="preserve">the </w:t>
      </w:r>
      <w:r w:rsidR="00ED3E04" w:rsidRPr="009A1C79">
        <w:rPr>
          <w:rFonts w:ascii="Times New Roman" w:hAnsi="Times New Roman"/>
          <w:sz w:val="16"/>
          <w:szCs w:val="16"/>
        </w:rPr>
        <w:t xml:space="preserve">determination of </w:t>
      </w:r>
      <w:r w:rsidRPr="009A1C79">
        <w:rPr>
          <w:rFonts w:ascii="Times New Roman" w:hAnsi="Times New Roman"/>
          <w:sz w:val="16"/>
          <w:szCs w:val="16"/>
        </w:rPr>
        <w:t>heavy metal</w:t>
      </w:r>
      <w:r w:rsidR="00B0599C" w:rsidRPr="009A1C79">
        <w:rPr>
          <w:rFonts w:ascii="Times New Roman" w:hAnsi="Times New Roman"/>
          <w:sz w:val="16"/>
          <w:szCs w:val="16"/>
        </w:rPr>
        <w:t>s</w:t>
      </w:r>
      <w:r w:rsidRPr="009A1C79">
        <w:rPr>
          <w:rFonts w:ascii="Times New Roman" w:hAnsi="Times New Roman"/>
          <w:sz w:val="16"/>
          <w:szCs w:val="16"/>
        </w:rPr>
        <w:t xml:space="preserve">. Finally, the </w:t>
      </w:r>
      <w:r w:rsidR="002218B1" w:rsidRPr="009A1C79">
        <w:rPr>
          <w:rFonts w:ascii="Times New Roman" w:hAnsi="Times New Roman"/>
          <w:sz w:val="16"/>
          <w:szCs w:val="16"/>
        </w:rPr>
        <w:t>concentrations of the heavy metals in the solid waste were</w:t>
      </w:r>
      <w:r w:rsidRPr="009A1C79">
        <w:rPr>
          <w:rFonts w:ascii="Times New Roman" w:hAnsi="Times New Roman"/>
          <w:sz w:val="16"/>
          <w:szCs w:val="16"/>
        </w:rPr>
        <w:t xml:space="preserve"> compared with the reference soi</w:t>
      </w:r>
      <w:r w:rsidR="002218B1" w:rsidRPr="009A1C79">
        <w:rPr>
          <w:rFonts w:ascii="Times New Roman" w:hAnsi="Times New Roman"/>
          <w:sz w:val="16"/>
          <w:szCs w:val="16"/>
        </w:rPr>
        <w:t>l to estimate the pollution indexes</w:t>
      </w:r>
      <w:r w:rsidRPr="009A1C79">
        <w:rPr>
          <w:rFonts w:ascii="Times New Roman" w:hAnsi="Times New Roman"/>
          <w:sz w:val="16"/>
          <w:szCs w:val="16"/>
        </w:rPr>
        <w:t>. The results of ICP-OES of heavy metals in the dump</w:t>
      </w:r>
      <w:r w:rsidR="00ED3E04" w:rsidRPr="009A1C79">
        <w:rPr>
          <w:rFonts w:ascii="Times New Roman" w:hAnsi="Times New Roman"/>
          <w:sz w:val="16"/>
          <w:szCs w:val="16"/>
        </w:rPr>
        <w:t>ing</w:t>
      </w:r>
      <w:r w:rsidRPr="009A1C79">
        <w:rPr>
          <w:rFonts w:ascii="Times New Roman" w:hAnsi="Times New Roman"/>
          <w:sz w:val="16"/>
          <w:szCs w:val="16"/>
        </w:rPr>
        <w:t xml:space="preserve"> s</w:t>
      </w:r>
      <w:r w:rsidR="00ED3E04" w:rsidRPr="009A1C79">
        <w:rPr>
          <w:rFonts w:ascii="Times New Roman" w:hAnsi="Times New Roman"/>
          <w:sz w:val="16"/>
          <w:szCs w:val="16"/>
        </w:rPr>
        <w:t xml:space="preserve">ite in mean concentrations of mg/kg </w:t>
      </w:r>
      <w:r w:rsidRPr="009A1C79">
        <w:rPr>
          <w:rFonts w:ascii="Times New Roman" w:hAnsi="Times New Roman"/>
          <w:sz w:val="16"/>
          <w:szCs w:val="16"/>
        </w:rPr>
        <w:t xml:space="preserve">were </w:t>
      </w:r>
      <w:r w:rsidR="00883B40" w:rsidRPr="009A1C79">
        <w:rPr>
          <w:rFonts w:ascii="Times New Roman" w:hAnsi="Times New Roman"/>
          <w:sz w:val="16"/>
          <w:szCs w:val="16"/>
        </w:rPr>
        <w:t xml:space="preserve">found: 465.37±27.5, 232.17±76.1, 46.27 </w:t>
      </w:r>
      <w:r w:rsidRPr="009A1C79">
        <w:rPr>
          <w:rFonts w:ascii="Times New Roman" w:hAnsi="Times New Roman"/>
          <w:sz w:val="16"/>
          <w:szCs w:val="16"/>
        </w:rPr>
        <w:t>±</w:t>
      </w:r>
      <w:r w:rsidR="00883B40" w:rsidRPr="009A1C79">
        <w:rPr>
          <w:rFonts w:ascii="Times New Roman" w:hAnsi="Times New Roman"/>
          <w:sz w:val="16"/>
          <w:szCs w:val="16"/>
        </w:rPr>
        <w:t xml:space="preserve"> </w:t>
      </w:r>
      <w:r w:rsidRPr="009A1C79">
        <w:rPr>
          <w:rFonts w:ascii="Times New Roman" w:hAnsi="Times New Roman"/>
          <w:sz w:val="16"/>
          <w:szCs w:val="16"/>
        </w:rPr>
        <w:t>18.21, and 15.4</w:t>
      </w:r>
      <w:r w:rsidR="00883B40" w:rsidRPr="009A1C79">
        <w:rPr>
          <w:rFonts w:ascii="Times New Roman" w:hAnsi="Times New Roman"/>
          <w:sz w:val="16"/>
          <w:szCs w:val="16"/>
        </w:rPr>
        <w:t xml:space="preserve"> </w:t>
      </w:r>
      <w:r w:rsidRPr="009A1C79">
        <w:rPr>
          <w:rFonts w:ascii="Times New Roman" w:hAnsi="Times New Roman"/>
          <w:sz w:val="16"/>
          <w:szCs w:val="16"/>
        </w:rPr>
        <w:t>±</w:t>
      </w:r>
      <w:r w:rsidR="00883B40" w:rsidRPr="009A1C79">
        <w:rPr>
          <w:rFonts w:ascii="Times New Roman" w:hAnsi="Times New Roman"/>
          <w:sz w:val="16"/>
          <w:szCs w:val="16"/>
        </w:rPr>
        <w:t xml:space="preserve"> 14.09 for</w:t>
      </w:r>
      <w:r w:rsidRPr="009A1C79">
        <w:rPr>
          <w:rFonts w:ascii="Times New Roman" w:hAnsi="Times New Roman"/>
          <w:sz w:val="16"/>
          <w:szCs w:val="16"/>
        </w:rPr>
        <w:t xml:space="preserve"> Cr, </w:t>
      </w:r>
      <w:proofErr w:type="spellStart"/>
      <w:r w:rsidRPr="009A1C79">
        <w:rPr>
          <w:rFonts w:ascii="Times New Roman" w:hAnsi="Times New Roman"/>
          <w:sz w:val="16"/>
          <w:szCs w:val="16"/>
        </w:rPr>
        <w:t>Pb</w:t>
      </w:r>
      <w:proofErr w:type="spellEnd"/>
      <w:r w:rsidRPr="009A1C79">
        <w:rPr>
          <w:rFonts w:ascii="Times New Roman" w:hAnsi="Times New Roman"/>
          <w:sz w:val="16"/>
          <w:szCs w:val="16"/>
        </w:rPr>
        <w:t xml:space="preserve">, Ni, and Cd respectively. All </w:t>
      </w:r>
      <w:bookmarkStart w:id="0" w:name="_Hlk181757060"/>
      <w:r w:rsidRPr="009A1C79">
        <w:rPr>
          <w:rFonts w:ascii="Times New Roman" w:hAnsi="Times New Roman"/>
          <w:sz w:val="16"/>
          <w:szCs w:val="16"/>
        </w:rPr>
        <w:t xml:space="preserve">the heavy metal concentrations were below </w:t>
      </w:r>
      <w:r w:rsidR="005507F0" w:rsidRPr="009A1C79">
        <w:rPr>
          <w:rFonts w:ascii="Times New Roman" w:hAnsi="Times New Roman"/>
          <w:sz w:val="16"/>
          <w:szCs w:val="16"/>
        </w:rPr>
        <w:t xml:space="preserve">the limit set by </w:t>
      </w:r>
      <w:r w:rsidR="00943A9E" w:rsidRPr="009A1C79">
        <w:rPr>
          <w:rFonts w:ascii="Times New Roman" w:hAnsi="Times New Roman"/>
          <w:sz w:val="16"/>
          <w:szCs w:val="16"/>
        </w:rPr>
        <w:t xml:space="preserve">the </w:t>
      </w:r>
      <w:r w:rsidR="00514566" w:rsidRPr="009A1C79">
        <w:rPr>
          <w:rFonts w:ascii="Times New Roman" w:hAnsi="Times New Roman"/>
          <w:sz w:val="16"/>
          <w:szCs w:val="16"/>
        </w:rPr>
        <w:t xml:space="preserve">Environmental </w:t>
      </w:r>
      <w:r w:rsidR="00673609" w:rsidRPr="009A1C79">
        <w:rPr>
          <w:rFonts w:ascii="Times New Roman" w:hAnsi="Times New Roman"/>
          <w:sz w:val="16"/>
          <w:szCs w:val="16"/>
        </w:rPr>
        <w:t>P</w:t>
      </w:r>
      <w:r w:rsidR="00514566" w:rsidRPr="009A1C79">
        <w:rPr>
          <w:rFonts w:ascii="Times New Roman" w:hAnsi="Times New Roman"/>
          <w:sz w:val="16"/>
          <w:szCs w:val="16"/>
        </w:rPr>
        <w:t xml:space="preserve">rotection Authority </w:t>
      </w:r>
      <w:r w:rsidR="005B29E0" w:rsidRPr="009A1C79">
        <w:rPr>
          <w:rFonts w:ascii="Times New Roman" w:hAnsi="Times New Roman"/>
          <w:sz w:val="16"/>
          <w:szCs w:val="16"/>
        </w:rPr>
        <w:t xml:space="preserve">of Victoria </w:t>
      </w:r>
      <w:r w:rsidR="00514566" w:rsidRPr="009A1C79">
        <w:rPr>
          <w:rFonts w:ascii="Times New Roman" w:hAnsi="Times New Roman"/>
          <w:sz w:val="16"/>
          <w:szCs w:val="16"/>
        </w:rPr>
        <w:t>(E</w:t>
      </w:r>
      <w:r w:rsidR="005507F0" w:rsidRPr="009A1C79">
        <w:rPr>
          <w:rFonts w:ascii="Times New Roman" w:hAnsi="Times New Roman"/>
          <w:sz w:val="16"/>
          <w:szCs w:val="16"/>
        </w:rPr>
        <w:t>PA</w:t>
      </w:r>
      <w:r w:rsidR="005B29E0" w:rsidRPr="009A1C79">
        <w:rPr>
          <w:rFonts w:ascii="Times New Roman" w:hAnsi="Times New Roman"/>
          <w:sz w:val="16"/>
          <w:szCs w:val="16"/>
        </w:rPr>
        <w:t xml:space="preserve"> of Victoria</w:t>
      </w:r>
      <w:r w:rsidR="00514566" w:rsidRPr="009A1C79">
        <w:rPr>
          <w:rFonts w:ascii="Times New Roman" w:hAnsi="Times New Roman"/>
          <w:sz w:val="16"/>
          <w:szCs w:val="16"/>
        </w:rPr>
        <w:t>)</w:t>
      </w:r>
      <w:bookmarkEnd w:id="0"/>
      <w:r w:rsidR="005507F0" w:rsidRPr="009A1C79">
        <w:rPr>
          <w:rFonts w:ascii="Times New Roman" w:hAnsi="Times New Roman"/>
          <w:sz w:val="16"/>
          <w:szCs w:val="16"/>
        </w:rPr>
        <w:t xml:space="preserve"> for the hazardous classification range for respective metals. </w:t>
      </w:r>
      <w:r w:rsidRPr="009A1C79">
        <w:rPr>
          <w:rFonts w:ascii="Times New Roman" w:hAnsi="Times New Roman"/>
          <w:sz w:val="16"/>
          <w:szCs w:val="16"/>
        </w:rPr>
        <w:t>The</w:t>
      </w:r>
      <w:r w:rsidR="00217C63" w:rsidRPr="009A1C79">
        <w:rPr>
          <w:rFonts w:ascii="Times New Roman" w:hAnsi="Times New Roman"/>
          <w:sz w:val="16"/>
          <w:szCs w:val="16"/>
        </w:rPr>
        <w:t xml:space="preserve"> T-</w:t>
      </w:r>
      <w:r w:rsidR="005A08D1" w:rsidRPr="009A1C79">
        <w:rPr>
          <w:rFonts w:ascii="Times New Roman" w:hAnsi="Times New Roman"/>
          <w:sz w:val="16"/>
          <w:szCs w:val="16"/>
        </w:rPr>
        <w:t xml:space="preserve">Test </w:t>
      </w:r>
      <w:r w:rsidR="00514566" w:rsidRPr="009A1C79">
        <w:rPr>
          <w:rFonts w:ascii="Times New Roman" w:hAnsi="Times New Roman"/>
          <w:sz w:val="16"/>
          <w:szCs w:val="16"/>
        </w:rPr>
        <w:t xml:space="preserve">at </w:t>
      </w:r>
      <w:r w:rsidR="005A08D1" w:rsidRPr="009A1C79">
        <w:rPr>
          <w:rFonts w:ascii="Times New Roman" w:hAnsi="Times New Roman"/>
          <w:sz w:val="16"/>
          <w:szCs w:val="16"/>
        </w:rPr>
        <w:t>p</w:t>
      </w:r>
      <w:r w:rsidR="003B3061" w:rsidRPr="009A1C79">
        <w:rPr>
          <w:rFonts w:ascii="Times New Roman" w:hAnsi="Times New Roman"/>
          <w:sz w:val="16"/>
          <w:szCs w:val="16"/>
        </w:rPr>
        <w:t xml:space="preserve"> </w:t>
      </w:r>
      <w:r w:rsidRPr="009A1C79">
        <w:rPr>
          <w:rFonts w:ascii="Times New Roman" w:hAnsi="Times New Roman"/>
          <w:sz w:val="16"/>
          <w:szCs w:val="16"/>
        </w:rPr>
        <w:t>&lt;0.05</w:t>
      </w:r>
      <w:r w:rsidR="00B0599C" w:rsidRPr="009A1C79">
        <w:rPr>
          <w:rFonts w:ascii="Times New Roman" w:hAnsi="Times New Roman"/>
          <w:sz w:val="16"/>
          <w:szCs w:val="16"/>
        </w:rPr>
        <w:t>,</w:t>
      </w:r>
      <w:r w:rsidRPr="009A1C79">
        <w:rPr>
          <w:rFonts w:ascii="Times New Roman" w:hAnsi="Times New Roman"/>
          <w:sz w:val="16"/>
          <w:szCs w:val="16"/>
        </w:rPr>
        <w:t xml:space="preserve"> showed a significant difference in the mean concentration of the metals</w:t>
      </w:r>
      <w:r w:rsidR="00ED3E04" w:rsidRPr="009A1C79">
        <w:rPr>
          <w:rFonts w:ascii="Times New Roman" w:hAnsi="Times New Roman"/>
          <w:sz w:val="16"/>
          <w:szCs w:val="16"/>
        </w:rPr>
        <w:t xml:space="preserve"> (</w:t>
      </w:r>
      <w:proofErr w:type="spellStart"/>
      <w:r w:rsidRPr="009A1C79">
        <w:rPr>
          <w:rFonts w:ascii="Times New Roman" w:hAnsi="Times New Roman"/>
          <w:sz w:val="16"/>
          <w:szCs w:val="16"/>
        </w:rPr>
        <w:t>Pb</w:t>
      </w:r>
      <w:proofErr w:type="spellEnd"/>
      <w:r w:rsidRPr="009A1C79">
        <w:rPr>
          <w:rFonts w:ascii="Times New Roman" w:hAnsi="Times New Roman"/>
          <w:sz w:val="16"/>
          <w:szCs w:val="16"/>
        </w:rPr>
        <w:t xml:space="preserve"> and </w:t>
      </w:r>
      <w:r w:rsidR="00217C63" w:rsidRPr="009A1C79">
        <w:rPr>
          <w:rFonts w:ascii="Times New Roman" w:hAnsi="Times New Roman"/>
          <w:sz w:val="16"/>
          <w:szCs w:val="16"/>
        </w:rPr>
        <w:t>Cr</w:t>
      </w:r>
      <w:r w:rsidRPr="009A1C79">
        <w:rPr>
          <w:rFonts w:ascii="Times New Roman" w:hAnsi="Times New Roman"/>
          <w:sz w:val="16"/>
          <w:szCs w:val="16"/>
        </w:rPr>
        <w:t xml:space="preserve">) between the </w:t>
      </w:r>
      <w:r w:rsidR="00217C63" w:rsidRPr="009A1C79">
        <w:rPr>
          <w:rFonts w:ascii="Times New Roman" w:hAnsi="Times New Roman"/>
          <w:sz w:val="16"/>
          <w:szCs w:val="16"/>
        </w:rPr>
        <w:t>soil taken from the dumping site and the</w:t>
      </w:r>
      <w:r w:rsidRPr="009A1C79">
        <w:rPr>
          <w:rFonts w:ascii="Times New Roman" w:hAnsi="Times New Roman"/>
          <w:sz w:val="16"/>
          <w:szCs w:val="16"/>
        </w:rPr>
        <w:t xml:space="preserve"> </w:t>
      </w:r>
      <w:r w:rsidR="00B0599C" w:rsidRPr="009A1C79">
        <w:rPr>
          <w:rFonts w:ascii="Times New Roman" w:hAnsi="Times New Roman"/>
          <w:sz w:val="16"/>
          <w:szCs w:val="16"/>
        </w:rPr>
        <w:t xml:space="preserve">control </w:t>
      </w:r>
      <w:r w:rsidR="00217C63" w:rsidRPr="009A1C79">
        <w:rPr>
          <w:rFonts w:ascii="Times New Roman" w:hAnsi="Times New Roman"/>
          <w:sz w:val="16"/>
          <w:szCs w:val="16"/>
        </w:rPr>
        <w:t>site</w:t>
      </w:r>
      <w:r w:rsidR="00B0599C" w:rsidRPr="009A1C79">
        <w:rPr>
          <w:rFonts w:ascii="Times New Roman" w:hAnsi="Times New Roman"/>
          <w:sz w:val="16"/>
          <w:szCs w:val="16"/>
        </w:rPr>
        <w:t xml:space="preserve"> (reference soil)</w:t>
      </w:r>
      <w:r w:rsidR="005A08D1" w:rsidRPr="009A1C79">
        <w:rPr>
          <w:rFonts w:ascii="Times New Roman" w:hAnsi="Times New Roman"/>
          <w:sz w:val="16"/>
          <w:szCs w:val="16"/>
        </w:rPr>
        <w:t>. However, Ni and Cd did not show significant differences.</w:t>
      </w:r>
      <w:r w:rsidR="002218B1" w:rsidRPr="009A1C79">
        <w:rPr>
          <w:rFonts w:ascii="Times New Roman" w:hAnsi="Times New Roman"/>
          <w:sz w:val="16"/>
          <w:szCs w:val="16"/>
        </w:rPr>
        <w:t xml:space="preserve"> So, </w:t>
      </w:r>
      <w:proofErr w:type="spellStart"/>
      <w:r w:rsidR="002218B1" w:rsidRPr="009A1C79">
        <w:rPr>
          <w:rFonts w:ascii="Times New Roman" w:hAnsi="Times New Roman"/>
          <w:sz w:val="16"/>
          <w:szCs w:val="16"/>
        </w:rPr>
        <w:t>Pb</w:t>
      </w:r>
      <w:proofErr w:type="spellEnd"/>
      <w:r w:rsidR="002218B1" w:rsidRPr="009A1C79">
        <w:rPr>
          <w:rFonts w:ascii="Times New Roman" w:hAnsi="Times New Roman"/>
          <w:sz w:val="16"/>
          <w:szCs w:val="16"/>
        </w:rPr>
        <w:t xml:space="preserve"> and Cr have a high</w:t>
      </w:r>
      <w:r w:rsidR="00B21948" w:rsidRPr="009A1C79">
        <w:rPr>
          <w:rFonts w:ascii="Times New Roman" w:hAnsi="Times New Roman"/>
          <w:sz w:val="16"/>
          <w:szCs w:val="16"/>
        </w:rPr>
        <w:t>er degree of dispersion to the nearby farmland than</w:t>
      </w:r>
      <w:r w:rsidR="002218B1" w:rsidRPr="009A1C79">
        <w:rPr>
          <w:rFonts w:ascii="Times New Roman" w:hAnsi="Times New Roman"/>
          <w:sz w:val="16"/>
          <w:szCs w:val="16"/>
        </w:rPr>
        <w:t xml:space="preserve"> Ni and Cd</w:t>
      </w:r>
      <w:bookmarkStart w:id="1" w:name="_Hlk181756338"/>
      <w:r w:rsidR="002218B1" w:rsidRPr="009A1C79">
        <w:rPr>
          <w:rFonts w:ascii="Times New Roman" w:hAnsi="Times New Roman"/>
          <w:sz w:val="16"/>
          <w:szCs w:val="16"/>
        </w:rPr>
        <w:t xml:space="preserve">. </w:t>
      </w:r>
      <w:r w:rsidR="007F67A2" w:rsidRPr="009A1C79">
        <w:rPr>
          <w:rFonts w:ascii="Times New Roman" w:hAnsi="Times New Roman"/>
          <w:sz w:val="16"/>
          <w:szCs w:val="16"/>
        </w:rPr>
        <w:t>Finally, the PI (pollution index)</w:t>
      </w:r>
      <w:r w:rsidR="005A08D1" w:rsidRPr="009A1C79">
        <w:rPr>
          <w:rFonts w:ascii="Times New Roman" w:hAnsi="Times New Roman"/>
          <w:sz w:val="16"/>
          <w:szCs w:val="16"/>
        </w:rPr>
        <w:t xml:space="preserve"> </w:t>
      </w:r>
      <w:r w:rsidR="004C5CD6" w:rsidRPr="009A1C79">
        <w:rPr>
          <w:rFonts w:ascii="Times New Roman" w:hAnsi="Times New Roman"/>
          <w:sz w:val="16"/>
          <w:szCs w:val="16"/>
        </w:rPr>
        <w:t xml:space="preserve">value of </w:t>
      </w:r>
      <w:r w:rsidR="00104E12" w:rsidRPr="009A1C79">
        <w:rPr>
          <w:rFonts w:ascii="Times New Roman" w:hAnsi="Times New Roman"/>
          <w:sz w:val="16"/>
          <w:szCs w:val="16"/>
        </w:rPr>
        <w:t xml:space="preserve">Cr and </w:t>
      </w:r>
      <w:proofErr w:type="spellStart"/>
      <w:r w:rsidR="00104E12" w:rsidRPr="009A1C79">
        <w:rPr>
          <w:rFonts w:ascii="Times New Roman" w:hAnsi="Times New Roman"/>
          <w:sz w:val="16"/>
          <w:szCs w:val="16"/>
        </w:rPr>
        <w:t>Pb</w:t>
      </w:r>
      <w:proofErr w:type="spellEnd"/>
      <w:r w:rsidR="00104E12" w:rsidRPr="009A1C79">
        <w:rPr>
          <w:rFonts w:ascii="Times New Roman" w:hAnsi="Times New Roman"/>
          <w:sz w:val="16"/>
          <w:szCs w:val="16"/>
        </w:rPr>
        <w:t xml:space="preserve"> fall in slight pollution</w:t>
      </w:r>
      <w:r w:rsidR="003C35B6" w:rsidRPr="009A1C79">
        <w:rPr>
          <w:rFonts w:ascii="Times New Roman" w:hAnsi="Times New Roman"/>
          <w:sz w:val="16"/>
          <w:szCs w:val="16"/>
        </w:rPr>
        <w:t>,</w:t>
      </w:r>
      <w:r w:rsidR="00104E12" w:rsidRPr="009A1C79">
        <w:rPr>
          <w:rFonts w:ascii="Times New Roman" w:hAnsi="Times New Roman"/>
          <w:sz w:val="16"/>
          <w:szCs w:val="16"/>
        </w:rPr>
        <w:t xml:space="preserve"> whereas Ni and Cd fall </w:t>
      </w:r>
      <w:r w:rsidR="004C5CD6" w:rsidRPr="009A1C79">
        <w:rPr>
          <w:rFonts w:ascii="Times New Roman" w:hAnsi="Times New Roman"/>
          <w:sz w:val="16"/>
          <w:szCs w:val="16"/>
        </w:rPr>
        <w:t>in</w:t>
      </w:r>
      <w:r w:rsidR="00104E12" w:rsidRPr="009A1C79">
        <w:rPr>
          <w:rFonts w:ascii="Times New Roman" w:hAnsi="Times New Roman"/>
          <w:sz w:val="16"/>
          <w:szCs w:val="16"/>
        </w:rPr>
        <w:t xml:space="preserve"> moderate and</w:t>
      </w:r>
      <w:r w:rsidR="004C5CD6" w:rsidRPr="009A1C79">
        <w:rPr>
          <w:rFonts w:ascii="Times New Roman" w:hAnsi="Times New Roman"/>
          <w:sz w:val="16"/>
          <w:szCs w:val="16"/>
        </w:rPr>
        <w:t xml:space="preserve"> </w:t>
      </w:r>
      <w:r w:rsidR="00104E12" w:rsidRPr="009A1C79">
        <w:rPr>
          <w:rFonts w:ascii="Times New Roman" w:hAnsi="Times New Roman"/>
          <w:sz w:val="16"/>
          <w:szCs w:val="16"/>
        </w:rPr>
        <w:t xml:space="preserve">very </w:t>
      </w:r>
      <w:r w:rsidR="004C5CD6" w:rsidRPr="009A1C79">
        <w:rPr>
          <w:rFonts w:ascii="Times New Roman" w:hAnsi="Times New Roman"/>
          <w:sz w:val="16"/>
          <w:szCs w:val="16"/>
        </w:rPr>
        <w:t>sever</w:t>
      </w:r>
      <w:r w:rsidR="00245191" w:rsidRPr="009A1C79">
        <w:rPr>
          <w:rFonts w:ascii="Times New Roman" w:hAnsi="Times New Roman"/>
          <w:sz w:val="16"/>
          <w:szCs w:val="16"/>
        </w:rPr>
        <w:t>e</w:t>
      </w:r>
      <w:r w:rsidR="005A08D1" w:rsidRPr="009A1C79">
        <w:rPr>
          <w:rFonts w:ascii="Times New Roman" w:hAnsi="Times New Roman"/>
          <w:sz w:val="16"/>
          <w:szCs w:val="16"/>
        </w:rPr>
        <w:t xml:space="preserve"> pollution</w:t>
      </w:r>
      <w:r w:rsidR="00673609" w:rsidRPr="009A1C79">
        <w:rPr>
          <w:rFonts w:ascii="Times New Roman" w:hAnsi="Times New Roman"/>
          <w:sz w:val="16"/>
          <w:szCs w:val="16"/>
        </w:rPr>
        <w:t>,</w:t>
      </w:r>
      <w:r w:rsidR="00104E12" w:rsidRPr="009A1C79">
        <w:rPr>
          <w:rFonts w:ascii="Times New Roman" w:hAnsi="Times New Roman"/>
          <w:sz w:val="16"/>
          <w:szCs w:val="16"/>
        </w:rPr>
        <w:t xml:space="preserve"> </w:t>
      </w:r>
      <w:r w:rsidR="005A08D1" w:rsidRPr="009A1C79">
        <w:rPr>
          <w:rFonts w:ascii="Times New Roman" w:hAnsi="Times New Roman"/>
          <w:sz w:val="16"/>
          <w:szCs w:val="16"/>
        </w:rPr>
        <w:t>respectively</w:t>
      </w:r>
      <w:bookmarkEnd w:id="1"/>
      <w:r w:rsidR="003C35B6" w:rsidRPr="009A1C79">
        <w:rPr>
          <w:rFonts w:ascii="Times New Roman" w:hAnsi="Times New Roman"/>
          <w:sz w:val="16"/>
          <w:szCs w:val="16"/>
        </w:rPr>
        <w:t>,</w:t>
      </w:r>
      <w:r w:rsidR="00104E12" w:rsidRPr="009A1C79">
        <w:rPr>
          <w:rFonts w:ascii="Times New Roman" w:hAnsi="Times New Roman"/>
          <w:sz w:val="16"/>
          <w:szCs w:val="16"/>
        </w:rPr>
        <w:t xml:space="preserve"> </w:t>
      </w:r>
      <w:r w:rsidR="005A08D1" w:rsidRPr="009A1C79">
        <w:rPr>
          <w:rFonts w:ascii="Times New Roman" w:hAnsi="Times New Roman"/>
          <w:sz w:val="16"/>
          <w:szCs w:val="16"/>
        </w:rPr>
        <w:t>and</w:t>
      </w:r>
      <w:r w:rsidR="007F67A2" w:rsidRPr="009A1C79">
        <w:rPr>
          <w:rFonts w:ascii="Times New Roman" w:hAnsi="Times New Roman"/>
          <w:sz w:val="16"/>
          <w:szCs w:val="16"/>
        </w:rPr>
        <w:t xml:space="preserve"> </w:t>
      </w:r>
      <w:bookmarkStart w:id="2" w:name="_Hlk181757279"/>
      <w:r w:rsidR="007F67A2" w:rsidRPr="009A1C79">
        <w:rPr>
          <w:rFonts w:ascii="Times New Roman" w:hAnsi="Times New Roman"/>
          <w:sz w:val="16"/>
          <w:szCs w:val="16"/>
        </w:rPr>
        <w:t>will pose a negative effect on the soil of the nearby farmland, plant</w:t>
      </w:r>
      <w:r w:rsidR="004A617B" w:rsidRPr="009A1C79">
        <w:rPr>
          <w:rFonts w:ascii="Times New Roman" w:hAnsi="Times New Roman"/>
          <w:sz w:val="16"/>
          <w:szCs w:val="16"/>
        </w:rPr>
        <w:t>s</w:t>
      </w:r>
      <w:r w:rsidR="007F67A2" w:rsidRPr="009A1C79">
        <w:rPr>
          <w:rFonts w:ascii="Times New Roman" w:hAnsi="Times New Roman"/>
          <w:sz w:val="16"/>
          <w:szCs w:val="16"/>
        </w:rPr>
        <w:t xml:space="preserve">, and </w:t>
      </w:r>
      <w:r w:rsidR="004A617B" w:rsidRPr="009A1C79">
        <w:rPr>
          <w:rFonts w:ascii="Times New Roman" w:hAnsi="Times New Roman"/>
          <w:sz w:val="16"/>
          <w:szCs w:val="16"/>
        </w:rPr>
        <w:t xml:space="preserve">the </w:t>
      </w:r>
      <w:r w:rsidR="007F67A2" w:rsidRPr="009A1C79">
        <w:rPr>
          <w:rFonts w:ascii="Times New Roman" w:hAnsi="Times New Roman"/>
          <w:sz w:val="16"/>
          <w:szCs w:val="16"/>
        </w:rPr>
        <w:t>environment</w:t>
      </w:r>
      <w:r w:rsidR="00C01003" w:rsidRPr="009A1C79">
        <w:rPr>
          <w:rFonts w:ascii="Times New Roman" w:hAnsi="Times New Roman"/>
          <w:sz w:val="16"/>
          <w:szCs w:val="16"/>
        </w:rPr>
        <w:t xml:space="preserve">. </w:t>
      </w:r>
      <w:bookmarkEnd w:id="2"/>
      <w:r w:rsidR="00514566" w:rsidRPr="009A1C79">
        <w:rPr>
          <w:rFonts w:ascii="Times New Roman" w:hAnsi="Times New Roman"/>
          <w:sz w:val="16"/>
          <w:szCs w:val="16"/>
        </w:rPr>
        <w:t>Thus</w:t>
      </w:r>
      <w:r w:rsidR="00C01003" w:rsidRPr="009A1C79">
        <w:rPr>
          <w:rFonts w:ascii="Times New Roman" w:hAnsi="Times New Roman"/>
          <w:sz w:val="16"/>
          <w:szCs w:val="16"/>
        </w:rPr>
        <w:t xml:space="preserve">, </w:t>
      </w:r>
      <w:r w:rsidRPr="009A1C79">
        <w:rPr>
          <w:rFonts w:ascii="Times New Roman" w:hAnsi="Times New Roman"/>
          <w:sz w:val="16"/>
          <w:szCs w:val="16"/>
        </w:rPr>
        <w:t xml:space="preserve">the contamination of </w:t>
      </w:r>
      <w:r w:rsidR="00C01003" w:rsidRPr="009A1C79">
        <w:rPr>
          <w:rFonts w:ascii="Times New Roman" w:hAnsi="Times New Roman"/>
          <w:sz w:val="16"/>
          <w:szCs w:val="16"/>
        </w:rPr>
        <w:t>these bodies by</w:t>
      </w:r>
      <w:r w:rsidRPr="009A1C79">
        <w:rPr>
          <w:rFonts w:ascii="Times New Roman" w:hAnsi="Times New Roman"/>
          <w:sz w:val="16"/>
          <w:szCs w:val="16"/>
        </w:rPr>
        <w:t xml:space="preserve"> heavy metals will </w:t>
      </w:r>
      <w:r w:rsidR="002218B1" w:rsidRPr="009A1C79">
        <w:rPr>
          <w:rFonts w:ascii="Times New Roman" w:hAnsi="Times New Roman"/>
          <w:sz w:val="16"/>
          <w:szCs w:val="16"/>
        </w:rPr>
        <w:t>become a</w:t>
      </w:r>
      <w:r w:rsidRPr="009A1C79">
        <w:rPr>
          <w:rFonts w:ascii="Times New Roman" w:hAnsi="Times New Roman"/>
          <w:sz w:val="16"/>
          <w:szCs w:val="16"/>
        </w:rPr>
        <w:t xml:space="preserve"> risk to human health through food chain and groundwater resources contamination.</w:t>
      </w:r>
      <w:r w:rsidR="00C01003" w:rsidRPr="009A1C79">
        <w:rPr>
          <w:rFonts w:ascii="Times New Roman" w:hAnsi="Times New Roman"/>
          <w:sz w:val="16"/>
          <w:szCs w:val="16"/>
        </w:rPr>
        <w:t xml:space="preserve"> </w:t>
      </w:r>
      <w:r w:rsidR="00514566" w:rsidRPr="009A1C79">
        <w:rPr>
          <w:rFonts w:ascii="Times New Roman" w:hAnsi="Times New Roman"/>
          <w:sz w:val="16"/>
          <w:szCs w:val="16"/>
        </w:rPr>
        <w:t>So</w:t>
      </w:r>
      <w:r w:rsidR="00ED3E04" w:rsidRPr="009A1C79">
        <w:rPr>
          <w:rFonts w:ascii="Times New Roman" w:hAnsi="Times New Roman"/>
          <w:sz w:val="16"/>
          <w:szCs w:val="16"/>
        </w:rPr>
        <w:t>, the</w:t>
      </w:r>
      <w:r w:rsidR="00C01003" w:rsidRPr="009A1C79">
        <w:rPr>
          <w:rFonts w:ascii="Times New Roman" w:hAnsi="Times New Roman"/>
          <w:sz w:val="16"/>
          <w:szCs w:val="16"/>
        </w:rPr>
        <w:t xml:space="preserve"> </w:t>
      </w:r>
      <w:r w:rsidR="00ED3E04" w:rsidRPr="009A1C79">
        <w:rPr>
          <w:rFonts w:ascii="Times New Roman" w:hAnsi="Times New Roman"/>
          <w:sz w:val="16"/>
          <w:szCs w:val="16"/>
        </w:rPr>
        <w:t xml:space="preserve">municipal city has to construct </w:t>
      </w:r>
      <w:r w:rsidR="0035147E" w:rsidRPr="009A1C79">
        <w:rPr>
          <w:rFonts w:ascii="Times New Roman" w:hAnsi="Times New Roman"/>
          <w:sz w:val="16"/>
          <w:szCs w:val="16"/>
        </w:rPr>
        <w:t xml:space="preserve">a </w:t>
      </w:r>
      <w:r w:rsidR="00ED3E04" w:rsidRPr="009A1C79">
        <w:rPr>
          <w:rFonts w:ascii="Times New Roman" w:hAnsi="Times New Roman"/>
          <w:sz w:val="16"/>
          <w:szCs w:val="16"/>
        </w:rPr>
        <w:t>pro</w:t>
      </w:r>
      <w:r w:rsidR="004C5CD6" w:rsidRPr="009A1C79">
        <w:rPr>
          <w:rFonts w:ascii="Times New Roman" w:hAnsi="Times New Roman"/>
          <w:sz w:val="16"/>
          <w:szCs w:val="16"/>
        </w:rPr>
        <w:t>per incineration plant or</w:t>
      </w:r>
      <w:r w:rsidR="00ED3E04" w:rsidRPr="009A1C79">
        <w:rPr>
          <w:rFonts w:ascii="Times New Roman" w:hAnsi="Times New Roman"/>
          <w:sz w:val="16"/>
          <w:szCs w:val="16"/>
        </w:rPr>
        <w:t xml:space="preserve"> landfill</w:t>
      </w:r>
      <w:r w:rsidR="00514566" w:rsidRPr="009A1C79">
        <w:rPr>
          <w:rFonts w:ascii="Times New Roman" w:hAnsi="Times New Roman"/>
          <w:sz w:val="16"/>
          <w:szCs w:val="16"/>
        </w:rPr>
        <w:t xml:space="preserve"> that considers the future population growth of the city</w:t>
      </w:r>
      <w:r w:rsidR="00ED3E04" w:rsidRPr="009A1C79">
        <w:rPr>
          <w:rFonts w:ascii="Times New Roman" w:hAnsi="Times New Roman"/>
          <w:sz w:val="16"/>
          <w:szCs w:val="16"/>
        </w:rPr>
        <w:t xml:space="preserve">. </w:t>
      </w:r>
    </w:p>
    <w:p w14:paraId="090DFCEB" w14:textId="77777777" w:rsidR="004C07F2" w:rsidRPr="009A1C79" w:rsidRDefault="004C07F2" w:rsidP="004C07F2">
      <w:pPr>
        <w:spacing w:after="0" w:line="240" w:lineRule="auto"/>
        <w:jc w:val="both"/>
        <w:rPr>
          <w:rFonts w:ascii="Times New Roman" w:hAnsi="Times New Roman"/>
          <w:sz w:val="16"/>
          <w:szCs w:val="16"/>
        </w:rPr>
      </w:pPr>
    </w:p>
    <w:p w14:paraId="36644682" w14:textId="77777777" w:rsidR="00673609" w:rsidRPr="009A1C79" w:rsidRDefault="00C55505" w:rsidP="004C07F2">
      <w:pPr>
        <w:spacing w:after="0" w:line="240" w:lineRule="auto"/>
        <w:jc w:val="both"/>
        <w:rPr>
          <w:rFonts w:ascii="Times New Roman" w:hAnsi="Times New Roman"/>
          <w:sz w:val="16"/>
          <w:szCs w:val="16"/>
        </w:rPr>
      </w:pPr>
      <w:r w:rsidRPr="009A1C79">
        <w:rPr>
          <w:rFonts w:ascii="Times New Roman" w:hAnsi="Times New Roman"/>
          <w:b/>
          <w:sz w:val="16"/>
          <w:szCs w:val="16"/>
        </w:rPr>
        <w:t>Keywords</w:t>
      </w:r>
      <w:r w:rsidRPr="009A1C79">
        <w:rPr>
          <w:rFonts w:ascii="Times New Roman" w:hAnsi="Times New Roman"/>
          <w:sz w:val="16"/>
          <w:szCs w:val="16"/>
        </w:rPr>
        <w:t xml:space="preserve">: </w:t>
      </w:r>
      <w:r w:rsidR="004C5CD6" w:rsidRPr="009A1C79">
        <w:rPr>
          <w:rFonts w:ascii="Times New Roman" w:hAnsi="Times New Roman"/>
          <w:sz w:val="16"/>
          <w:szCs w:val="16"/>
        </w:rPr>
        <w:t xml:space="preserve">ICP-OES, </w:t>
      </w:r>
      <w:r w:rsidRPr="009A1C79">
        <w:rPr>
          <w:rFonts w:ascii="Times New Roman" w:hAnsi="Times New Roman"/>
          <w:sz w:val="16"/>
          <w:szCs w:val="16"/>
        </w:rPr>
        <w:t xml:space="preserve">municipal solid waste, </w:t>
      </w:r>
      <w:r w:rsidR="004C5CD6" w:rsidRPr="009A1C79">
        <w:rPr>
          <w:rFonts w:ascii="Times New Roman" w:hAnsi="Times New Roman"/>
          <w:sz w:val="16"/>
          <w:szCs w:val="16"/>
        </w:rPr>
        <w:t>heavy metals, leachate, pollution indexes</w:t>
      </w:r>
      <w:r w:rsidRPr="009A1C79">
        <w:rPr>
          <w:rFonts w:ascii="Times New Roman" w:hAnsi="Times New Roman"/>
          <w:sz w:val="16"/>
          <w:szCs w:val="16"/>
        </w:rPr>
        <w:t>.</w:t>
      </w:r>
    </w:p>
    <w:p w14:paraId="65A41042" w14:textId="77777777" w:rsidR="004C07F2" w:rsidRPr="009A1C79" w:rsidRDefault="004C07F2" w:rsidP="004C07F2">
      <w:pPr>
        <w:spacing w:after="0" w:line="240" w:lineRule="auto"/>
        <w:jc w:val="both"/>
        <w:rPr>
          <w:rFonts w:ascii="Times New Roman" w:hAnsi="Times New Roman"/>
          <w:sz w:val="16"/>
          <w:szCs w:val="16"/>
        </w:rPr>
      </w:pPr>
      <w:r w:rsidRPr="009A1C79">
        <w:rPr>
          <w:rFonts w:ascii="Times New Roman" w:hAnsi="Times New Roman"/>
          <w:b/>
          <w:bCs/>
          <w:sz w:val="16"/>
          <w:szCs w:val="16"/>
        </w:rPr>
        <w:t>DOI</w:t>
      </w:r>
      <w:r w:rsidRPr="009A1C79">
        <w:rPr>
          <w:rFonts w:ascii="Times New Roman" w:hAnsi="Times New Roman"/>
          <w:sz w:val="16"/>
          <w:szCs w:val="16"/>
        </w:rPr>
        <w:t xml:space="preserve">: </w:t>
      </w:r>
      <w:hyperlink r:id="rId9" w:history="1">
        <w:r w:rsidRPr="009A1C79">
          <w:rPr>
            <w:rStyle w:val="Hyperlink"/>
            <w:rFonts w:ascii="Times New Roman" w:hAnsi="Times New Roman"/>
            <w:color w:val="auto"/>
            <w:sz w:val="16"/>
            <w:szCs w:val="16"/>
          </w:rPr>
          <w:t>https://dx.doi.org/10.4314/ejst.v17i3.5</w:t>
        </w:r>
      </w:hyperlink>
    </w:p>
    <w:p w14:paraId="4005FFA2" w14:textId="77777777" w:rsidR="004C07F2" w:rsidRPr="009A1C79" w:rsidRDefault="004C07F2" w:rsidP="004C07F2">
      <w:pPr>
        <w:spacing w:after="0" w:line="240" w:lineRule="auto"/>
        <w:jc w:val="both"/>
        <w:rPr>
          <w:rFonts w:ascii="Times New Roman" w:hAnsi="Times New Roman"/>
          <w:b/>
          <w:sz w:val="16"/>
          <w:szCs w:val="16"/>
        </w:rPr>
      </w:pPr>
    </w:p>
    <w:p w14:paraId="412CCF3B" w14:textId="77777777" w:rsidR="004C07F2" w:rsidRPr="009A1C79" w:rsidRDefault="004C07F2" w:rsidP="004C07F2">
      <w:pPr>
        <w:spacing w:after="0" w:line="240" w:lineRule="auto"/>
        <w:jc w:val="both"/>
        <w:rPr>
          <w:rFonts w:ascii="Times New Roman" w:hAnsi="Times New Roman"/>
          <w:b/>
          <w:sz w:val="16"/>
          <w:szCs w:val="16"/>
        </w:rPr>
      </w:pPr>
    </w:p>
    <w:p w14:paraId="21FE28BF" w14:textId="3CE0EAEE" w:rsidR="0012247A" w:rsidRPr="009A1C79" w:rsidRDefault="00EE0D16" w:rsidP="004C07F2">
      <w:pPr>
        <w:spacing w:after="0" w:line="240" w:lineRule="auto"/>
        <w:jc w:val="both"/>
        <w:rPr>
          <w:rFonts w:ascii="Times New Roman" w:hAnsi="Times New Roman"/>
          <w:b/>
          <w:sz w:val="20"/>
          <w:szCs w:val="20"/>
        </w:rPr>
      </w:pPr>
      <w:r w:rsidRPr="009A1C79">
        <w:rPr>
          <w:rFonts w:ascii="Times New Roman" w:hAnsi="Times New Roman"/>
          <w:b/>
          <w:sz w:val="20"/>
          <w:szCs w:val="20"/>
        </w:rPr>
        <w:t>INTRODUCTION</w:t>
      </w:r>
    </w:p>
    <w:p w14:paraId="6F16DB0E" w14:textId="77777777" w:rsidR="004C07F2" w:rsidRPr="009A1C79" w:rsidRDefault="004C07F2" w:rsidP="004C07F2">
      <w:pPr>
        <w:spacing w:after="0" w:line="240" w:lineRule="auto"/>
        <w:jc w:val="both"/>
        <w:rPr>
          <w:rFonts w:ascii="Times New Roman" w:hAnsi="Times New Roman"/>
          <w:sz w:val="20"/>
          <w:szCs w:val="20"/>
        </w:rPr>
      </w:pPr>
    </w:p>
    <w:p w14:paraId="21FE28C0" w14:textId="7E7F9186" w:rsidR="003802E8" w:rsidRPr="009A1C79" w:rsidRDefault="001C38D6" w:rsidP="004C07F2">
      <w:pPr>
        <w:spacing w:after="0" w:line="240" w:lineRule="auto"/>
        <w:jc w:val="both"/>
        <w:rPr>
          <w:rFonts w:ascii="Times New Roman" w:hAnsi="Times New Roman"/>
          <w:sz w:val="20"/>
          <w:szCs w:val="20"/>
        </w:rPr>
      </w:pPr>
      <w:r w:rsidRPr="009A1C79">
        <w:rPr>
          <w:rFonts w:ascii="Times New Roman" w:hAnsi="Times New Roman"/>
          <w:sz w:val="20"/>
          <w:szCs w:val="20"/>
        </w:rPr>
        <w:t xml:space="preserve">The rapid population growth and the swift expansion of industrial activities in urban areas have led to a significant increase in the generation of municipal solid waste </w:t>
      </w:r>
      <w:r w:rsidRPr="009A1C79">
        <w:rPr>
          <w:rFonts w:ascii="Times New Roman" w:hAnsi="Times New Roman"/>
          <w:sz w:val="20"/>
          <w:szCs w:val="20"/>
        </w:rPr>
        <w:lastRenderedPageBreak/>
        <w:t>(MSW), posing serious challenges to the environment</w:t>
      </w:r>
      <w:r w:rsidRPr="009A1C79">
        <w:t xml:space="preserve"> </w:t>
      </w:r>
      <w:r w:rsidR="00765685" w:rsidRPr="009A1C79">
        <w:rPr>
          <w:rFonts w:ascii="Times New Roman" w:hAnsi="Times New Roman"/>
          <w:sz w:val="20"/>
          <w:szCs w:val="20"/>
        </w:rPr>
        <w:fldChar w:fldCharType="begin" w:fldLock="1"/>
      </w:r>
      <w:r w:rsidR="00956A14" w:rsidRPr="009A1C79">
        <w:rPr>
          <w:rFonts w:ascii="Times New Roman" w:hAnsi="Times New Roman"/>
          <w:sz w:val="20"/>
          <w:szCs w:val="20"/>
        </w:rPr>
        <w:instrText>ADDIN CSL_CITATION {"citationItems":[{"id":"ITEM-1","itemData":{"author":[{"dropping-particle":"","family":"Ahmad","given":"Younis","non-dropping-particle":"","parse-names":false,"suffix":""},{"dropping-particle":"","family":"Kumar","given":"Rajesh","non-dropping-particle":"","parse-names":false,"suffix":""},{"dropping-particle":"","family":"Kumar","given":"Ajay","non-dropping-particle":"","parse-names":false,"suffix":""}],"id":"ITEM-1","issue":"April","issued":{"date-parts":[["2023"]]},"title":"Environmental waste management strategies and vermi transformation for sustainable development","type":"article-journal","volume":"13"},"uris":["http://www.mendeley.com/documents/?uuid=028c3209-5815-4c79-846f-e50e4206d9cb"]}],"mendeley":{"formattedCitation":"(Ahmad, Kumar and Kumar, 2023)","plainTextFormattedCitation":"(Ahmad, Kumar and Kumar, 2023)","previouslyFormattedCitation":"(Ahmad, Kumar and Kumar, 2023)"},"properties":{"noteIndex":0},"schema":"https://github.com/citation-style-language/schema/raw/master/csl-citation.json"}</w:instrText>
      </w:r>
      <w:r w:rsidR="00765685" w:rsidRPr="009A1C79">
        <w:rPr>
          <w:rFonts w:ascii="Times New Roman" w:hAnsi="Times New Roman"/>
          <w:sz w:val="20"/>
          <w:szCs w:val="20"/>
        </w:rPr>
        <w:fldChar w:fldCharType="separate"/>
      </w:r>
      <w:r w:rsidR="00765685" w:rsidRPr="009A1C79">
        <w:rPr>
          <w:rFonts w:ascii="Times New Roman" w:hAnsi="Times New Roman"/>
          <w:noProof/>
          <w:sz w:val="20"/>
          <w:szCs w:val="20"/>
        </w:rPr>
        <w:t>(Ahmad</w:t>
      </w:r>
      <w:r w:rsidR="009C5751" w:rsidRPr="009A1C79">
        <w:rPr>
          <w:rFonts w:ascii="Times New Roman" w:hAnsi="Times New Roman"/>
          <w:noProof/>
          <w:sz w:val="20"/>
          <w:szCs w:val="20"/>
        </w:rPr>
        <w:t xml:space="preserve"> </w:t>
      </w:r>
      <w:r w:rsidR="00663874" w:rsidRPr="00663874">
        <w:rPr>
          <w:rFonts w:ascii="Times New Roman" w:hAnsi="Times New Roman"/>
          <w:i/>
          <w:noProof/>
          <w:sz w:val="20"/>
          <w:szCs w:val="20"/>
        </w:rPr>
        <w:t>et al</w:t>
      </w:r>
      <w:r w:rsidR="009C5751" w:rsidRPr="009A1C79">
        <w:rPr>
          <w:rFonts w:ascii="Times New Roman" w:hAnsi="Times New Roman"/>
          <w:noProof/>
          <w:sz w:val="20"/>
          <w:szCs w:val="20"/>
        </w:rPr>
        <w:t xml:space="preserve">., </w:t>
      </w:r>
      <w:r w:rsidR="00765685" w:rsidRPr="009A1C79">
        <w:rPr>
          <w:rFonts w:ascii="Times New Roman" w:hAnsi="Times New Roman"/>
          <w:noProof/>
          <w:sz w:val="20"/>
          <w:szCs w:val="20"/>
        </w:rPr>
        <w:t>2023)</w:t>
      </w:r>
      <w:r w:rsidR="00765685" w:rsidRPr="009A1C79">
        <w:rPr>
          <w:rFonts w:ascii="Times New Roman" w:hAnsi="Times New Roman"/>
          <w:sz w:val="20"/>
          <w:szCs w:val="20"/>
        </w:rPr>
        <w:fldChar w:fldCharType="end"/>
      </w:r>
      <w:r w:rsidR="00046EB5" w:rsidRPr="009A1C79">
        <w:rPr>
          <w:rFonts w:ascii="Times New Roman" w:hAnsi="Times New Roman"/>
          <w:sz w:val="20"/>
          <w:szCs w:val="20"/>
        </w:rPr>
        <w:t xml:space="preserve">. </w:t>
      </w:r>
      <w:r w:rsidR="00D07A47" w:rsidRPr="009A1C79">
        <w:rPr>
          <w:rFonts w:ascii="Times New Roman" w:hAnsi="Times New Roman"/>
          <w:sz w:val="20"/>
          <w:szCs w:val="20"/>
        </w:rPr>
        <w:t xml:space="preserve">Municipal solid waste (MSW) </w:t>
      </w:r>
      <w:r w:rsidR="008B2574" w:rsidRPr="009A1C79">
        <w:rPr>
          <w:rFonts w:ascii="Times New Roman" w:hAnsi="Times New Roman"/>
          <w:sz w:val="20"/>
          <w:szCs w:val="20"/>
        </w:rPr>
        <w:t>is</w:t>
      </w:r>
      <w:r w:rsidR="00D07A47" w:rsidRPr="009A1C79">
        <w:rPr>
          <w:rFonts w:ascii="Times New Roman" w:hAnsi="Times New Roman"/>
          <w:sz w:val="20"/>
          <w:szCs w:val="20"/>
        </w:rPr>
        <w:t xml:space="preserve"> trash or garbage—consists of everyday items we use and then throw away</w:t>
      </w:r>
      <w:r w:rsidR="00E34E7D" w:rsidRPr="009A1C79">
        <w:rPr>
          <w:rFonts w:ascii="Times New Roman" w:hAnsi="Times New Roman"/>
          <w:sz w:val="20"/>
          <w:szCs w:val="20"/>
        </w:rPr>
        <w:t xml:space="preserve"> as </w:t>
      </w:r>
      <w:r w:rsidR="004571B6" w:rsidRPr="009A1C79">
        <w:rPr>
          <w:rFonts w:ascii="Times New Roman" w:hAnsi="Times New Roman"/>
          <w:sz w:val="20"/>
          <w:szCs w:val="20"/>
        </w:rPr>
        <w:t>useless</w:t>
      </w:r>
      <w:r w:rsidR="00D07A47" w:rsidRPr="009A1C79">
        <w:rPr>
          <w:rFonts w:ascii="Times New Roman" w:hAnsi="Times New Roman"/>
          <w:sz w:val="20"/>
          <w:szCs w:val="20"/>
        </w:rPr>
        <w:t>, such as product packaging, grass clippings, furniture, clothing, bottles, food scraps, newspapers, appliances, paint, and batteries</w:t>
      </w:r>
      <w:r w:rsidR="00B9667F" w:rsidRPr="009A1C79">
        <w:rPr>
          <w:rFonts w:ascii="Times New Roman" w:hAnsi="Times New Roman"/>
          <w:sz w:val="20"/>
          <w:szCs w:val="20"/>
        </w:rPr>
        <w:t xml:space="preserve"> </w:t>
      </w:r>
      <w:r w:rsidR="00B9667F"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{"citationItems":[{"id":"ITEM-1","itemData":{"DOI":"10.5897/AJEST2013.1589","ISBN":"1996-0786","ISSN":"1996-0786","abstract":"Solid waste dumping is a serious problem in the urban areas because most solid wastes are not dumped in the suitable areas. Bahir Dar Town has the problem of solid waste dumping site identification. The main objective of this study was to select potential areas for suitable solid waste dumping sites for Bahir Dar Town, which are environmentally suitable. The main data used for this study were spot image with a spatial resolution of 5 m; digital elevation model (DEM) with 30 m spatial resolution, and ground control point (GCP) collected by ground point survey (GPS) and topographical map of the study area. The maps were prepared by overlay and suitability analysis of geographic information system (GIS), remote sensing techniques and multi criteria analysis methods. The final suitability map was prepared by overlay analyses on Arc map and leveled as high, moderate, less suitable, and unsuitable regions of the study area were determined. The results indicate that 65% of the study area is unsuitable for solid waste dumping; 1.3% less suitable; 21.8% moderately suitable; and 11.9% most suitable. The potential most suitable areas for solid waste dumping sites fall on southern and south eastern part of the town where there are least environmental and health risks. The GIS and remote sensing techniques are important tools for solid waste site selection. Hence, the capacity to use GIS and remote sensing technology for the effective identification of suitable solid waste dumping site will minimize the environmental risk and human health problems.","author":[{"dropping-particle":"","family":"Ebistu","given":"Ta","non-dropping-particle":"","parse-names":false,"suffix":""},{"dropping-particle":"","family":"Minale","given":"As","non-dropping-particle":"","parse-names":false,"suffix":""}],"container-title":"African Journal of Environmental Science and …","id":"ITEM-1","issue":"November","issued":{"date-parts":[["2013"]]},"page":"976-989","title":"Solid waste dumping site suitability analysis using geographic information system (GIS) and remote sensing for Bahir Dar Town, North Western Ethiopia","type":"article-journal","volume":"7"},"uris":["http://www.mendeley.com/documents/?uuid=a70e3724-dc18-4882-9ad1-449c85db4ce4"]},{"id":"ITEM-2","itemData":{"DOI":"10.21660/2013.8.1620","ISSN":"21862990","abstract":"In this paper sewage sludge ash (SSA) refers to ash material product of incineration of municipal and industrial sewage water. SSA from a waste water treatment plant in Eastern United States was characterized in order to investigate and demonstrate potential reuse applications for the ashes produced by this plant. To date most research on reuse applications for ash materials has focused largely on coal-sourced ashes such as fly ash or bottom ash. In contrast very little research has been reported on SSA, which typically will have important differences with coal-based ashes in terms of physical and chemical composition and cementitious properties. This paper presents the results of an elemental and morphological characterization as well as a demonstration of clay brick admixture and soil stabilization admixture reuses applications. © 2013, International Journal of GEOMATE.","author":[{"dropping-particle":"","family":"Tempest","given":"Brett Q.","non-dropping-particle":"","parse-names":false,"suffix":""},{"dropping-particle":"","family":"Pando","given":"Miguel A.","non-dropping-particle":"","parse-names":false,"suffix":""}],"container-title":"International Journal of GEOMATE","id":"ITEM-2","issue":"2","issued":{"date-parts":[["2013"]]},"page":"552-559","title":"Characterization and demonstration of reuse applications of sewage sludge ash","type":"article-journal","volume":"4"},"uris":["http://www.mendeley.com/documents/?uuid=3ddfd4b4-d142-42c6-93ab-b0c5b8eb6728"]}],"mendeley":{"formattedCitation":"(Ebistu and Minale, 2013; Tempest and Pando, 2013)","plainTextFormattedCitation":"(Ebistu and Minale, 2013; Tempest and Pando, 2013)","previouslyFormattedCitation":"(Ebistu and Minale, 2013; Tempest and Pando, 2013)"},"properties":{"noteIndex":0},"schema":"https://github.com/citation-style-language/schema/raw/master/csl-citation.json"}</w:instrText>
      </w:r>
      <w:r w:rsidR="00B9667F" w:rsidRPr="009A1C79">
        <w:rPr>
          <w:rFonts w:ascii="Times New Roman" w:hAnsi="Times New Roman"/>
          <w:sz w:val="20"/>
          <w:szCs w:val="20"/>
        </w:rPr>
        <w:fldChar w:fldCharType="separate"/>
      </w:r>
      <w:r w:rsidR="00031FE6" w:rsidRPr="009A1C79">
        <w:rPr>
          <w:rFonts w:ascii="Times New Roman" w:hAnsi="Times New Roman"/>
          <w:noProof/>
          <w:sz w:val="20"/>
          <w:szCs w:val="20"/>
        </w:rPr>
        <w:t>(Ebistu and Minale, 2013; Tempest and Pando, 2013)</w:t>
      </w:r>
      <w:r w:rsidR="00B9667F" w:rsidRPr="009A1C79">
        <w:rPr>
          <w:rFonts w:ascii="Times New Roman" w:hAnsi="Times New Roman"/>
          <w:sz w:val="20"/>
          <w:szCs w:val="20"/>
        </w:rPr>
        <w:fldChar w:fldCharType="end"/>
      </w:r>
      <w:r w:rsidR="00E52575" w:rsidRPr="009A1C79">
        <w:rPr>
          <w:rFonts w:ascii="Times New Roman" w:hAnsi="Times New Roman"/>
          <w:sz w:val="20"/>
          <w:szCs w:val="20"/>
        </w:rPr>
        <w:t>. These come</w:t>
      </w:r>
      <w:r w:rsidR="00D07A47" w:rsidRPr="009A1C79">
        <w:rPr>
          <w:rFonts w:ascii="Times New Roman" w:hAnsi="Times New Roman"/>
          <w:sz w:val="20"/>
          <w:szCs w:val="20"/>
        </w:rPr>
        <w:t xml:space="preserve"> from ou</w:t>
      </w:r>
      <w:r w:rsidR="003644CF" w:rsidRPr="009A1C79">
        <w:rPr>
          <w:rFonts w:ascii="Times New Roman" w:hAnsi="Times New Roman"/>
          <w:sz w:val="20"/>
          <w:szCs w:val="20"/>
        </w:rPr>
        <w:t xml:space="preserve">r homes, schools, hospitals, </w:t>
      </w:r>
      <w:r w:rsidR="00D07A47" w:rsidRPr="009A1C79">
        <w:rPr>
          <w:rFonts w:ascii="Times New Roman" w:hAnsi="Times New Roman"/>
          <w:sz w:val="20"/>
          <w:szCs w:val="20"/>
        </w:rPr>
        <w:t>business</w:t>
      </w:r>
      <w:r w:rsidR="003644CF" w:rsidRPr="009A1C79">
        <w:rPr>
          <w:rFonts w:ascii="Times New Roman" w:hAnsi="Times New Roman"/>
          <w:sz w:val="20"/>
          <w:szCs w:val="20"/>
        </w:rPr>
        <w:t xml:space="preserve"> centers, industries, and recreational centers</w:t>
      </w:r>
      <w:r w:rsidR="00D07A47" w:rsidRPr="009A1C79">
        <w:rPr>
          <w:sz w:val="20"/>
          <w:szCs w:val="20"/>
        </w:rPr>
        <w:t xml:space="preserve">. </w:t>
      </w:r>
      <w:r w:rsidR="00372060" w:rsidRPr="009A1C79">
        <w:rPr>
          <w:rFonts w:ascii="Times New Roman" w:hAnsi="Times New Roman"/>
          <w:sz w:val="20"/>
          <w:szCs w:val="20"/>
        </w:rPr>
        <w:t xml:space="preserve">In recent </w:t>
      </w:r>
      <w:bookmarkStart w:id="3" w:name="_Hlk181757787"/>
      <w:r w:rsidR="002077B0" w:rsidRPr="009A1C79">
        <w:rPr>
          <w:rFonts w:ascii="Times New Roman" w:hAnsi="Times New Roman"/>
          <w:sz w:val="20"/>
          <w:szCs w:val="20"/>
        </w:rPr>
        <w:t xml:space="preserve">days, </w:t>
      </w:r>
      <w:r w:rsidR="00372060" w:rsidRPr="009A1C79">
        <w:rPr>
          <w:rFonts w:ascii="Times New Roman" w:hAnsi="Times New Roman"/>
          <w:sz w:val="20"/>
          <w:szCs w:val="20"/>
        </w:rPr>
        <w:t xml:space="preserve">the </w:t>
      </w:r>
      <w:bookmarkEnd w:id="3"/>
      <w:r w:rsidR="00C92197" w:rsidRPr="009A1C79">
        <w:rPr>
          <w:rFonts w:ascii="Times New Roman" w:hAnsi="Times New Roman"/>
          <w:sz w:val="20"/>
          <w:szCs w:val="20"/>
        </w:rPr>
        <w:t>nature of</w:t>
      </w:r>
      <w:r w:rsidR="00046EB5" w:rsidRPr="009A1C79">
        <w:rPr>
          <w:rFonts w:ascii="Times New Roman" w:hAnsi="Times New Roman"/>
          <w:sz w:val="20"/>
          <w:szCs w:val="20"/>
        </w:rPr>
        <w:t xml:space="preserve"> </w:t>
      </w:r>
      <w:r w:rsidR="00D07A47" w:rsidRPr="009A1C79">
        <w:rPr>
          <w:rFonts w:ascii="Times New Roman" w:hAnsi="Times New Roman"/>
          <w:sz w:val="20"/>
          <w:szCs w:val="20"/>
        </w:rPr>
        <w:t>this</w:t>
      </w:r>
      <w:r w:rsidR="00372060" w:rsidRPr="009A1C79">
        <w:rPr>
          <w:rFonts w:ascii="Times New Roman" w:hAnsi="Times New Roman"/>
          <w:sz w:val="20"/>
          <w:szCs w:val="20"/>
        </w:rPr>
        <w:t xml:space="preserve"> </w:t>
      </w:r>
      <w:r w:rsidR="00877B44" w:rsidRPr="009A1C79">
        <w:rPr>
          <w:rFonts w:ascii="Times New Roman" w:hAnsi="Times New Roman"/>
          <w:sz w:val="20"/>
          <w:szCs w:val="20"/>
        </w:rPr>
        <w:t>MSW</w:t>
      </w:r>
      <w:r w:rsidR="00D07A47" w:rsidRPr="009A1C79">
        <w:rPr>
          <w:rFonts w:ascii="Times New Roman" w:hAnsi="Times New Roman"/>
          <w:sz w:val="20"/>
          <w:szCs w:val="20"/>
        </w:rPr>
        <w:t xml:space="preserve"> has</w:t>
      </w:r>
      <w:r w:rsidR="00046EB5" w:rsidRPr="009A1C79">
        <w:rPr>
          <w:rFonts w:ascii="Times New Roman" w:hAnsi="Times New Roman"/>
          <w:sz w:val="20"/>
          <w:szCs w:val="20"/>
        </w:rPr>
        <w:t xml:space="preserve"> become more complex</w:t>
      </w:r>
      <w:r w:rsidR="00D07A47" w:rsidRPr="009A1C79">
        <w:rPr>
          <w:rFonts w:ascii="Times New Roman" w:hAnsi="Times New Roman"/>
          <w:sz w:val="20"/>
          <w:szCs w:val="20"/>
        </w:rPr>
        <w:t xml:space="preserve"> in its </w:t>
      </w:r>
      <w:r w:rsidR="00372060" w:rsidRPr="009A1C79">
        <w:rPr>
          <w:rFonts w:ascii="Times New Roman" w:hAnsi="Times New Roman"/>
          <w:sz w:val="20"/>
          <w:szCs w:val="20"/>
        </w:rPr>
        <w:t xml:space="preserve">composition as well as in varieties. </w:t>
      </w:r>
      <w:r w:rsidR="00E52575" w:rsidRPr="009A1C79">
        <w:rPr>
          <w:rFonts w:ascii="Times New Roman" w:hAnsi="Times New Roman"/>
          <w:sz w:val="20"/>
          <w:szCs w:val="20"/>
        </w:rPr>
        <w:t>The</w:t>
      </w:r>
      <w:r w:rsidR="00046EB5" w:rsidRPr="009A1C79">
        <w:rPr>
          <w:rFonts w:ascii="Times New Roman" w:hAnsi="Times New Roman"/>
          <w:sz w:val="20"/>
          <w:szCs w:val="20"/>
        </w:rPr>
        <w:t>s</w:t>
      </w:r>
      <w:r w:rsidR="00E52575" w:rsidRPr="009A1C79">
        <w:rPr>
          <w:rFonts w:ascii="Times New Roman" w:hAnsi="Times New Roman"/>
          <w:sz w:val="20"/>
          <w:szCs w:val="20"/>
        </w:rPr>
        <w:t>e</w:t>
      </w:r>
      <w:r w:rsidR="00046EB5" w:rsidRPr="009A1C79">
        <w:rPr>
          <w:rFonts w:ascii="Times New Roman" w:hAnsi="Times New Roman"/>
          <w:sz w:val="20"/>
          <w:szCs w:val="20"/>
        </w:rPr>
        <w:t xml:space="preserve"> include the presence of </w:t>
      </w:r>
      <w:r w:rsidR="00E34E7D" w:rsidRPr="009A1C79">
        <w:rPr>
          <w:rFonts w:ascii="Times New Roman" w:hAnsi="Times New Roman"/>
          <w:sz w:val="20"/>
          <w:szCs w:val="20"/>
        </w:rPr>
        <w:t xml:space="preserve">all organic and inorganic types such as </w:t>
      </w:r>
      <w:r w:rsidR="00046EB5" w:rsidRPr="009A1C79">
        <w:rPr>
          <w:rFonts w:ascii="Times New Roman" w:hAnsi="Times New Roman"/>
          <w:sz w:val="20"/>
          <w:szCs w:val="20"/>
        </w:rPr>
        <w:t>toxic heavy metals</w:t>
      </w:r>
      <w:r w:rsidR="00372060" w:rsidRPr="009A1C79">
        <w:rPr>
          <w:rFonts w:ascii="Times New Roman" w:hAnsi="Times New Roman"/>
          <w:sz w:val="20"/>
          <w:szCs w:val="20"/>
        </w:rPr>
        <w:t xml:space="preserve">, </w:t>
      </w:r>
      <w:r w:rsidR="00046EB5" w:rsidRPr="009A1C79">
        <w:rPr>
          <w:rFonts w:ascii="Times New Roman" w:hAnsi="Times New Roman"/>
          <w:sz w:val="20"/>
          <w:szCs w:val="20"/>
        </w:rPr>
        <w:t>animal wastes</w:t>
      </w:r>
      <w:r w:rsidR="00372060" w:rsidRPr="009A1C79">
        <w:rPr>
          <w:rFonts w:ascii="Times New Roman" w:hAnsi="Times New Roman"/>
          <w:sz w:val="20"/>
          <w:szCs w:val="20"/>
        </w:rPr>
        <w:t>, domestic discharges, industrial by-products, garbage, plastics</w:t>
      </w:r>
      <w:r w:rsidR="003644CF" w:rsidRPr="009A1C79">
        <w:rPr>
          <w:rFonts w:ascii="Times New Roman" w:hAnsi="Times New Roman"/>
          <w:sz w:val="20"/>
          <w:szCs w:val="20"/>
        </w:rPr>
        <w:t xml:space="preserve">, and the batteries we use for cell phones, cars, audio, </w:t>
      </w:r>
      <w:r w:rsidR="00922A4A" w:rsidRPr="009A1C79">
        <w:rPr>
          <w:rFonts w:ascii="Times New Roman" w:hAnsi="Times New Roman"/>
          <w:sz w:val="20"/>
          <w:szCs w:val="20"/>
        </w:rPr>
        <w:t>visual instruments</w:t>
      </w:r>
      <w:r w:rsidR="003C35B6" w:rsidRPr="009A1C79">
        <w:rPr>
          <w:rFonts w:ascii="Times New Roman" w:hAnsi="Times New Roman"/>
          <w:sz w:val="20"/>
          <w:szCs w:val="20"/>
        </w:rPr>
        <w:t>,</w:t>
      </w:r>
      <w:r w:rsidR="00922A4A" w:rsidRPr="009A1C79">
        <w:rPr>
          <w:rFonts w:ascii="Times New Roman" w:hAnsi="Times New Roman"/>
          <w:sz w:val="20"/>
          <w:szCs w:val="20"/>
        </w:rPr>
        <w:t xml:space="preserve"> and e-waste</w:t>
      </w:r>
      <w:r w:rsidR="0035147E" w:rsidRPr="009A1C79">
        <w:rPr>
          <w:rFonts w:ascii="Times New Roman" w:hAnsi="Times New Roman"/>
          <w:sz w:val="20"/>
          <w:szCs w:val="20"/>
        </w:rPr>
        <w:t>,</w:t>
      </w:r>
      <w:r w:rsidR="003644CF" w:rsidRPr="009A1C79">
        <w:rPr>
          <w:rFonts w:ascii="Times New Roman" w:hAnsi="Times New Roman"/>
          <w:sz w:val="20"/>
          <w:szCs w:val="20"/>
        </w:rPr>
        <w:t xml:space="preserve"> </w:t>
      </w:r>
      <w:r w:rsidR="00922A4A" w:rsidRPr="009A1C79">
        <w:rPr>
          <w:rFonts w:ascii="Times New Roman" w:hAnsi="Times New Roman"/>
          <w:sz w:val="20"/>
          <w:szCs w:val="20"/>
        </w:rPr>
        <w:t>etc.</w:t>
      </w:r>
      <w:r w:rsidR="00031FE6" w:rsidRPr="009A1C79">
        <w:rPr>
          <w:rFonts w:ascii="Times New Roman" w:hAnsi="Times New Roman"/>
          <w:sz w:val="20"/>
          <w:szCs w:val="20"/>
        </w:rPr>
        <w:t xml:space="preserve"> </w:t>
      </w:r>
      <w:r w:rsidR="00544623"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{"citationItems":[{"id":"ITEM-1","itemData":{"DOI":"10.5897/AJEST2013.1589","ISBN":"1996-0786","ISSN":"1996-0786","abstract":"Solid waste dumping is a serious problem in the urban areas because most solid wastes are not dumped in the suitable areas. Bahir Dar Town has the problem of solid waste dumping site identification. The main objective of this study was to select potential areas for suitable solid waste dumping sites for Bahir Dar Town, which are environmentally suitable. The main data used for this study were spot image with a spatial resolution of 5 m; digital elevation model (DEM) with 30 m spatial resolution, and ground control point (GCP) collected by ground point survey (GPS) and topographical map of the study area. The maps were prepared by overlay and suitability analysis of geographic information system (GIS), remote sensing techniques and multi criteria analysis methods. The final suitability map was prepared by overlay analyses on Arc map and leveled as high, moderate, less suitable, and unsuitable regions of the study area were determined. The results indicate that 65% of the study area is unsuitable for solid waste dumping; 1.3% less suitable; 21.8% moderately suitable; and 11.9% most suitable. The potential most suitable areas for solid waste dumping sites fall on southern and south eastern part of the town where there are least environmental and health risks. The GIS and remote sensing techniques are important tools for solid waste site selection. Hence, the capacity to use GIS and remote sensing technology for the effective identification of suitable solid waste dumping site will minimize the environmental risk and human health problems.","author":[{"dropping-particle":"","family":"Ebistu","given":"Ta","non-dropping-particle":"","parse-names":false,"suffix":""},{"dropping-particle":"","family":"Minale","given":"As","non-dropping-particle":"","parse-names":false,"suffix":""}],"container-title":"African Journal of Environmental Science and …","id":"ITEM-1","issue":"November","issued":{"date-parts":[["2013"]]},"page":"976-989","title":"Solid waste dumping site suitability analysis using geographic information system (GIS) and remote sensing for Bahir Dar Town, North Western Ethiopia","type":"article-journal","volume":"7"},"uris":["http://www.mendeley.com/documents/?uuid=a70e3724-dc18-4882-9ad1-449c85db4ce4"]}],"mendeley":{"formattedCitation":"(Ebistu and Minale, 2013)","plainTextFormattedCitation":"(Ebistu and Minale, 2013)","previouslyFormattedCitation":"(Ebistu and Minale, 2013)"},"properties":{"noteIndex":0},"schema":"https://github.com/citation-style-language/schema/raw/master/csl-citation.json"}</w:instrText>
      </w:r>
      <w:r w:rsidR="00544623" w:rsidRPr="009A1C79">
        <w:rPr>
          <w:rFonts w:ascii="Times New Roman" w:hAnsi="Times New Roman"/>
          <w:sz w:val="20"/>
          <w:szCs w:val="20"/>
        </w:rPr>
        <w:fldChar w:fldCharType="separate"/>
      </w:r>
      <w:r w:rsidR="00031FE6" w:rsidRPr="009A1C79">
        <w:rPr>
          <w:rFonts w:ascii="Times New Roman" w:hAnsi="Times New Roman"/>
          <w:noProof/>
          <w:sz w:val="20"/>
          <w:szCs w:val="20"/>
        </w:rPr>
        <w:t>(Ebistu and Minale, 2013)</w:t>
      </w:r>
      <w:r w:rsidR="00544623" w:rsidRPr="009A1C79">
        <w:rPr>
          <w:rFonts w:ascii="Times New Roman" w:hAnsi="Times New Roman"/>
          <w:sz w:val="20"/>
          <w:szCs w:val="20"/>
        </w:rPr>
        <w:fldChar w:fldCharType="end"/>
      </w:r>
      <w:r w:rsidR="002543F8" w:rsidRPr="009A1C79">
        <w:rPr>
          <w:rFonts w:ascii="Times New Roman" w:hAnsi="Times New Roman"/>
          <w:sz w:val="20"/>
          <w:szCs w:val="20"/>
        </w:rPr>
        <w:t>.</w:t>
      </w:r>
    </w:p>
    <w:p w14:paraId="5ADE9302" w14:textId="77777777" w:rsidR="004C07F2" w:rsidRPr="009A1C79" w:rsidRDefault="004C07F2" w:rsidP="004C07F2">
      <w:pPr>
        <w:spacing w:after="0" w:line="240" w:lineRule="auto"/>
        <w:jc w:val="both"/>
        <w:rPr>
          <w:rFonts w:ascii="Times New Roman" w:hAnsi="Times New Roman"/>
          <w:sz w:val="20"/>
          <w:szCs w:val="20"/>
        </w:rPr>
      </w:pPr>
    </w:p>
    <w:p w14:paraId="21FE28C1" w14:textId="68527C35" w:rsidR="00046EB5"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 xml:space="preserve">Solid waste composition varies substantially with socio-economic and disposal </w:t>
      </w:r>
      <w:r w:rsidR="00C92197" w:rsidRPr="009A1C79">
        <w:rPr>
          <w:rFonts w:ascii="Times New Roman" w:hAnsi="Times New Roman"/>
          <w:sz w:val="20"/>
          <w:szCs w:val="20"/>
        </w:rPr>
        <w:t>methods</w:t>
      </w:r>
      <w:r w:rsidR="00646AB9" w:rsidRPr="009A1C79">
        <w:rPr>
          <w:rFonts w:ascii="Times New Roman" w:hAnsi="Times New Roman"/>
          <w:sz w:val="20"/>
          <w:szCs w:val="20"/>
        </w:rPr>
        <w:t xml:space="preserve"> </w:t>
      </w:r>
      <w:r w:rsidR="000A62FF" w:rsidRPr="009A1C79">
        <w:rPr>
          <w:rFonts w:ascii="Times New Roman" w:hAnsi="Times New Roman"/>
          <w:sz w:val="20"/>
          <w:szCs w:val="20"/>
        </w:rPr>
        <w:fldChar w:fldCharType="begin" w:fldLock="1"/>
      </w:r>
      <w:r w:rsidR="000A62FF" w:rsidRPr="009A1C79">
        <w:rPr>
          <w:rFonts w:ascii="Times New Roman" w:hAnsi="Times New Roman"/>
          <w:sz w:val="20"/>
          <w:szCs w:val="20"/>
        </w:rPr>
        <w:instrText>ADDIN CSL_CITATION {"citationItems":[{"id":"ITEM-1","itemData":{"DOI":"10.1007/s10797-022-09741-1","ISSN":"15736970","abstract":"This paper provides an overview of global solid waste management challenges and waste-specific fiscal instruments that can help address them. Countries struggle to manage an ever-increasing volume of solid waste, which currently exceeds 2 billion tons a year. Though solid waste management is usually relegated to subnational governments, externalities from inadequate management, including greenhouse gas emissions and marine plastic, reach a global scale. Reduction of these externalities through improved waste management requires substantial additional fiscal resources. An effective combination of waste charges levied throughout the product cycle can provide resources to upgrade waste management, reducing environmental impacts, and create incentives for improved stewardship.","author":[{"dropping-particle":"","family":"Matheson","given":"Thornton","non-dropping-particle":"","parse-names":false,"suffix":""}],"container-title":"International Tax and Public Finance","id":"ITEM-1","issue":"4","issued":{"date-parts":[["2022"]]},"page":"1047-1073","title":"Disposal is not free: fiscal instruments to internalize the environmental costs of solid waste","type":"article-journal","volume":"29"},"uris":["http://www.mendeley.com/documents/?uuid=d2b7831b-24d0-4dfa-b12a-d7f6b83a1bfa"]},{"id":"ITEM-2","itemData":{"DOI":"10.1016/j.scitotenv.2023.161913","ISSN":"18791026","PMID":"36781141","abstract":"Mismanaged municipal solid waste (MSW), the major source of plastics pollution and a key contributor to climate forcing, in Global South cities poses public health and environmental problems. This study analyses the first consistent and quality assured dataset available for cities distributed worldwide, featuring a comprehensive set of solid waste management performance indicators (Wasteaware Cities Benchmark Indicators – WABI). Machine learning (multivariate random forest) and univariate non-linear regression are applied, identifying best-fit converging models for a broad range of explanatory socioeconomic variables. These proxies describe in a variety of ways generic levels of progress, such as Gross Domestic Product – Purchasing Power per capita, Social Progress Index (SPI) and Corruption Perceptions Index. Specifically, the research tests and quantitatively confirms a long-standing, yet unverified, hypothesis: that variability in cities' performance on MSW can be accounted for by socioeconomic development indices. The results provide a baseline for measuring progress as cities report MSW performance for the sustainable development goal SDG11.6.1 indicator: median rates of controlled recovery and disposal are approximately at 45 % for cities in low-income countries, 75 % in lower-middle, and 100 % for both upper-middle and high-income. Casting light on aspects beyond the SDG metric, on the quality of MSW-related services, show that improvements in service quality often lag improvements in service coverage. Overall, the findings suggest that progress in collection coverage, and controlled recovery and disposal has already taken place in low- and middle-income cities. However, if cities aspire to perform better on MSW management than would have been anticipated by the average socioeconomic development in their country, they should identify ways to overcome systemic underlying failures associated with that socioeconomic level. Most alarmingly, ‘business as usual’ development would substantially increase their waste generation per capita unless new policies are found to promote decoupling.","author":[{"dropping-particle":"","family":"Velis","given":"Costas A.","non-dropping-particle":"","parse-names":false,"suffix":""},{"dropping-particle":"","family":"Wilson","given":"David C.","non-dropping-particle":"","parse-names":false,"suffix":""},{"dropping-particle":"","family":"Gavish","given":"Yoni","non-dropping-particle":"","parse-names":false,"suffix":""},{"dropping-particle":"","family":"Grimes","given":"Sue M.","non-dropping-particle":"","parse-names":false,"suffix":""},{"dropping-particle":"","family":"Whiteman","given":"Andrew","non-dropping-particle":"","parse-names":false,"suffix":""}],"container-title":"Science of the Total Environment","id":"ITEM-2","issue":"May","issued":{"date-parts":[["2023"]]},"page":"1-34","title":"Socio-economic development drives solid waste management performance in cities: A global analysis using machine learning","type":"article-journal","volume":"872"},"uris":["http://www.mendeley.com/documents/?uuid=04846b56-0028-4c7f-bd88-bfa63dfd49b6"]},{"id":"ITEM-3","itemData":{"DOI":"10.1596/35998","abstract":"I n 2018, the World Bank published What a Waste 2.0: A Global Snapshot of Solid Waste Management to 2050. Based on municipal waste generation data from 217 countries and economies, the report estimated that global waste generation was set to increase by 70% from 2016 to 2050, driven by increases in prosperity and urbanization. This projection is more than double the population growth estimates for the same period. With 93% of waste in low-income countries currently being openly dumped and burned, the world faces a looming waste crisis that threatens to impose substantial environmental, social, and financial costs on our societies. More Growth, Less Garbage presents an updated picture of how waste generation could grow if the world continues along the current trajectory and how to consider changing that path toward lower waste levels. Historically there has been a correlation between waste generation and income per capita. This publication explores the possibility of decoupling waste generation, and thus consumption, from economic growth. Five case studies of waste reduction, in terms of residual waste and/or total waste, are highlighted from cities and countries across the world. In each location, decisions to reduce or divert waste were driven by a different factor, such as lack of land, the need to be more resilient, or the need to reduce costs of the overall waste system. Based on these stories, scenarios were developed to estimate potential changes to the current business-as-usual trajectory, which estimates waste generation to grow from 2.24 billion tonnes in 2020 to 3.88 billion tonnes by 2050. If waste reduction policies were adopted in more places around the world, we could envisage a world in 2050 with more growth and less garbage than today.","author":[{"dropping-particle":"","family":"Kaza","given":"Silpa","non-dropping-particle":"","parse-names":false,"suffix":""},{"dropping-particle":"","family":"Shrikanth","given":"Siddarth","non-dropping-particle":"","parse-names":false,"suffix":""},{"dropping-particle":"","family":"Chaudhary","given":"Sarur","non-dropping-particle":"","parse-names":false,"suffix":""}],"container-title":"More Growth, Less Garbage","id":"ITEM-3","issued":{"date-parts":[["2021"]]},"title":"More Growth, Less Garbage","type":"article-journal"},"uris":["http://www.mendeley.com/documents/?uuid=8e4025b8-7fe7-4268-a72a-a2484e384b66"]}],"mendeley":{"formattedCitation":"(Kaza, Shrikanth and Chaudhary, 2021; Matheson, 2022; Velis &lt;i&gt;et al.&lt;/i&gt;, 2023)","plainTextFormattedCitation":"(Kaza, Shrikanth and Chaudhary, 2021; Matheson, 2022; Velis et al., 2023)","previouslyFormattedCitation":"(Kaza, Shrikanth and Chaudhary, 2021; Matheson, 2022; Velis &lt;i&gt;et al.&lt;/i&gt;, 2023)"},"properties":{"noteIndex":0},"schema":"https://github.com/citation-style-language/schema/raw/master/csl-citation.json"}</w:instrText>
      </w:r>
      <w:r w:rsidR="000A62FF" w:rsidRPr="009A1C79">
        <w:rPr>
          <w:rFonts w:ascii="Times New Roman" w:hAnsi="Times New Roman"/>
          <w:sz w:val="20"/>
          <w:szCs w:val="20"/>
        </w:rPr>
        <w:fldChar w:fldCharType="separate"/>
      </w:r>
      <w:r w:rsidR="009C5751" w:rsidRPr="009A1C79">
        <w:rPr>
          <w:rFonts w:ascii="Times New Roman" w:hAnsi="Times New Roman"/>
          <w:noProof/>
          <w:sz w:val="20"/>
          <w:szCs w:val="20"/>
        </w:rPr>
        <w:t xml:space="preserve">(Kaza and </w:t>
      </w:r>
      <w:r w:rsidR="00663874" w:rsidRPr="00663874">
        <w:rPr>
          <w:rFonts w:ascii="Times New Roman" w:hAnsi="Times New Roman"/>
          <w:i/>
          <w:noProof/>
          <w:sz w:val="20"/>
          <w:szCs w:val="20"/>
        </w:rPr>
        <w:t>et al</w:t>
      </w:r>
      <w:r w:rsidR="009C5751" w:rsidRPr="009A1C79">
        <w:rPr>
          <w:rFonts w:ascii="Times New Roman" w:hAnsi="Times New Roman"/>
          <w:noProof/>
          <w:sz w:val="20"/>
          <w:szCs w:val="20"/>
        </w:rPr>
        <w:t xml:space="preserve">., </w:t>
      </w:r>
      <w:r w:rsidR="000A62FF" w:rsidRPr="009A1C79">
        <w:rPr>
          <w:rFonts w:ascii="Times New Roman" w:hAnsi="Times New Roman"/>
          <w:noProof/>
          <w:sz w:val="20"/>
          <w:szCs w:val="20"/>
        </w:rPr>
        <w:t xml:space="preserve">2021; Matheson, 2022; Velis </w:t>
      </w:r>
      <w:r w:rsidR="00663874" w:rsidRPr="00663874">
        <w:rPr>
          <w:rFonts w:ascii="Times New Roman" w:hAnsi="Times New Roman"/>
          <w:i/>
          <w:noProof/>
          <w:sz w:val="20"/>
          <w:szCs w:val="20"/>
        </w:rPr>
        <w:t>et al</w:t>
      </w:r>
      <w:r w:rsidR="000A62FF" w:rsidRPr="009A1C79">
        <w:rPr>
          <w:rFonts w:ascii="Times New Roman" w:hAnsi="Times New Roman"/>
          <w:i/>
          <w:noProof/>
          <w:sz w:val="20"/>
          <w:szCs w:val="20"/>
        </w:rPr>
        <w:t>.</w:t>
      </w:r>
      <w:r w:rsidR="000A62FF" w:rsidRPr="009A1C79">
        <w:rPr>
          <w:rFonts w:ascii="Times New Roman" w:hAnsi="Times New Roman"/>
          <w:noProof/>
          <w:sz w:val="20"/>
          <w:szCs w:val="20"/>
        </w:rPr>
        <w:t>, 2023)</w:t>
      </w:r>
      <w:r w:rsidR="000A62FF" w:rsidRPr="009A1C79">
        <w:rPr>
          <w:rFonts w:ascii="Times New Roman" w:hAnsi="Times New Roman"/>
          <w:sz w:val="20"/>
          <w:szCs w:val="20"/>
        </w:rPr>
        <w:fldChar w:fldCharType="end"/>
      </w:r>
      <w:r w:rsidRPr="009A1C79">
        <w:rPr>
          <w:rFonts w:ascii="Times New Roman" w:hAnsi="Times New Roman"/>
          <w:sz w:val="20"/>
          <w:szCs w:val="20"/>
        </w:rPr>
        <w:t xml:space="preserve">. </w:t>
      </w:r>
      <w:r w:rsidR="00B20819" w:rsidRPr="009A1C79">
        <w:rPr>
          <w:rFonts w:ascii="Times New Roman" w:hAnsi="Times New Roman"/>
          <w:sz w:val="20"/>
          <w:szCs w:val="20"/>
        </w:rPr>
        <w:t>The total waste generation for lower-middle-income countries is higher than that of upper-middle-income countries, even though low-income countries produce less solid waste per capita in comparison to high-income countries</w:t>
      </w:r>
      <w:r w:rsidR="000A62FF" w:rsidRPr="009A1C79">
        <w:rPr>
          <w:rFonts w:ascii="Times New Roman" w:hAnsi="Times New Roman"/>
          <w:sz w:val="20"/>
          <w:szCs w:val="20"/>
        </w:rPr>
        <w:t xml:space="preserve"> </w:t>
      </w:r>
      <w:r w:rsidR="000A62FF" w:rsidRPr="009A1C79">
        <w:rPr>
          <w:rFonts w:ascii="Times New Roman" w:hAnsi="Times New Roman"/>
          <w:sz w:val="20"/>
          <w:szCs w:val="20"/>
        </w:rPr>
        <w:fldChar w:fldCharType="begin" w:fldLock="1"/>
      </w:r>
      <w:r w:rsidR="00765685" w:rsidRPr="009A1C79">
        <w:rPr>
          <w:rFonts w:ascii="Times New Roman" w:hAnsi="Times New Roman"/>
          <w:sz w:val="20"/>
          <w:szCs w:val="20"/>
        </w:rPr>
        <w:instrText>ADDIN CSL_CITATION {"citationItems":[{"id":"ITEM-1","itemData":{"DOI":"10.1596/35998","abstract":"I n 2018, the World Bank published What a Waste 2.0: A Global Snapshot of Solid Waste Management to 2050. Based on municipal waste generation data from 217 countries and economies, the report estimated that global waste generation was set to increase by 70% from 2016 to 2050, driven by increases in prosperity and urbanization. This projection is more than double the population growth estimates for the same period. With 93% of waste in low-income countries currently being openly dumped and burned, the world faces a looming waste crisis that threatens to impose substantial environmental, social, and financial costs on our societies. More Growth, Less Garbage presents an updated picture of how waste generation could grow if the world continues along the current trajectory and how to consider changing that path toward lower waste levels. Historically there has been a correlation between waste generation and income per capita. This publication explores the possibility of decoupling waste generation, and thus consumption, from economic growth. Five case studies of waste reduction, in terms of residual waste and/or total waste, are highlighted from cities and countries across the world. In each location, decisions to reduce or divert waste were driven by a different factor, such as lack of land, the need to be more resilient, or the need to reduce costs of the overall waste system. Based on these stories, scenarios were developed to estimate potential changes to the current business-as-usual trajectory, which estimates waste generation to grow from 2.24 billion tonnes in 2020 to 3.88 billion tonnes by 2050. If waste reduction policies were adopted in more places around the world, we could envisage a world in 2050 with more growth and less garbage than today.","author":[{"dropping-particle":"","family":"Kaza","given":"Silpa","non-dropping-particle":"","parse-names":false,"suffix":""},{"dropping-particle":"","family":"Shrikanth","given":"Siddarth","non-dropping-particle":"","parse-names":false,"suffix":""},{"dropping-particle":"","family":"Chaudhary","given":"Sarur","non-dropping-particle":"","parse-names":false,"suffix":""}],"container-title":"More Growth, Less Garbage","id":"ITEM-1","issued":{"date-parts":[["2021"]]},"title":"More Growth, Less Garbage","type":"article-journal"},"uris":["http://www.mendeley.com/documents/?uuid=8e4025b8-7fe7-4268-a72a-a2484e384b66"]},{"id":"ITEM-2","itemData":{"DOI":"10.1007/s10797-022-09741-1","ISSN":"15736970","abstract":"This paper provides an overview of global solid waste management challenges and waste-specific fiscal instruments that can help address them. Countries struggle to manage an ever-increasing volume of solid waste, which currently exceeds 2 billion tons a year. Though solid waste management is usually relegated to subnational governments, externalities from inadequate management, including greenhouse gas emissions and marine plastic, reach a global scale. Reduction of these externalities through improved waste management requires substantial additional fiscal resources. An effective combination of waste charges levied throughout the product cycle can provide resources to upgrade waste management, reducing environmental impacts, and create incentives for improved stewardship.","author":[{"dropping-particle":"","family":"Matheson","given":"Thornton","non-dropping-particle":"","parse-names":false,"suffix":""}],"container-title":"International Tax and Public Finance","id":"ITEM-2","issue":"4","issued":{"date-parts":[["2022"]]},"page":"1047-1073","title":"Disposal is not free: fiscal instruments to internalize the environmental costs of solid waste","type":"article-journal","volume":"29"},"uris":["http://www.mendeley.com/documents/?uuid=d2b7831b-24d0-4dfa-b12a-d7f6b83a1bfa"]}],"mendeley":{"formattedCitation":"(Kaza, Shrikanth and Chaudhary, 2021; Matheson, 2022)","plainTextFormattedCitation":"(Kaza, Shrikanth and Chaudhary, 2021; Matheson, 2022)","previouslyFormattedCitation":"(Kaza, Shrikanth and Chaudhary, 2021; Matheson, 2022)"},"properties":{"noteIndex":0},"schema":"https://github.com/citation-style-language/schema/raw/master/csl-citation.json"}</w:instrText>
      </w:r>
      <w:r w:rsidR="000A62FF" w:rsidRPr="009A1C79">
        <w:rPr>
          <w:rFonts w:ascii="Times New Roman" w:hAnsi="Times New Roman"/>
          <w:sz w:val="20"/>
          <w:szCs w:val="20"/>
        </w:rPr>
        <w:fldChar w:fldCharType="separate"/>
      </w:r>
      <w:r w:rsidR="009C5751" w:rsidRPr="009A1C79">
        <w:rPr>
          <w:rFonts w:ascii="Times New Roman" w:hAnsi="Times New Roman"/>
          <w:noProof/>
          <w:sz w:val="20"/>
          <w:szCs w:val="20"/>
        </w:rPr>
        <w:t xml:space="preserve">(Kaza </w:t>
      </w:r>
      <w:r w:rsidR="00663874" w:rsidRPr="00663874">
        <w:rPr>
          <w:rFonts w:ascii="Times New Roman" w:hAnsi="Times New Roman"/>
          <w:i/>
          <w:noProof/>
          <w:sz w:val="20"/>
          <w:szCs w:val="20"/>
        </w:rPr>
        <w:t>et al</w:t>
      </w:r>
      <w:r w:rsidR="009C5751" w:rsidRPr="009A1C79">
        <w:rPr>
          <w:rFonts w:ascii="Times New Roman" w:hAnsi="Times New Roman"/>
          <w:noProof/>
          <w:sz w:val="20"/>
          <w:szCs w:val="20"/>
        </w:rPr>
        <w:t>.,</w:t>
      </w:r>
      <w:r w:rsidR="000A62FF" w:rsidRPr="009A1C79">
        <w:rPr>
          <w:rFonts w:ascii="Times New Roman" w:hAnsi="Times New Roman"/>
          <w:noProof/>
          <w:sz w:val="20"/>
          <w:szCs w:val="20"/>
        </w:rPr>
        <w:t xml:space="preserve"> 2021; Matheson, 2022)</w:t>
      </w:r>
      <w:r w:rsidR="000A62FF" w:rsidRPr="009A1C79">
        <w:rPr>
          <w:rFonts w:ascii="Times New Roman" w:hAnsi="Times New Roman"/>
          <w:sz w:val="20"/>
          <w:szCs w:val="20"/>
        </w:rPr>
        <w:fldChar w:fldCharType="end"/>
      </w:r>
      <w:bookmarkStart w:id="4" w:name="_Hlk182112320"/>
      <w:r w:rsidR="00B20819" w:rsidRPr="009A1C79">
        <w:rPr>
          <w:rFonts w:ascii="Times New Roman" w:hAnsi="Times New Roman"/>
          <w:sz w:val="20"/>
          <w:szCs w:val="20"/>
        </w:rPr>
        <w:t xml:space="preserve">. </w:t>
      </w:r>
      <w:bookmarkEnd w:id="4"/>
      <w:r w:rsidR="00B20819" w:rsidRPr="009A1C79">
        <w:rPr>
          <w:rFonts w:ascii="Times New Roman" w:hAnsi="Times New Roman"/>
          <w:sz w:val="20"/>
          <w:szCs w:val="20"/>
        </w:rPr>
        <w:t xml:space="preserve">According to this </w:t>
      </w:r>
      <w:r w:rsidR="000A62FF" w:rsidRPr="009A1C79">
        <w:rPr>
          <w:rFonts w:ascii="Times New Roman" w:hAnsi="Times New Roman"/>
          <w:sz w:val="20"/>
          <w:szCs w:val="20"/>
        </w:rPr>
        <w:t>stud</w:t>
      </w:r>
      <w:r w:rsidR="007F4154" w:rsidRPr="009A1C79">
        <w:rPr>
          <w:rFonts w:ascii="Times New Roman" w:hAnsi="Times New Roman"/>
          <w:sz w:val="20"/>
          <w:szCs w:val="20"/>
        </w:rPr>
        <w:t>y</w:t>
      </w:r>
      <w:r w:rsidR="00B20819" w:rsidRPr="009A1C79">
        <w:rPr>
          <w:rFonts w:ascii="Times New Roman" w:hAnsi="Times New Roman"/>
          <w:sz w:val="20"/>
          <w:szCs w:val="20"/>
        </w:rPr>
        <w:t xml:space="preserve">, Ethiopia is </w:t>
      </w:r>
      <w:r w:rsidR="009C5751" w:rsidRPr="009A1C79">
        <w:rPr>
          <w:rFonts w:ascii="Times New Roman" w:hAnsi="Times New Roman"/>
          <w:sz w:val="20"/>
          <w:szCs w:val="20"/>
        </w:rPr>
        <w:t xml:space="preserve">labeled </w:t>
      </w:r>
      <w:r w:rsidR="00B20819" w:rsidRPr="009A1C79">
        <w:rPr>
          <w:rFonts w:ascii="Times New Roman" w:hAnsi="Times New Roman"/>
          <w:sz w:val="20"/>
          <w:szCs w:val="20"/>
        </w:rPr>
        <w:t>in the category of low-income countries, so the total waste produced in this country is expected to be high.</w:t>
      </w:r>
      <w:r w:rsidR="00673609" w:rsidRPr="009A1C79">
        <w:rPr>
          <w:rFonts w:ascii="Times New Roman" w:hAnsi="Times New Roman"/>
          <w:sz w:val="20"/>
          <w:szCs w:val="20"/>
        </w:rPr>
        <w:t xml:space="preserve"> </w:t>
      </w:r>
      <w:r w:rsidR="00B20819" w:rsidRPr="009A1C79">
        <w:rPr>
          <w:rFonts w:ascii="Times New Roman" w:hAnsi="Times New Roman"/>
          <w:sz w:val="20"/>
          <w:szCs w:val="20"/>
        </w:rPr>
        <w:t>Moreover, t</w:t>
      </w:r>
      <w:r w:rsidR="003802E8" w:rsidRPr="009A1C79">
        <w:rPr>
          <w:rFonts w:ascii="Times New Roman" w:hAnsi="Times New Roman"/>
          <w:sz w:val="20"/>
          <w:szCs w:val="20"/>
        </w:rPr>
        <w:t xml:space="preserve">he problem is aggravated in </w:t>
      </w:r>
      <w:r w:rsidR="00B20819" w:rsidRPr="009A1C79">
        <w:rPr>
          <w:rFonts w:ascii="Times New Roman" w:hAnsi="Times New Roman"/>
          <w:sz w:val="20"/>
          <w:szCs w:val="20"/>
        </w:rPr>
        <w:t xml:space="preserve">this country </w:t>
      </w:r>
      <w:r w:rsidR="00657F87" w:rsidRPr="009A1C79">
        <w:rPr>
          <w:rFonts w:ascii="Times New Roman" w:hAnsi="Times New Roman"/>
          <w:sz w:val="20"/>
          <w:szCs w:val="20"/>
        </w:rPr>
        <w:t xml:space="preserve">due to </w:t>
      </w:r>
      <w:r w:rsidR="0035147E" w:rsidRPr="009A1C79">
        <w:rPr>
          <w:rFonts w:ascii="Times New Roman" w:hAnsi="Times New Roman"/>
          <w:sz w:val="20"/>
          <w:szCs w:val="20"/>
        </w:rPr>
        <w:t>the</w:t>
      </w:r>
      <w:r w:rsidR="00657F87" w:rsidRPr="009A1C79">
        <w:rPr>
          <w:rFonts w:ascii="Times New Roman" w:hAnsi="Times New Roman"/>
          <w:sz w:val="20"/>
          <w:szCs w:val="20"/>
        </w:rPr>
        <w:t xml:space="preserve"> poor infrast</w:t>
      </w:r>
      <w:r w:rsidR="007E018E" w:rsidRPr="009A1C79">
        <w:rPr>
          <w:rFonts w:ascii="Times New Roman" w:hAnsi="Times New Roman"/>
          <w:sz w:val="20"/>
          <w:szCs w:val="20"/>
        </w:rPr>
        <w:t xml:space="preserve">ructure to manage the MSW </w:t>
      </w:r>
      <w:r w:rsidR="00AE1246"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{"citationItems":[{"id":"ITEM-1","itemData":{"DOI":"10.1080/23311843.2018.1426160","ISSN":"23311843","abstract":"Primary data from 350 households were collected to assess the solid waste management system of Bahir Dar city, to elicit urban households’ willingness to pay for improved solid waste management service and to analyze factors affecting urban households’ willingness to pay. The survey result indicated that 22% of the respondents were satisfied with the existing waste management service. Whereas, only 29% of the sample households received solid waste management services based on weekly plan of the city municipality. The contingent valuation result revealed that the mean willingness to pay is 13 ETB per month which is higher than the monthly flat fee of urban households. The model result demonstrated that education level of household head, monthly aggregate income, access to solid waste management service, disease outbreak, number of children and quantity of waste generated per week had statistically significant positive effect on households’ willingness to pay. But sex of the household head had statistically significant negative effect on households’ willingness to pay. The implications of the findings are that the municipality of Bahir Dar city should consider the demand of households for improved solid waste management service and these significant variables to design and implement improved solid waste management services.","author":[{"dropping-particle":"","family":"Endalew","given":"Birara","non-dropping-particle":"","parse-names":false,"suffix":""},{"dropping-particle":"","family":"Tassie","given":"Kassahun","non-dropping-particle":"","parse-names":false,"suffix":""}],"container-title":"Cogent Environmental Science","id":"ITEM-1","issue":"1","issued":{"date-parts":[["2018"]]},"page":"1-47","title":"Urban households’ demand for improved solid waste management service in Bahir Dar city: A contingent valuation study","type":"article-journal","volume":"4"},"uris":["http://www.mendeley.com/documents/?uuid=ab5c27a8-2caf-44ae-960d-5a0d12716f94"]}],"mendeley":{"formattedCitation":"(Endalew and Tassie, 2018)","plainTextFormattedCitation":"(Endalew and Tassie, 2018)","previouslyFormattedCitation":"(Endalew and Tassie, 2018)"},"properties":{"noteIndex":0},"schema":"https://github.com/citation-style-language/schema/raw/master/csl-citation.json"}</w:instrText>
      </w:r>
      <w:r w:rsidR="00AE1246" w:rsidRPr="009A1C79">
        <w:rPr>
          <w:rFonts w:ascii="Times New Roman" w:hAnsi="Times New Roman"/>
          <w:sz w:val="20"/>
          <w:szCs w:val="20"/>
        </w:rPr>
        <w:fldChar w:fldCharType="separate"/>
      </w:r>
      <w:r w:rsidR="00031FE6" w:rsidRPr="009A1C79">
        <w:rPr>
          <w:rFonts w:ascii="Times New Roman" w:hAnsi="Times New Roman"/>
          <w:noProof/>
          <w:sz w:val="20"/>
          <w:szCs w:val="20"/>
        </w:rPr>
        <w:t>(Endalew and Tassie, 2018)</w:t>
      </w:r>
      <w:r w:rsidR="00AE1246" w:rsidRPr="009A1C79">
        <w:rPr>
          <w:rFonts w:ascii="Times New Roman" w:hAnsi="Times New Roman"/>
          <w:sz w:val="20"/>
          <w:szCs w:val="20"/>
        </w:rPr>
        <w:fldChar w:fldCharType="end"/>
      </w:r>
      <w:r w:rsidR="003802E8" w:rsidRPr="009A1C79">
        <w:rPr>
          <w:rFonts w:ascii="Times New Roman" w:hAnsi="Times New Roman"/>
          <w:sz w:val="20"/>
          <w:szCs w:val="20"/>
        </w:rPr>
        <w:t>.</w:t>
      </w:r>
      <w:r w:rsidR="00B20819" w:rsidRPr="009A1C79">
        <w:rPr>
          <w:rFonts w:ascii="Times New Roman" w:hAnsi="Times New Roman"/>
          <w:sz w:val="20"/>
          <w:szCs w:val="20"/>
        </w:rPr>
        <w:t xml:space="preserve"> Even, no proper way of sorting </w:t>
      </w:r>
      <w:r w:rsidR="00F97BE9" w:rsidRPr="009A1C79">
        <w:rPr>
          <w:rFonts w:ascii="Times New Roman" w:hAnsi="Times New Roman"/>
          <w:sz w:val="20"/>
          <w:szCs w:val="20"/>
        </w:rPr>
        <w:t>solid</w:t>
      </w:r>
      <w:r w:rsidR="00B20819" w:rsidRPr="009A1C79">
        <w:rPr>
          <w:rFonts w:ascii="Times New Roman" w:hAnsi="Times New Roman"/>
          <w:sz w:val="20"/>
          <w:szCs w:val="20"/>
        </w:rPr>
        <w:t xml:space="preserve"> wastes before they are dump</w:t>
      </w:r>
      <w:r w:rsidR="00F97BE9" w:rsidRPr="009A1C79">
        <w:rPr>
          <w:rFonts w:ascii="Times New Roman" w:hAnsi="Times New Roman"/>
          <w:sz w:val="20"/>
          <w:szCs w:val="20"/>
        </w:rPr>
        <w:t>ed</w:t>
      </w:r>
      <w:r w:rsidR="00B20819" w:rsidRPr="009A1C79">
        <w:rPr>
          <w:rFonts w:ascii="Times New Roman" w:hAnsi="Times New Roman"/>
          <w:sz w:val="20"/>
          <w:szCs w:val="20"/>
        </w:rPr>
        <w:t xml:space="preserve"> in open dump sites</w:t>
      </w:r>
      <w:r w:rsidR="004B70B9" w:rsidRPr="009A1C79">
        <w:rPr>
          <w:rFonts w:ascii="Times New Roman" w:hAnsi="Times New Roman"/>
          <w:sz w:val="20"/>
          <w:szCs w:val="20"/>
        </w:rPr>
        <w:t xml:space="preserve"> </w:t>
      </w:r>
      <w:r w:rsidR="004B70B9"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{"citationItems":[{"id":"ITEM-1","itemData":{"DOI":"10.2478/v10085-009-0008-5","ISSN":"18961517","abstract":"This paper summarizes the findings of groundwater potential zonation mapping at the Bharangi River basin, Thane district, Maharastra, India, using Satty's Analytical Hierarchal Process model with the aid of GIS tools and remote sensing data. To meet the objectives, remotely sensed data were used in extracting lineaments, faults and drainage pattern which influence the groundwater sources to the aquifer. The digitally processed satellite images were subsequently combined in a GIS with ancillary data such as topographical (slope, drainage), geological (litho types and lineaments), hydrogeomorphology and constructed into a spatial database using GIS and image processing tools. In this study, six thematic layers were used for groundwater potential analysis. Each thematic layer's weight was determined, and groundwater potential indices were calculated using groundwater conditions. The present study has demonstrated the capabilities of remote sensing and GIS techniques in the demarcation of different groundwater potential zones for hard rock basaltic basin.","author":[{"dropping-particle":"","family":"Pradhan","given":"Biswajeet","non-dropping-particle":"","parse-names":false,"suffix":""}],"container-title":"Central European Journal of Geosciences","id":"ITEM-1","issue":"1","issued":{"date-parts":[["2009"]]},"page":"120-129","title":"Groundwater potential zonation for basaltic watersheds using satellite remote sensing data and GIS techniques","type":"article-journal","volume":"1"},"uris":["http://www.mendeley.com/documents/?uuid=06938e9a-18e5-4628-a9c2-e54db4fe79e6"]},{"id":"ITEM-2","itemData":{"DOI":"10.1080/23311843.2018.1426160","ISSN":"23311843","abstract":"Primary data from 350 households were collected to assess the solid waste management system of Bahir Dar city, to elicit urban households’ willingness to pay for improved solid waste management service and to analyze factors affecting urban households’ willingness to pay. The survey result indicated that 22% of the respondents were satisfied with the existing waste management service. Whereas, only 29% of the sample households received solid waste management services based on weekly plan of the city municipality. The contingent valuation result revealed that the mean willingness to pay is 13 ETB per month which is higher than the monthly flat fee of urban households. The model result demonstrated that education level of household head, monthly aggregate income, access to solid waste management service, disease outbreak, number of children and quantity of waste generated per week had statistically significant positive effect on households’ willingness to pay. But sex of the household head had statistically significant negative effect on households’ willingness to pay. The implications of the findings are that the municipality of Bahir Dar city should consider the demand of households for improved solid waste management service and these significant variables to design and implement improved solid waste management services.","author":[{"dropping-particle":"","family":"Endalew","given":"Birara","non-dropping-particle":"","parse-names":false,"suffix":""},{"dropping-particle":"","family":"Tassie","given":"Kassahun","non-dropping-particle":"","parse-names":false,"suffix":""}],"container-title":"Cogent Environmental Science","id":"ITEM-2","issue":"1","issued":{"date-parts":[["2018"]]},"page":"1-47","title":"Urban households’ demand for improved solid waste management service in Bahir Dar city: A contingent valuation study","type":"article-journal","volume":"4"},"uris":["http://www.mendeley.com/documents/?uuid=ab5c27a8-2caf-44ae-960d-5a0d12716f94"]}],"mendeley":{"formattedCitation":"(Pradhan, 2009; Endalew and Tassie, 2018)","plainTextFormattedCitation":"(Pradhan, 2009; Endalew and Tassie, 2018)","previouslyFormattedCitation":"(Pradhan, 2009; Endalew and Tassie, 2018)"},"properties":{"noteIndex":0},"schema":"https://github.com/citation-style-language/schema/raw/master/csl-citation.json"}</w:instrText>
      </w:r>
      <w:r w:rsidR="004B70B9" w:rsidRPr="009A1C79">
        <w:rPr>
          <w:rFonts w:ascii="Times New Roman" w:hAnsi="Times New Roman"/>
          <w:sz w:val="20"/>
          <w:szCs w:val="20"/>
        </w:rPr>
        <w:fldChar w:fldCharType="separate"/>
      </w:r>
      <w:r w:rsidR="00031FE6" w:rsidRPr="009A1C79">
        <w:rPr>
          <w:rFonts w:ascii="Times New Roman" w:hAnsi="Times New Roman"/>
          <w:noProof/>
          <w:sz w:val="20"/>
          <w:szCs w:val="20"/>
        </w:rPr>
        <w:t>(Pradhan, 2009; Endalew and Tassie, 2018)</w:t>
      </w:r>
      <w:r w:rsidR="004B70B9" w:rsidRPr="009A1C79">
        <w:rPr>
          <w:rFonts w:ascii="Times New Roman" w:hAnsi="Times New Roman"/>
          <w:sz w:val="20"/>
          <w:szCs w:val="20"/>
        </w:rPr>
        <w:fldChar w:fldCharType="end"/>
      </w:r>
      <w:r w:rsidR="00B20819" w:rsidRPr="009A1C79">
        <w:rPr>
          <w:rFonts w:ascii="Times New Roman" w:hAnsi="Times New Roman"/>
          <w:sz w:val="20"/>
          <w:szCs w:val="20"/>
        </w:rPr>
        <w:t xml:space="preserve">. </w:t>
      </w:r>
      <w:proofErr w:type="spellStart"/>
      <w:r w:rsidR="00F97BE9" w:rsidRPr="009A1C79">
        <w:rPr>
          <w:rFonts w:ascii="Times New Roman" w:hAnsi="Times New Roman"/>
          <w:sz w:val="20"/>
          <w:szCs w:val="20"/>
        </w:rPr>
        <w:t>Bahir</w:t>
      </w:r>
      <w:proofErr w:type="spellEnd"/>
      <w:r w:rsidR="00F97BE9" w:rsidRPr="009A1C79">
        <w:rPr>
          <w:rFonts w:ascii="Times New Roman" w:hAnsi="Times New Roman"/>
          <w:sz w:val="20"/>
          <w:szCs w:val="20"/>
        </w:rPr>
        <w:t xml:space="preserve"> </w:t>
      </w:r>
      <w:r w:rsidR="0012247A" w:rsidRPr="009A1C79">
        <w:rPr>
          <w:rFonts w:ascii="Times New Roman" w:hAnsi="Times New Roman"/>
          <w:sz w:val="20"/>
          <w:szCs w:val="20"/>
        </w:rPr>
        <w:t>Dar</w:t>
      </w:r>
      <w:r w:rsidR="0035147E" w:rsidRPr="009A1C79">
        <w:rPr>
          <w:rFonts w:ascii="Times New Roman" w:hAnsi="Times New Roman"/>
          <w:sz w:val="20"/>
          <w:szCs w:val="20"/>
        </w:rPr>
        <w:t>,</w:t>
      </w:r>
      <w:r w:rsidR="0012247A" w:rsidRPr="009A1C79">
        <w:rPr>
          <w:rFonts w:ascii="Times New Roman" w:hAnsi="Times New Roman"/>
          <w:sz w:val="20"/>
          <w:szCs w:val="20"/>
        </w:rPr>
        <w:t xml:space="preserve"> </w:t>
      </w:r>
      <w:r w:rsidR="00F97BE9" w:rsidRPr="009A1C79">
        <w:rPr>
          <w:rFonts w:ascii="Times New Roman" w:hAnsi="Times New Roman"/>
          <w:sz w:val="20"/>
          <w:szCs w:val="20"/>
        </w:rPr>
        <w:t xml:space="preserve">one </w:t>
      </w:r>
      <w:r w:rsidR="0012247A" w:rsidRPr="009A1C79">
        <w:rPr>
          <w:rFonts w:ascii="Times New Roman" w:hAnsi="Times New Roman"/>
          <w:sz w:val="20"/>
          <w:szCs w:val="20"/>
        </w:rPr>
        <w:t>of the</w:t>
      </w:r>
      <w:r w:rsidR="00F97BE9" w:rsidRPr="009A1C79">
        <w:rPr>
          <w:rFonts w:ascii="Times New Roman" w:hAnsi="Times New Roman"/>
          <w:sz w:val="20"/>
          <w:szCs w:val="20"/>
        </w:rPr>
        <w:t xml:space="preserve"> most populous </w:t>
      </w:r>
      <w:r w:rsidR="0012247A" w:rsidRPr="009A1C79">
        <w:rPr>
          <w:rFonts w:ascii="Times New Roman" w:hAnsi="Times New Roman"/>
          <w:sz w:val="20"/>
          <w:szCs w:val="20"/>
        </w:rPr>
        <w:t>cities in</w:t>
      </w:r>
      <w:r w:rsidR="00F97BE9" w:rsidRPr="009A1C79">
        <w:rPr>
          <w:rFonts w:ascii="Times New Roman" w:hAnsi="Times New Roman"/>
          <w:sz w:val="20"/>
          <w:szCs w:val="20"/>
        </w:rPr>
        <w:t xml:space="preserve"> the country, is subject to MSW management problems. </w:t>
      </w:r>
      <w:r w:rsidR="008A333E" w:rsidRPr="009A1C79">
        <w:rPr>
          <w:rFonts w:ascii="Times New Roman" w:hAnsi="Times New Roman"/>
          <w:sz w:val="20"/>
          <w:szCs w:val="20"/>
        </w:rPr>
        <w:t xml:space="preserve">Besides </w:t>
      </w:r>
      <w:r w:rsidRPr="009A1C79">
        <w:rPr>
          <w:rFonts w:ascii="Times New Roman" w:hAnsi="Times New Roman"/>
          <w:sz w:val="20"/>
          <w:szCs w:val="20"/>
        </w:rPr>
        <w:t>t</w:t>
      </w:r>
      <w:r w:rsidR="008A333E" w:rsidRPr="009A1C79">
        <w:rPr>
          <w:rFonts w:ascii="Times New Roman" w:hAnsi="Times New Roman"/>
          <w:sz w:val="20"/>
          <w:szCs w:val="20"/>
        </w:rPr>
        <w:t xml:space="preserve">his, </w:t>
      </w:r>
      <w:proofErr w:type="spellStart"/>
      <w:r w:rsidR="003802E8" w:rsidRPr="009A1C79">
        <w:rPr>
          <w:rFonts w:ascii="Times New Roman" w:hAnsi="Times New Roman"/>
          <w:sz w:val="20"/>
          <w:szCs w:val="20"/>
        </w:rPr>
        <w:t>Bahir</w:t>
      </w:r>
      <w:proofErr w:type="spellEnd"/>
      <w:r w:rsidR="003802E8" w:rsidRPr="009A1C79">
        <w:rPr>
          <w:rFonts w:ascii="Times New Roman" w:hAnsi="Times New Roman"/>
          <w:sz w:val="20"/>
          <w:szCs w:val="20"/>
        </w:rPr>
        <w:t xml:space="preserve"> Dar</w:t>
      </w:r>
      <w:r w:rsidR="008A333E" w:rsidRPr="009A1C79">
        <w:rPr>
          <w:rFonts w:ascii="Times New Roman" w:hAnsi="Times New Roman"/>
          <w:sz w:val="20"/>
          <w:szCs w:val="20"/>
        </w:rPr>
        <w:t xml:space="preserve"> became </w:t>
      </w:r>
      <w:r w:rsidR="003802E8" w:rsidRPr="009A1C79">
        <w:rPr>
          <w:rFonts w:ascii="Times New Roman" w:hAnsi="Times New Roman"/>
          <w:sz w:val="20"/>
          <w:szCs w:val="20"/>
        </w:rPr>
        <w:t xml:space="preserve">the political and economic center of </w:t>
      </w:r>
      <w:proofErr w:type="spellStart"/>
      <w:r w:rsidR="003802E8" w:rsidRPr="009A1C79">
        <w:rPr>
          <w:rFonts w:ascii="Times New Roman" w:hAnsi="Times New Roman"/>
          <w:sz w:val="20"/>
          <w:szCs w:val="20"/>
        </w:rPr>
        <w:t>Amhara</w:t>
      </w:r>
      <w:proofErr w:type="spellEnd"/>
      <w:r w:rsidR="003802E8" w:rsidRPr="009A1C79">
        <w:rPr>
          <w:rFonts w:ascii="Times New Roman" w:hAnsi="Times New Roman"/>
          <w:sz w:val="20"/>
          <w:szCs w:val="20"/>
        </w:rPr>
        <w:t xml:space="preserve"> Regional State</w:t>
      </w:r>
      <w:r w:rsidR="008A333E" w:rsidRPr="009A1C79">
        <w:rPr>
          <w:rFonts w:ascii="Times New Roman" w:hAnsi="Times New Roman"/>
          <w:sz w:val="20"/>
          <w:szCs w:val="20"/>
        </w:rPr>
        <w:t xml:space="preserve"> after </w:t>
      </w:r>
      <w:r w:rsidR="007E018E" w:rsidRPr="009A1C79">
        <w:rPr>
          <w:rFonts w:ascii="Times New Roman" w:hAnsi="Times New Roman"/>
          <w:sz w:val="20"/>
          <w:szCs w:val="20"/>
        </w:rPr>
        <w:t xml:space="preserve">the year </w:t>
      </w:r>
      <w:r w:rsidR="008A333E" w:rsidRPr="009A1C79">
        <w:rPr>
          <w:rFonts w:ascii="Times New Roman" w:hAnsi="Times New Roman"/>
          <w:sz w:val="20"/>
          <w:szCs w:val="20"/>
        </w:rPr>
        <w:t>1991</w:t>
      </w:r>
      <w:r w:rsidR="003802E8" w:rsidRPr="009A1C79">
        <w:rPr>
          <w:rFonts w:ascii="Times New Roman" w:hAnsi="Times New Roman"/>
          <w:sz w:val="20"/>
          <w:szCs w:val="20"/>
        </w:rPr>
        <w:t xml:space="preserve"> and is </w:t>
      </w:r>
      <w:r w:rsidR="008A333E" w:rsidRPr="009A1C79">
        <w:rPr>
          <w:rFonts w:ascii="Times New Roman" w:hAnsi="Times New Roman"/>
          <w:sz w:val="20"/>
          <w:szCs w:val="20"/>
        </w:rPr>
        <w:t xml:space="preserve">also </w:t>
      </w:r>
      <w:r w:rsidR="003802E8" w:rsidRPr="009A1C79">
        <w:rPr>
          <w:rFonts w:ascii="Times New Roman" w:hAnsi="Times New Roman"/>
          <w:sz w:val="20"/>
          <w:szCs w:val="20"/>
        </w:rPr>
        <w:t>subjec</w:t>
      </w:r>
      <w:r w:rsidR="00657F87" w:rsidRPr="009A1C79">
        <w:rPr>
          <w:rFonts w:ascii="Times New Roman" w:hAnsi="Times New Roman"/>
          <w:sz w:val="20"/>
          <w:szCs w:val="20"/>
        </w:rPr>
        <w:t xml:space="preserve">t to a high </w:t>
      </w:r>
      <w:r w:rsidR="00C92197" w:rsidRPr="009A1C79">
        <w:rPr>
          <w:rFonts w:ascii="Times New Roman" w:hAnsi="Times New Roman"/>
          <w:sz w:val="20"/>
          <w:szCs w:val="20"/>
        </w:rPr>
        <w:t>population explosion</w:t>
      </w:r>
      <w:r w:rsidR="0073426F" w:rsidRPr="009A1C79">
        <w:rPr>
          <w:rFonts w:ascii="Times New Roman" w:hAnsi="Times New Roman"/>
          <w:sz w:val="20"/>
          <w:szCs w:val="20"/>
        </w:rPr>
        <w:t xml:space="preserve"> due to industrialization</w:t>
      </w:r>
      <w:r w:rsidR="003802E8" w:rsidRPr="009A1C79">
        <w:rPr>
          <w:rFonts w:ascii="Times New Roman" w:hAnsi="Times New Roman"/>
          <w:sz w:val="20"/>
          <w:szCs w:val="20"/>
        </w:rPr>
        <w:t xml:space="preserve"> </w:t>
      </w:r>
      <w:r w:rsidR="00657F87" w:rsidRPr="009A1C79">
        <w:rPr>
          <w:rFonts w:ascii="Times New Roman" w:hAnsi="Times New Roman"/>
          <w:sz w:val="20"/>
          <w:szCs w:val="20"/>
        </w:rPr>
        <w:t xml:space="preserve">in Ethiopia </w:t>
      </w:r>
      <w:r w:rsidR="008C21B9"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{"citationItems":[{"id":"ITEM-1","itemData":{"ISBN":"9789280731491","abstract":"The mission of the United Nations Environment Programme is to provide leadership and encourage partnership in caring for the environment by inspiring, informing and enabling nations and peoples to improve their quality of life without compromising that of future generations. UNEP promotes environmentally sound practices globally and in its own activities. This report is printed on paper from sustainable forests including recycled fibre. The paper is chlorine free, and the inks vegetable-based. Our distribution policy aims to reduce UNEP's carbon footprint To view current and past issues of the UNEP Annual Report online, please visit www.unep.org/annualreport","author":[{"dropping-particle":"","family":"UNEP","given":"","non-dropping-particle":"","parse-names":false,"suffix":""}],"container-title":"… of the reports of the Scientific, Environmental …","id":"ITEM-1","issued":{"date-parts":[["2011"]]},"number-of-pages":"124","title":"Annual Report 2010: United Nations Environment Programme","type":"book"},"uris":["http://www.mendeley.com/documents/?uuid=dd576dab-32c7-4c61-bfe9-12969a6aa89f"]},{"id":"ITEM-2","itemData":{"DOI":"10.5251/ajsir.2015.6.3.41.46","abstract":"Most of the Towns in developing countries use traditional solid waste management system or damping in landfill, which results in environmental and health risks as well as losing economic opportunities in terms of the resource value of the waste. Therefore, this review is needed to compare and contrast the relationship between conventional solid waste management with that of participatory solid waste management (Integrated Solid Waste Management, ISWM). In order to minimize the hazardous effect of solid waste, active community participation is necessary in every level of solid waste management. The community participation play a great role in Solid waste reduction by showing their willingness to use materials which are with no/or little waste, which results in a significant reduction of the municipal budget for waste collection and transportation. And also, it plays the role in recycling, and conversion of solid waste in to compost as a mechanism to increase agricultural productivity and production. Moreover, community based solid waste management plays a great role in climate change mitigation by reducing green house gas emission to the atmosphere. This is possible by applying the ISWM, which gives attention to avoidance, reduce/minimize and reuse, even though they are integrated with recycle recovery, treatment and disposal of solid wastes. Therefore, the effectiveness and efficiency of solid waste management depends on the willingness and active participation of community members, since the waste is generated mainly from local community.","author":[{"dropping-particle":"","family":"Chinasho","given":"Alefu","non-dropping-particle":"","parse-names":false,"suffix":""}],"container-title":"American Journal of Scientific and Industrial Research","id":"ITEM-2","issue":"3","issued":{"date-parts":[["2015"]]},"page":"41-46","title":"Review on community based municipal solid waste management and its implication for climate change mitigation","type":"article-journal","volume":"6"},"uris":["http://www.mendeley.com/documents/?uuid=87c12f02-3d31-4cda-a342-81f07ff77707"]}],"mendeley":{"formattedCitation":"(UNEP, 2011; Chinasho, 2015)","plainTextFormattedCitation":"(UNEP, 2011; Chinasho, 2015)","previouslyFormattedCitation":"(UNEP, 2011; Chinasho, 2015)"},"properties":{"noteIndex":0},"schema":"https://github.com/citation-style-language/schema/raw/master/csl-citation.json"}</w:instrText>
      </w:r>
      <w:r w:rsidR="008C21B9" w:rsidRPr="009A1C79">
        <w:rPr>
          <w:rFonts w:ascii="Times New Roman" w:hAnsi="Times New Roman"/>
          <w:sz w:val="20"/>
          <w:szCs w:val="20"/>
        </w:rPr>
        <w:fldChar w:fldCharType="separate"/>
      </w:r>
      <w:r w:rsidR="00031FE6" w:rsidRPr="009A1C79">
        <w:rPr>
          <w:rFonts w:ascii="Times New Roman" w:hAnsi="Times New Roman"/>
          <w:noProof/>
          <w:sz w:val="20"/>
          <w:szCs w:val="20"/>
        </w:rPr>
        <w:t>(UNEP, 2011; Chinasho, 2015)</w:t>
      </w:r>
      <w:r w:rsidR="008C21B9" w:rsidRPr="009A1C79">
        <w:rPr>
          <w:rFonts w:ascii="Times New Roman" w:hAnsi="Times New Roman"/>
          <w:sz w:val="20"/>
          <w:szCs w:val="20"/>
        </w:rPr>
        <w:fldChar w:fldCharType="end"/>
      </w:r>
      <w:r w:rsidR="00657F87" w:rsidRPr="009A1C79">
        <w:rPr>
          <w:rFonts w:ascii="Times New Roman" w:hAnsi="Times New Roman"/>
          <w:sz w:val="20"/>
          <w:szCs w:val="20"/>
        </w:rPr>
        <w:t>. This</w:t>
      </w:r>
      <w:r w:rsidR="001F1ED1" w:rsidRPr="009A1C79">
        <w:rPr>
          <w:rFonts w:ascii="Times New Roman" w:hAnsi="Times New Roman"/>
          <w:sz w:val="20"/>
          <w:szCs w:val="20"/>
        </w:rPr>
        <w:t>,</w:t>
      </w:r>
      <w:r w:rsidR="00657F87" w:rsidRPr="009A1C79">
        <w:rPr>
          <w:rFonts w:ascii="Times New Roman" w:hAnsi="Times New Roman"/>
          <w:sz w:val="20"/>
          <w:szCs w:val="20"/>
        </w:rPr>
        <w:t xml:space="preserve"> </w:t>
      </w:r>
      <w:r w:rsidR="00A26E73" w:rsidRPr="009A1C79">
        <w:rPr>
          <w:rFonts w:ascii="Times New Roman" w:hAnsi="Times New Roman"/>
          <w:sz w:val="20"/>
          <w:szCs w:val="20"/>
        </w:rPr>
        <w:t>in turn</w:t>
      </w:r>
      <w:r w:rsidR="001F1ED1" w:rsidRPr="009A1C79">
        <w:rPr>
          <w:rFonts w:ascii="Times New Roman" w:hAnsi="Times New Roman"/>
          <w:sz w:val="20"/>
          <w:szCs w:val="20"/>
        </w:rPr>
        <w:t>,</w:t>
      </w:r>
      <w:r w:rsidR="00C92197" w:rsidRPr="009A1C79">
        <w:rPr>
          <w:rFonts w:ascii="Times New Roman" w:hAnsi="Times New Roman"/>
          <w:sz w:val="20"/>
          <w:szCs w:val="20"/>
        </w:rPr>
        <w:t xml:space="preserve"> led</w:t>
      </w:r>
      <w:r w:rsidR="00657F87" w:rsidRPr="009A1C79">
        <w:rPr>
          <w:rFonts w:ascii="Times New Roman" w:hAnsi="Times New Roman"/>
          <w:sz w:val="20"/>
          <w:szCs w:val="20"/>
        </w:rPr>
        <w:t xml:space="preserve"> to the migration of people from rural villages to the city</w:t>
      </w:r>
      <w:r w:rsidR="001F1ED1" w:rsidRPr="009A1C79">
        <w:rPr>
          <w:rFonts w:ascii="Times New Roman" w:hAnsi="Times New Roman"/>
          <w:sz w:val="20"/>
          <w:szCs w:val="20"/>
        </w:rPr>
        <w:t>,</w:t>
      </w:r>
      <w:r w:rsidR="00657F87" w:rsidRPr="009A1C79">
        <w:rPr>
          <w:rFonts w:ascii="Times New Roman" w:hAnsi="Times New Roman"/>
          <w:sz w:val="20"/>
          <w:szCs w:val="20"/>
        </w:rPr>
        <w:t xml:space="preserve"> </w:t>
      </w:r>
      <w:r w:rsidR="008A333E" w:rsidRPr="009A1C79">
        <w:rPr>
          <w:rFonts w:ascii="Times New Roman" w:hAnsi="Times New Roman"/>
          <w:sz w:val="20"/>
          <w:szCs w:val="20"/>
        </w:rPr>
        <w:t xml:space="preserve">which </w:t>
      </w:r>
      <w:r w:rsidR="00657F87" w:rsidRPr="009A1C79">
        <w:rPr>
          <w:rFonts w:ascii="Times New Roman" w:hAnsi="Times New Roman"/>
          <w:sz w:val="20"/>
          <w:szCs w:val="20"/>
        </w:rPr>
        <w:t xml:space="preserve">resulted in the </w:t>
      </w:r>
      <w:bookmarkStart w:id="5" w:name="_Hlk181758800"/>
      <w:r w:rsidR="00657F87" w:rsidRPr="009A1C79">
        <w:rPr>
          <w:rFonts w:ascii="Times New Roman" w:hAnsi="Times New Roman"/>
          <w:sz w:val="20"/>
          <w:szCs w:val="20"/>
        </w:rPr>
        <w:t xml:space="preserve">generation </w:t>
      </w:r>
      <w:r w:rsidR="00C1302E" w:rsidRPr="009A1C79">
        <w:rPr>
          <w:rFonts w:ascii="Times New Roman" w:hAnsi="Times New Roman"/>
          <w:sz w:val="20"/>
          <w:szCs w:val="20"/>
        </w:rPr>
        <w:t xml:space="preserve">of </w:t>
      </w:r>
      <w:r w:rsidR="00A63609" w:rsidRPr="009A1C79">
        <w:rPr>
          <w:rFonts w:ascii="Times New Roman" w:hAnsi="Times New Roman"/>
          <w:sz w:val="20"/>
          <w:szCs w:val="20"/>
        </w:rPr>
        <w:t>vast amount</w:t>
      </w:r>
      <w:r w:rsidR="00673609" w:rsidRPr="009A1C79">
        <w:rPr>
          <w:rFonts w:ascii="Times New Roman" w:hAnsi="Times New Roman"/>
          <w:sz w:val="20"/>
          <w:szCs w:val="20"/>
        </w:rPr>
        <w:t>s</w:t>
      </w:r>
      <w:r w:rsidR="00A63609" w:rsidRPr="009A1C79">
        <w:rPr>
          <w:rFonts w:ascii="Times New Roman" w:hAnsi="Times New Roman"/>
          <w:sz w:val="20"/>
          <w:szCs w:val="20"/>
        </w:rPr>
        <w:t xml:space="preserve"> </w:t>
      </w:r>
      <w:r w:rsidR="00D34D41" w:rsidRPr="009A1C79">
        <w:rPr>
          <w:rFonts w:ascii="Times New Roman" w:hAnsi="Times New Roman"/>
          <w:sz w:val="20"/>
          <w:szCs w:val="20"/>
        </w:rPr>
        <w:t>M</w:t>
      </w:r>
      <w:r w:rsidR="00657F87" w:rsidRPr="009A1C79">
        <w:rPr>
          <w:rFonts w:ascii="Times New Roman" w:hAnsi="Times New Roman"/>
          <w:sz w:val="20"/>
          <w:szCs w:val="20"/>
        </w:rPr>
        <w:t>S</w:t>
      </w:r>
      <w:r w:rsidR="00D34D41" w:rsidRPr="009A1C79">
        <w:rPr>
          <w:rFonts w:ascii="Times New Roman" w:hAnsi="Times New Roman"/>
          <w:sz w:val="20"/>
          <w:szCs w:val="20"/>
        </w:rPr>
        <w:t>W</w:t>
      </w:r>
      <w:r w:rsidR="00657F87" w:rsidRPr="009A1C79">
        <w:rPr>
          <w:rFonts w:ascii="Times New Roman" w:hAnsi="Times New Roman"/>
          <w:sz w:val="20"/>
          <w:szCs w:val="20"/>
        </w:rPr>
        <w:t xml:space="preserve"> daily</w:t>
      </w:r>
      <w:bookmarkEnd w:id="5"/>
      <w:r w:rsidR="00657F87" w:rsidRPr="009A1C79">
        <w:rPr>
          <w:rFonts w:ascii="Times New Roman" w:hAnsi="Times New Roman"/>
          <w:sz w:val="20"/>
          <w:szCs w:val="20"/>
        </w:rPr>
        <w:t xml:space="preserve">. </w:t>
      </w:r>
      <w:r w:rsidR="00CE0662" w:rsidRPr="009A1C79">
        <w:rPr>
          <w:rFonts w:ascii="Times New Roman" w:hAnsi="Times New Roman"/>
          <w:sz w:val="20"/>
          <w:szCs w:val="20"/>
        </w:rPr>
        <w:t>The amount of MSW disposed</w:t>
      </w:r>
      <w:r w:rsidR="0035147E" w:rsidRPr="009A1C79">
        <w:rPr>
          <w:rFonts w:ascii="Times New Roman" w:hAnsi="Times New Roman"/>
          <w:sz w:val="20"/>
          <w:szCs w:val="20"/>
        </w:rPr>
        <w:t xml:space="preserve"> </w:t>
      </w:r>
      <w:r w:rsidR="00CE0662" w:rsidRPr="009A1C79">
        <w:rPr>
          <w:rFonts w:ascii="Times New Roman" w:hAnsi="Times New Roman"/>
          <w:sz w:val="20"/>
          <w:szCs w:val="20"/>
        </w:rPr>
        <w:t>in open dump sites is expected to increase in quantity as well as in variet</w:t>
      </w:r>
      <w:r w:rsidR="00AE504C" w:rsidRPr="009A1C79">
        <w:rPr>
          <w:rFonts w:ascii="Times New Roman" w:hAnsi="Times New Roman"/>
          <w:sz w:val="20"/>
          <w:szCs w:val="20"/>
        </w:rPr>
        <w:t>y shortly in this city.</w:t>
      </w:r>
      <w:r w:rsidR="00CE0662" w:rsidRPr="009A1C79">
        <w:rPr>
          <w:rFonts w:ascii="Times New Roman" w:hAnsi="Times New Roman"/>
          <w:sz w:val="20"/>
          <w:szCs w:val="20"/>
        </w:rPr>
        <w:t xml:space="preserve"> </w:t>
      </w:r>
      <w:r w:rsidR="00AE504C" w:rsidRPr="009A1C79">
        <w:rPr>
          <w:rFonts w:ascii="Times New Roman" w:hAnsi="Times New Roman"/>
          <w:sz w:val="20"/>
          <w:szCs w:val="20"/>
        </w:rPr>
        <w:t>If the current growth rate of the city at 6.6 % continues</w:t>
      </w:r>
      <w:r w:rsidR="00767D02" w:rsidRPr="009A1C79">
        <w:rPr>
          <w:rFonts w:ascii="Times New Roman" w:hAnsi="Times New Roman"/>
          <w:sz w:val="20"/>
          <w:szCs w:val="20"/>
        </w:rPr>
        <w:t>, the</w:t>
      </w:r>
      <w:r w:rsidR="00350BEE" w:rsidRPr="009A1C79">
        <w:rPr>
          <w:rFonts w:ascii="Times New Roman" w:hAnsi="Times New Roman"/>
          <w:sz w:val="20"/>
          <w:szCs w:val="20"/>
        </w:rPr>
        <w:t xml:space="preserve"> city population </w:t>
      </w:r>
      <w:r w:rsidR="00AE504C" w:rsidRPr="009A1C79">
        <w:rPr>
          <w:rFonts w:ascii="Times New Roman" w:hAnsi="Times New Roman"/>
          <w:sz w:val="20"/>
          <w:szCs w:val="20"/>
        </w:rPr>
        <w:t xml:space="preserve">will </w:t>
      </w:r>
      <w:r w:rsidR="006629B9" w:rsidRPr="009A1C79">
        <w:rPr>
          <w:rFonts w:ascii="Times New Roman" w:hAnsi="Times New Roman"/>
          <w:sz w:val="20"/>
          <w:szCs w:val="20"/>
        </w:rPr>
        <w:t>double within 11 years</w:t>
      </w:r>
      <w:r w:rsidR="00891979" w:rsidRPr="009A1C79">
        <w:rPr>
          <w:rFonts w:ascii="Times New Roman" w:hAnsi="Times New Roman"/>
          <w:sz w:val="20"/>
          <w:szCs w:val="20"/>
        </w:rPr>
        <w:t xml:space="preserve"> </w:t>
      </w:r>
      <w:r w:rsidR="006629B9"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{"citationItems":[{"id":"ITEM-1","itemData":{"DOI":"10.1016/j.wasman.2013.10.014","ISSN":"0956053X","PMID":"24246579","abstract":"Providing good solid waste management (SWM) services while also ensuring financial sustainability of the system continues to be a major challenge in cities of developing countries. Bahir Dar in northwestern Ethiopia outsourced municipal waste services to a private waste company in 2008. While this institutional change has led to substantial improvement in the cleanliness of the city, its financial sustainability remains unclear. Is the private company able to generate sufficient revenues from their activities to offset the costs and generate some profit?This paper presents a cost-revenue analysis, based on data from July 2009 to June 2011. The analysis reveals that overall costs in Bahir Dar's SWM system increased significantly during this period, mainly due to rising costs related to waste transportation. On the other hand, there is only one major revenue stream in place: the waste collection fee from households, commercial enterprises and institutions. As the efficiency of fee collection from households is only around 50%, the total amount of revenues are not sufficient to cover the running costs. This results in a substantial yearly deficit. The results of the research therefore show that a more detailed cost structure and cost-revenue analysis of this waste management service is important with appropriate measures, either by the privates sector itself or with the support of the local authorities, in order to enhance cost efficiency and balance the cost-revenues towards cost recovery. Delays in mitigating the evident financial deficit could else endanger the public-private partnership (PPP) and lead to failure of this setup in the medium to long term, thus also endangering the now existing improved and currently reliable service.We present four options on how financial sustainability of the SWM system in Bahir Dar might be enhanced: (i) improved fee collection efficiency by linking the fees of solid waste collection to water supply; (ii) increasing the value chain by sales of organic waste recycling products; (iii) diversifying revenue streams and financing mechanisms (polluter-pays-, cross-subsidy- and business-principles); and (iv) cost reduction and improved cost-effectiveness.We argue that in a PPP setup such as in Bahir Dar, a strong alliance between the municipality and private enterprise is important so that appropriate solutions for improved financial sustainability of a SWM system can be sought and implemented. © 2013 The Authors.","author":[{"dropping-particle":"","family":"Lohri","given":"Christian Riuji","non-dropping-particle":"","parse-names":false,"suffix":""},{"dropping-particle":"","family":"Camenzind","given":"Ephraim Joseph","non-dropping-particle":"","parse-names":false,"suffix":""},{"dropping-particle":"","family":"Zurbrügg","given":"Christian","non-dropping-particle":"","parse-names":false,"suffix":""}],"container-title":"Waste Management","id":"ITEM-1","issue":"2","issued":{"date-parts":[["2014"]]},"page":"542-552","publisher":"Elsevier Ltd","title":"Financial sustainability in municipal solid waste management - Costs and revenues in Bahir Dar, Ethiopia","type":"article-journal","volume":"34"},"uris":["http://www.mendeley.com/documents/?uuid=ca044f79-ca33-443f-9b14-6a1fd17d4e58"]},{"id":"ITEM-2","itemData":{"ISBN":"9789280731491","abstract":"The mission of the United Nations Environment Programme is to provide leadership and encourage partnership in caring for the environment by inspiring, informing and enabling nations and peoples to improve their quality of life without compromising that of future generations. UNEP promotes environmentally sound practices globally and in its own activities. This report is printed on paper from sustainable forests including recycled fibre. The paper is chlorine free, and the inks vegetable-based. Our distribution policy aims to reduce UNEP's carbon footprint To view current and past issues of the UNEP Annual Report online, please visit www.unep.org/annualreport","author":[{"dropping-particle":"","family":"UNEP","given":"","non-dropping-particle":"","parse-names":false,"suffix":""}],"container-title":"… of the reports of the Scientific, Environmental …","id":"ITEM-2","issued":{"date-parts":[["2011"]]},"number-of-pages":"124","title":"Annual Report 2010: United Nations Environment Programme","type":"book"},"uris":["http://www.mendeley.com/documents/?uuid=dd576dab-32c7-4c61-bfe9-12969a6aa89f"]}],"mendeley":{"formattedCitation":"(UNEP, 2011; Lohri, Camenzind and Zurbrügg, 2014)","manualFormatting":"(UNEP, 2011; Lohri, Camenzind, and Zurbrügg, 2014)","plainTextFormattedCitation":"(UNEP, 2011; Lohri, Camenzind and Zurbrügg, 2014)","previouslyFormattedCitation":"(UNEP, 2011; Lohri, Camenzind and Zurbrügg, 2014)"},"properties":{"noteIndex":0},"schema":"https://github.com/citation-style-language/schema/raw/master/csl-citation.json"}</w:instrText>
      </w:r>
      <w:r w:rsidR="006629B9" w:rsidRPr="009A1C79">
        <w:rPr>
          <w:rFonts w:ascii="Times New Roman" w:hAnsi="Times New Roman"/>
          <w:sz w:val="20"/>
          <w:szCs w:val="20"/>
        </w:rPr>
        <w:fldChar w:fldCharType="separate"/>
      </w:r>
      <w:r w:rsidR="00031FE6" w:rsidRPr="009A1C79">
        <w:rPr>
          <w:rFonts w:ascii="Times New Roman" w:hAnsi="Times New Roman"/>
          <w:noProof/>
          <w:sz w:val="20"/>
          <w:szCs w:val="20"/>
        </w:rPr>
        <w:t>(UNEP, 2011</w:t>
      </w:r>
      <w:r w:rsidR="00516C98" w:rsidRPr="009A1C79">
        <w:rPr>
          <w:rFonts w:ascii="Times New Roman" w:hAnsi="Times New Roman"/>
          <w:noProof/>
          <w:sz w:val="20"/>
          <w:szCs w:val="20"/>
        </w:rPr>
        <w:t xml:space="preserve">; Lohri </w:t>
      </w:r>
      <w:r w:rsidR="00663874" w:rsidRPr="00663874">
        <w:rPr>
          <w:rFonts w:ascii="Times New Roman" w:hAnsi="Times New Roman"/>
          <w:i/>
          <w:noProof/>
          <w:sz w:val="20"/>
          <w:szCs w:val="20"/>
        </w:rPr>
        <w:t>et al</w:t>
      </w:r>
      <w:r w:rsidR="00516C98" w:rsidRPr="009A1C79">
        <w:rPr>
          <w:rFonts w:ascii="Times New Roman" w:hAnsi="Times New Roman"/>
          <w:noProof/>
          <w:sz w:val="20"/>
          <w:szCs w:val="20"/>
        </w:rPr>
        <w:t>.</w:t>
      </w:r>
      <w:r w:rsidR="00031FE6" w:rsidRPr="009A1C79">
        <w:rPr>
          <w:rFonts w:ascii="Times New Roman" w:hAnsi="Times New Roman"/>
          <w:noProof/>
          <w:sz w:val="20"/>
          <w:szCs w:val="20"/>
        </w:rPr>
        <w:t>, 2014)</w:t>
      </w:r>
      <w:r w:rsidR="006629B9" w:rsidRPr="009A1C79">
        <w:rPr>
          <w:rFonts w:ascii="Times New Roman" w:hAnsi="Times New Roman"/>
          <w:sz w:val="20"/>
          <w:szCs w:val="20"/>
        </w:rPr>
        <w:fldChar w:fldCharType="end"/>
      </w:r>
      <w:r w:rsidR="006629B9" w:rsidRPr="009A1C79">
        <w:rPr>
          <w:rFonts w:ascii="Times New Roman" w:hAnsi="Times New Roman"/>
          <w:sz w:val="20"/>
          <w:szCs w:val="20"/>
        </w:rPr>
        <w:t xml:space="preserve"> </w:t>
      </w:r>
    </w:p>
    <w:p w14:paraId="27BA955C" w14:textId="77777777" w:rsidR="004C07F2" w:rsidRPr="009A1C79" w:rsidRDefault="004C07F2" w:rsidP="004C07F2">
      <w:pPr>
        <w:spacing w:after="0" w:line="240" w:lineRule="auto"/>
        <w:jc w:val="both"/>
        <w:rPr>
          <w:rFonts w:ascii="Times New Roman" w:hAnsi="Times New Roman"/>
          <w:sz w:val="20"/>
          <w:szCs w:val="20"/>
        </w:rPr>
      </w:pPr>
    </w:p>
    <w:p w14:paraId="21FE28C3" w14:textId="2F54514D" w:rsidR="00C37E49"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 xml:space="preserve">In this city </w:t>
      </w:r>
      <w:r w:rsidR="00583C9A" w:rsidRPr="009A1C79">
        <w:rPr>
          <w:rFonts w:ascii="Times New Roman" w:hAnsi="Times New Roman"/>
          <w:sz w:val="20"/>
          <w:szCs w:val="20"/>
        </w:rPr>
        <w:t>often use</w:t>
      </w:r>
      <w:r w:rsidR="001F1ED1" w:rsidRPr="009A1C79">
        <w:rPr>
          <w:rFonts w:ascii="Times New Roman" w:hAnsi="Times New Roman"/>
          <w:sz w:val="20"/>
          <w:szCs w:val="20"/>
        </w:rPr>
        <w:t>s</w:t>
      </w:r>
      <w:r w:rsidR="00583C9A" w:rsidRPr="009A1C79">
        <w:rPr>
          <w:rFonts w:ascii="Times New Roman" w:hAnsi="Times New Roman"/>
          <w:sz w:val="20"/>
          <w:szCs w:val="20"/>
        </w:rPr>
        <w:t xml:space="preserve"> unsafe</w:t>
      </w:r>
      <w:r w:rsidRPr="009A1C79">
        <w:rPr>
          <w:rFonts w:ascii="Times New Roman" w:hAnsi="Times New Roman"/>
          <w:sz w:val="20"/>
          <w:szCs w:val="20"/>
        </w:rPr>
        <w:t xml:space="preserve"> </w:t>
      </w:r>
      <w:r w:rsidR="00583C9A" w:rsidRPr="009A1C79">
        <w:rPr>
          <w:rFonts w:ascii="Times New Roman" w:hAnsi="Times New Roman"/>
          <w:sz w:val="20"/>
          <w:szCs w:val="20"/>
        </w:rPr>
        <w:t xml:space="preserve">solid </w:t>
      </w:r>
      <w:r w:rsidRPr="009A1C79">
        <w:rPr>
          <w:rFonts w:ascii="Times New Roman" w:hAnsi="Times New Roman"/>
          <w:sz w:val="20"/>
          <w:szCs w:val="20"/>
        </w:rPr>
        <w:t>waste disposal practice</w:t>
      </w:r>
      <w:r w:rsidR="00583C9A" w:rsidRPr="009A1C79">
        <w:rPr>
          <w:rFonts w:ascii="Times New Roman" w:hAnsi="Times New Roman"/>
          <w:sz w:val="20"/>
          <w:szCs w:val="20"/>
        </w:rPr>
        <w:t>s</w:t>
      </w:r>
      <w:r w:rsidRPr="009A1C79">
        <w:rPr>
          <w:rFonts w:ascii="Times New Roman" w:hAnsi="Times New Roman"/>
          <w:sz w:val="20"/>
          <w:szCs w:val="20"/>
        </w:rPr>
        <w:t>. Open waste dumping sites are still the only means of disposal of solid waste in addition to the burning of some solid wastes inf</w:t>
      </w:r>
      <w:r w:rsidR="001371F9" w:rsidRPr="009A1C79">
        <w:rPr>
          <w:rFonts w:ascii="Times New Roman" w:hAnsi="Times New Roman"/>
          <w:sz w:val="20"/>
          <w:szCs w:val="20"/>
        </w:rPr>
        <w:t>ormally practiced</w:t>
      </w:r>
      <w:r w:rsidR="00CE0069" w:rsidRPr="009A1C79">
        <w:rPr>
          <w:rFonts w:ascii="Times New Roman" w:hAnsi="Times New Roman"/>
          <w:sz w:val="20"/>
          <w:szCs w:val="20"/>
        </w:rPr>
        <w:t xml:space="preserve"> </w:t>
      </w:r>
      <w:r w:rsidR="00CE0069" w:rsidRPr="009A1C79">
        <w:rPr>
          <w:rFonts w:ascii="Times New Roman" w:hAnsi="Times New Roman"/>
          <w:sz w:val="20"/>
          <w:szCs w:val="20"/>
        </w:rPr>
        <w:fldChar w:fldCharType="begin" w:fldLock="1"/>
      </w:r>
      <w:r w:rsidR="0093642A" w:rsidRPr="009A1C79">
        <w:rPr>
          <w:rFonts w:ascii="Times New Roman" w:hAnsi="Times New Roman"/>
          <w:sz w:val="20"/>
          <w:szCs w:val="20"/>
        </w:rPr>
        <w:instrText xml:space="preserve">ADDIN CSL_CITATION {"citationItems":[{"id":"ITEM-1","itemData":{"author":[{"dropping-particle":"","family":"Valerie A. Kelly, Eric W. Crawford","given":"and T. S. Jayne","non-dropping-particle":"","parse-names":false,"suffix":""}],"container-title":"AgEcon Search","id":"ITEM-1","issued":{"date-parts":[["2003"]]},"page":"18","title":"This document is discoverable and free to researchers across the globe due to the work of AgEcon Search . Help ensure our sustainability . </w:instrText>
      </w:r>
      <w:r w:rsidR="0093642A" w:rsidRPr="009A1C79">
        <w:rPr>
          <w:rFonts w:ascii="MS Gothic" w:eastAsia="MS Gothic" w:hAnsi="MS Gothic" w:cs="MS Gothic" w:hint="eastAsia"/>
          <w:sz w:val="20"/>
          <w:szCs w:val="20"/>
        </w:rPr>
        <w:instrText>ａ</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ｃ</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ｔ</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ｏ</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ｒ</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ｓＩ</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ｎ</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ｆ</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ｌ</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ｕ</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ｅ</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ｎ</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ｃ</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ｉ</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ｎ</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ｇＰ</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ｒ</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ｉ</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ｃ</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ｅｏ</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ｆＡ</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ｇ</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ｒ</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ｉ</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ｃ</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ｕ</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ｌ</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ｔ</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ｕ</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ｒ</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ａ</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ｌＰ</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ｒ</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ｏ</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ｄ</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ｕ</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ｃ</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ｔ</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ｓ</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ａ</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ｎ</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ｄＳ</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ｔ</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ａ</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ｂ</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ｉ</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ｌ</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ｉ</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ｔ</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ｙＣ</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ｏ</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ｕ</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ｎ</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ｔ</w:instrText>
      </w:r>
      <w:r w:rsidR="0093642A" w:rsidRPr="009A1C79">
        <w:rPr>
          <w:rFonts w:ascii="Times New Roman" w:hAnsi="Times New Roman"/>
          <w:sz w:val="20"/>
          <w:szCs w:val="20"/>
        </w:rPr>
        <w:instrText xml:space="preserve"> </w:instrText>
      </w:r>
      <w:r w:rsidR="0093642A" w:rsidRPr="009A1C79">
        <w:rPr>
          <w:rFonts w:ascii="MS Gothic" w:eastAsia="MS Gothic" w:hAnsi="MS Gothic" w:cs="MS Gothic" w:hint="eastAsia"/>
          <w:sz w:val="20"/>
          <w:szCs w:val="20"/>
        </w:rPr>
        <w:instrText>ｅ</w:instrText>
      </w:r>
      <w:r w:rsidR="0093642A" w:rsidRPr="009A1C79">
        <w:rPr>
          <w:rFonts w:ascii="Times New Roman" w:hAnsi="Times New Roman"/>
          <w:sz w:val="20"/>
          <w:szCs w:val="20"/>
        </w:rPr>
        <w:instrText>","type":"article-journal","volume":"70"},"uris":["http://www.mendeley.com/documents/?uuid=62644e84-aeaa-4dbc-ac12-bc213cde8355"]},{"id":"ITEM-2","itemData":{"DOI":"10.5897/AJEST2013.1589","ISBN":"1996-0786","ISSN":"1996-0786","abstract":"Solid waste dumping is a serious problem in the urban areas because most solid wastes are not dumped in the suitable areas. Bahir Dar Town has the problem of solid waste dumping site identification. The main objective of this study was to select potential areas for suitable solid waste dumping sites for Bahir Dar Town, which are environmentally suitable. The main data used for this study were spot image with a spatial resolution of 5 m; digital elevation model (DEM) with 30 m spatial resolution, and ground control point (GCP) collected by ground point survey (GPS) and topographical map of the study area. The maps were prepared by overlay and suitability analysis of geographic information system (GIS), remote sensing techniques and multi criteria analysis methods. The final suitability map was prepared by overlay analyses on Arc map and leveled as high, moderate, less suitable, and unsuitable regions of the study area were determined. The results indicate that 65% of the study area is unsuitable for solid waste dumping; 1.3% less suitable; 21.8% moderately suitable; and 11.9% most suitable. The potential most suitable areas for solid waste dumping sites fall on southern and south eastern part of the town where there are least environmental and health risks. The GIS and remote sensing techniques are important tools for solid waste site selection. Hence, the capacity to use GIS and remote sensing technology for the effective identification of suitable solid waste dumping site will minimize the environmental risk and human health problems.","author":[{"dropping-particle":"","family":"Ebistu","given":"Ta","non-dropping-particle":"","parse-names":false,"suffix":""},{"dropping-particle":"","family":"Minale","given":"As","non-dropping-particle":"","parse-names":false,"suffix":""}],"container-title":"African Journal of Environmental Science and …","id":"ITEM-2","issue":"November","issued":{"date-parts":[["2013"]]},"page":"976-989","title":"Solid waste dumping site suitability analysis using geographic information system (GIS) and remote sensing for Bahir Dar Town, North Western Ethiopia","type":"article-journal","volume":"7"},"uris":["http://www.mendeley.com/documents/?uuid=a70e3724-dc18-4882-9ad1-449c85db4ce4"]}],"mendeley":{"formattedCitation":"(Valerie A. Kelly, Eric W. Crawford, 2003; Ebistu and Minale, 2013)","plainTextFormattedCitation":"(Valerie A. Kelly, Eric W. Crawford, 2003; Ebistu and Minale, 2013)","previouslyFormattedCitation":"(Valerie A. Kelly, Eric W. Crawford, 2003; Ebistu and Minale, 2013)"},"properties":{"noteIndex":0},"schema":"https://github.com/citation-style-language/schema/raw/master/csl-citation.json"}</w:instrText>
      </w:r>
      <w:r w:rsidR="00CE0069" w:rsidRPr="009A1C79">
        <w:rPr>
          <w:rFonts w:ascii="Times New Roman" w:hAnsi="Times New Roman"/>
          <w:sz w:val="20"/>
          <w:szCs w:val="20"/>
        </w:rPr>
        <w:fldChar w:fldCharType="separate"/>
      </w:r>
      <w:r w:rsidR="00031FE6" w:rsidRPr="009A1C79">
        <w:rPr>
          <w:rFonts w:ascii="Times New Roman" w:hAnsi="Times New Roman"/>
          <w:noProof/>
          <w:sz w:val="20"/>
          <w:szCs w:val="20"/>
        </w:rPr>
        <w:t>(Va</w:t>
      </w:r>
      <w:r w:rsidR="00FD2B2A" w:rsidRPr="009A1C79">
        <w:rPr>
          <w:rFonts w:ascii="Times New Roman" w:hAnsi="Times New Roman"/>
          <w:noProof/>
          <w:sz w:val="20"/>
          <w:szCs w:val="20"/>
        </w:rPr>
        <w:t xml:space="preserve">lerie </w:t>
      </w:r>
      <w:r w:rsidR="00663874" w:rsidRPr="00663874">
        <w:rPr>
          <w:rFonts w:ascii="Times New Roman" w:hAnsi="Times New Roman"/>
          <w:i/>
          <w:noProof/>
          <w:sz w:val="20"/>
          <w:szCs w:val="20"/>
        </w:rPr>
        <w:t>et al</w:t>
      </w:r>
      <w:r w:rsidR="00FD2B2A" w:rsidRPr="009A1C79">
        <w:rPr>
          <w:rFonts w:ascii="Times New Roman" w:hAnsi="Times New Roman"/>
          <w:noProof/>
          <w:sz w:val="20"/>
          <w:szCs w:val="20"/>
        </w:rPr>
        <w:t>.</w:t>
      </w:r>
      <w:r w:rsidR="00031FE6" w:rsidRPr="009A1C79">
        <w:rPr>
          <w:rFonts w:ascii="Times New Roman" w:hAnsi="Times New Roman"/>
          <w:noProof/>
          <w:sz w:val="20"/>
          <w:szCs w:val="20"/>
        </w:rPr>
        <w:t>, 2003; Ebistu and Minale, 2013)</w:t>
      </w:r>
      <w:r w:rsidR="00CE0069" w:rsidRPr="009A1C79">
        <w:rPr>
          <w:rFonts w:ascii="Times New Roman" w:hAnsi="Times New Roman"/>
          <w:sz w:val="20"/>
          <w:szCs w:val="20"/>
        </w:rPr>
        <w:fldChar w:fldCharType="end"/>
      </w:r>
      <w:r w:rsidRPr="009A1C79">
        <w:rPr>
          <w:rFonts w:ascii="Times New Roman" w:hAnsi="Times New Roman"/>
          <w:sz w:val="20"/>
          <w:szCs w:val="20"/>
        </w:rPr>
        <w:t xml:space="preserve">. </w:t>
      </w:r>
      <w:r w:rsidR="00463AFB" w:rsidRPr="009A1C79">
        <w:rPr>
          <w:rFonts w:ascii="Times New Roman" w:hAnsi="Times New Roman"/>
          <w:sz w:val="20"/>
          <w:szCs w:val="20"/>
        </w:rPr>
        <w:t xml:space="preserve">The </w:t>
      </w:r>
      <w:bookmarkStart w:id="6" w:name="_Hlk181759579"/>
      <w:r w:rsidR="00852D85" w:rsidRPr="009A1C79">
        <w:rPr>
          <w:rFonts w:ascii="Times New Roman" w:hAnsi="Times New Roman"/>
          <w:sz w:val="20"/>
          <w:szCs w:val="20"/>
        </w:rPr>
        <w:t>“</w:t>
      </w:r>
      <w:proofErr w:type="spellStart"/>
      <w:r w:rsidR="00852D85" w:rsidRPr="009A1C79">
        <w:rPr>
          <w:rFonts w:ascii="Times New Roman" w:hAnsi="Times New Roman"/>
          <w:sz w:val="20"/>
          <w:szCs w:val="20"/>
        </w:rPr>
        <w:t>Eriamecharia</w:t>
      </w:r>
      <w:proofErr w:type="spellEnd"/>
      <w:r w:rsidRPr="009A1C79">
        <w:rPr>
          <w:rFonts w:ascii="Times New Roman" w:hAnsi="Times New Roman"/>
          <w:sz w:val="20"/>
          <w:szCs w:val="20"/>
        </w:rPr>
        <w:t>"</w:t>
      </w:r>
      <w:r w:rsidR="00922A4A" w:rsidRPr="009A1C79">
        <w:rPr>
          <w:rFonts w:ascii="Times New Roman" w:hAnsi="Times New Roman"/>
          <w:sz w:val="20"/>
          <w:szCs w:val="20"/>
        </w:rPr>
        <w:t xml:space="preserve"> </w:t>
      </w:r>
      <w:bookmarkEnd w:id="6"/>
      <w:r w:rsidR="00922A4A" w:rsidRPr="009A1C79">
        <w:rPr>
          <w:rFonts w:ascii="Times New Roman" w:hAnsi="Times New Roman"/>
          <w:sz w:val="20"/>
          <w:szCs w:val="20"/>
        </w:rPr>
        <w:t>(</w:t>
      </w:r>
      <w:proofErr w:type="spellStart"/>
      <w:r w:rsidR="00A21FD2" w:rsidRPr="009A1C79">
        <w:rPr>
          <w:rFonts w:ascii="Times New Roman" w:hAnsi="Times New Roman"/>
          <w:sz w:val="20"/>
          <w:szCs w:val="20"/>
        </w:rPr>
        <w:t>Sebat</w:t>
      </w:r>
      <w:proofErr w:type="spellEnd"/>
      <w:r w:rsidR="00A21FD2" w:rsidRPr="009A1C79">
        <w:rPr>
          <w:rFonts w:ascii="Times New Roman" w:hAnsi="Times New Roman"/>
          <w:sz w:val="20"/>
          <w:szCs w:val="20"/>
        </w:rPr>
        <w:t xml:space="preserve"> </w:t>
      </w:r>
      <w:proofErr w:type="spellStart"/>
      <w:r w:rsidR="00A21FD2" w:rsidRPr="009A1C79">
        <w:rPr>
          <w:rFonts w:ascii="Times New Roman" w:hAnsi="Times New Roman"/>
          <w:sz w:val="20"/>
          <w:szCs w:val="20"/>
        </w:rPr>
        <w:t>Amit</w:t>
      </w:r>
      <w:proofErr w:type="spellEnd"/>
      <w:r w:rsidR="00A21FD2" w:rsidRPr="009A1C79">
        <w:rPr>
          <w:rFonts w:ascii="Times New Roman" w:hAnsi="Times New Roman"/>
          <w:sz w:val="20"/>
          <w:szCs w:val="20"/>
        </w:rPr>
        <w:t>)</w:t>
      </w:r>
      <w:r w:rsidR="00852D85" w:rsidRPr="009A1C79">
        <w:rPr>
          <w:rFonts w:ascii="Times New Roman" w:hAnsi="Times New Roman"/>
          <w:sz w:val="20"/>
          <w:szCs w:val="20"/>
        </w:rPr>
        <w:t xml:space="preserve"> </w:t>
      </w:r>
      <w:r w:rsidRPr="009A1C79">
        <w:rPr>
          <w:rFonts w:ascii="Times New Roman" w:hAnsi="Times New Roman"/>
          <w:sz w:val="20"/>
          <w:szCs w:val="20"/>
        </w:rPr>
        <w:t>open waste dumping site</w:t>
      </w:r>
      <w:r w:rsidR="001F1ED1" w:rsidRPr="009A1C79">
        <w:rPr>
          <w:rFonts w:ascii="Times New Roman" w:hAnsi="Times New Roman"/>
          <w:sz w:val="20"/>
          <w:szCs w:val="20"/>
        </w:rPr>
        <w:t>,</w:t>
      </w:r>
      <w:r w:rsidRPr="009A1C79">
        <w:rPr>
          <w:rFonts w:ascii="Times New Roman" w:hAnsi="Times New Roman"/>
          <w:sz w:val="20"/>
          <w:szCs w:val="20"/>
        </w:rPr>
        <w:t xml:space="preserve"> which is located </w:t>
      </w:r>
      <w:r w:rsidR="00FB2C59" w:rsidRPr="009A1C79">
        <w:rPr>
          <w:rFonts w:ascii="Times New Roman" w:hAnsi="Times New Roman"/>
          <w:sz w:val="20"/>
          <w:szCs w:val="20"/>
        </w:rPr>
        <w:t xml:space="preserve">in </w:t>
      </w:r>
      <w:r w:rsidRPr="009A1C79">
        <w:rPr>
          <w:rFonts w:ascii="Times New Roman" w:hAnsi="Times New Roman"/>
          <w:sz w:val="20"/>
          <w:szCs w:val="20"/>
        </w:rPr>
        <w:t>the south</w:t>
      </w:r>
      <w:r w:rsidR="00FB2C59" w:rsidRPr="009A1C79">
        <w:rPr>
          <w:rFonts w:ascii="Times New Roman" w:hAnsi="Times New Roman"/>
          <w:sz w:val="20"/>
          <w:szCs w:val="20"/>
        </w:rPr>
        <w:t xml:space="preserve"> direction,</w:t>
      </w:r>
      <w:r w:rsidR="003B3061" w:rsidRPr="009A1C79">
        <w:rPr>
          <w:rFonts w:ascii="Times New Roman" w:hAnsi="Times New Roman"/>
          <w:sz w:val="20"/>
          <w:szCs w:val="20"/>
        </w:rPr>
        <w:t xml:space="preserve"> </w:t>
      </w:r>
      <w:r w:rsidR="008B3378" w:rsidRPr="009A1C79">
        <w:rPr>
          <w:rFonts w:ascii="Times New Roman" w:hAnsi="Times New Roman"/>
          <w:sz w:val="20"/>
          <w:szCs w:val="20"/>
        </w:rPr>
        <w:t xml:space="preserve">7 km far </w:t>
      </w:r>
      <w:r w:rsidR="007D5FD9" w:rsidRPr="009A1C79">
        <w:rPr>
          <w:rFonts w:ascii="Times New Roman" w:hAnsi="Times New Roman"/>
          <w:sz w:val="20"/>
          <w:szCs w:val="20"/>
        </w:rPr>
        <w:t xml:space="preserve">away </w:t>
      </w:r>
      <w:r w:rsidR="00FB2C59" w:rsidRPr="009A1C79">
        <w:rPr>
          <w:rFonts w:ascii="Times New Roman" w:hAnsi="Times New Roman"/>
          <w:sz w:val="20"/>
          <w:szCs w:val="20"/>
        </w:rPr>
        <w:t>from</w:t>
      </w:r>
      <w:r w:rsidRPr="009A1C79">
        <w:rPr>
          <w:rFonts w:ascii="Times New Roman" w:hAnsi="Times New Roman"/>
          <w:sz w:val="20"/>
          <w:szCs w:val="20"/>
        </w:rPr>
        <w:t xml:space="preserve"> the city</w:t>
      </w:r>
      <w:r w:rsidR="00852D85" w:rsidRPr="009A1C79">
        <w:rPr>
          <w:rFonts w:ascii="Times New Roman" w:hAnsi="Times New Roman"/>
          <w:sz w:val="20"/>
          <w:szCs w:val="20"/>
        </w:rPr>
        <w:t xml:space="preserve"> of </w:t>
      </w:r>
      <w:proofErr w:type="spellStart"/>
      <w:r w:rsidR="00852D85" w:rsidRPr="009A1C79">
        <w:rPr>
          <w:rFonts w:ascii="Times New Roman" w:hAnsi="Times New Roman"/>
          <w:sz w:val="20"/>
          <w:szCs w:val="20"/>
        </w:rPr>
        <w:t>Bahir</w:t>
      </w:r>
      <w:proofErr w:type="spellEnd"/>
      <w:r w:rsidR="00852D85" w:rsidRPr="009A1C79">
        <w:rPr>
          <w:rFonts w:ascii="Times New Roman" w:hAnsi="Times New Roman"/>
          <w:sz w:val="20"/>
          <w:szCs w:val="20"/>
        </w:rPr>
        <w:t xml:space="preserve"> Dar</w:t>
      </w:r>
      <w:r w:rsidRPr="009A1C79">
        <w:rPr>
          <w:rFonts w:ascii="Times New Roman" w:hAnsi="Times New Roman"/>
          <w:sz w:val="20"/>
          <w:szCs w:val="20"/>
        </w:rPr>
        <w:t xml:space="preserve">, </w:t>
      </w:r>
      <w:r w:rsidR="00FB2C59" w:rsidRPr="009A1C79">
        <w:rPr>
          <w:rFonts w:ascii="Times New Roman" w:hAnsi="Times New Roman"/>
          <w:sz w:val="20"/>
          <w:szCs w:val="20"/>
        </w:rPr>
        <w:t>wastes are dumped in an uncontrolled manner and without provision for leachate and gas control system.</w:t>
      </w:r>
      <w:r w:rsidRPr="009A1C79">
        <w:rPr>
          <w:rFonts w:ascii="Times New Roman" w:hAnsi="Times New Roman"/>
          <w:sz w:val="20"/>
          <w:szCs w:val="20"/>
        </w:rPr>
        <w:t xml:space="preserve"> </w:t>
      </w:r>
      <w:r w:rsidR="00E2225F" w:rsidRPr="009A1C79">
        <w:rPr>
          <w:rFonts w:ascii="Times New Roman" w:hAnsi="Times New Roman"/>
          <w:sz w:val="20"/>
          <w:szCs w:val="20"/>
        </w:rPr>
        <w:t>This site is unfenced, with no boundary to nearby farmlands</w:t>
      </w:r>
      <w:r w:rsidR="00FB2C59" w:rsidRPr="009A1C79">
        <w:rPr>
          <w:rFonts w:ascii="Times New Roman" w:hAnsi="Times New Roman"/>
          <w:sz w:val="20"/>
          <w:szCs w:val="20"/>
        </w:rPr>
        <w:t xml:space="preserve">, </w:t>
      </w:r>
      <w:r w:rsidR="00E2225F" w:rsidRPr="009A1C79">
        <w:rPr>
          <w:rFonts w:ascii="Times New Roman" w:hAnsi="Times New Roman"/>
          <w:sz w:val="20"/>
          <w:szCs w:val="20"/>
        </w:rPr>
        <w:t xml:space="preserve">and </w:t>
      </w:r>
      <w:r w:rsidR="00FB2C59" w:rsidRPr="009A1C79">
        <w:rPr>
          <w:rFonts w:ascii="Times New Roman" w:hAnsi="Times New Roman"/>
          <w:sz w:val="20"/>
          <w:szCs w:val="20"/>
        </w:rPr>
        <w:t>since it is loc</w:t>
      </w:r>
      <w:r w:rsidR="007D5FD9" w:rsidRPr="009A1C79">
        <w:rPr>
          <w:rFonts w:ascii="Times New Roman" w:hAnsi="Times New Roman"/>
          <w:sz w:val="20"/>
          <w:szCs w:val="20"/>
        </w:rPr>
        <w:t xml:space="preserve">ated in </w:t>
      </w:r>
      <w:r w:rsidR="00FD2B2A" w:rsidRPr="009A1C79">
        <w:rPr>
          <w:rFonts w:ascii="Times New Roman" w:hAnsi="Times New Roman"/>
          <w:sz w:val="20"/>
          <w:szCs w:val="20"/>
        </w:rPr>
        <w:t>tropical savanna climate</w:t>
      </w:r>
      <w:r w:rsidR="00FB2C59" w:rsidRPr="009A1C79">
        <w:rPr>
          <w:rFonts w:ascii="Times New Roman" w:hAnsi="Times New Roman"/>
          <w:sz w:val="20"/>
          <w:szCs w:val="20"/>
        </w:rPr>
        <w:t>,</w:t>
      </w:r>
      <w:r w:rsidR="00463AFB" w:rsidRPr="009A1C79">
        <w:rPr>
          <w:rFonts w:ascii="Times New Roman" w:hAnsi="Times New Roman"/>
          <w:sz w:val="20"/>
          <w:szCs w:val="20"/>
        </w:rPr>
        <w:t xml:space="preserve"> it</w:t>
      </w:r>
      <w:r w:rsidR="00FB2C59" w:rsidRPr="009A1C79">
        <w:rPr>
          <w:rFonts w:ascii="Times New Roman" w:hAnsi="Times New Roman"/>
          <w:sz w:val="20"/>
          <w:szCs w:val="20"/>
        </w:rPr>
        <w:t xml:space="preserve"> ca</w:t>
      </w:r>
      <w:r w:rsidR="0032621F" w:rsidRPr="009A1C79">
        <w:rPr>
          <w:rFonts w:ascii="Times New Roman" w:hAnsi="Times New Roman"/>
          <w:sz w:val="20"/>
          <w:szCs w:val="20"/>
        </w:rPr>
        <w:t>n</w:t>
      </w:r>
      <w:r w:rsidR="008B2574" w:rsidRPr="009A1C79">
        <w:rPr>
          <w:rFonts w:ascii="Times New Roman" w:hAnsi="Times New Roman"/>
          <w:sz w:val="20"/>
          <w:szCs w:val="20"/>
        </w:rPr>
        <w:t xml:space="preserve"> easily </w:t>
      </w:r>
      <w:r w:rsidR="0012247A" w:rsidRPr="009A1C79">
        <w:rPr>
          <w:rFonts w:ascii="Times New Roman" w:hAnsi="Times New Roman"/>
          <w:sz w:val="20"/>
          <w:szCs w:val="20"/>
        </w:rPr>
        <w:t>generate</w:t>
      </w:r>
      <w:r w:rsidR="008B2574" w:rsidRPr="009A1C79">
        <w:rPr>
          <w:rFonts w:ascii="Times New Roman" w:hAnsi="Times New Roman"/>
          <w:sz w:val="20"/>
          <w:szCs w:val="20"/>
        </w:rPr>
        <w:t xml:space="preserve"> leachate. T</w:t>
      </w:r>
      <w:r w:rsidR="0032621F" w:rsidRPr="009A1C79">
        <w:rPr>
          <w:rFonts w:ascii="Times New Roman" w:hAnsi="Times New Roman"/>
          <w:sz w:val="20"/>
          <w:szCs w:val="20"/>
        </w:rPr>
        <w:t>his leachate</w:t>
      </w:r>
      <w:r w:rsidR="00F744A8" w:rsidRPr="009A1C79">
        <w:rPr>
          <w:rFonts w:ascii="Times New Roman" w:hAnsi="Times New Roman"/>
          <w:sz w:val="20"/>
          <w:szCs w:val="20"/>
        </w:rPr>
        <w:t xml:space="preserve"> </w:t>
      </w:r>
      <w:r w:rsidR="0032621F" w:rsidRPr="009A1C79">
        <w:rPr>
          <w:rFonts w:ascii="Times New Roman" w:hAnsi="Times New Roman"/>
          <w:sz w:val="20"/>
          <w:szCs w:val="20"/>
        </w:rPr>
        <w:t xml:space="preserve">may have a composition of soluble heavy metals and organic waste </w:t>
      </w:r>
      <w:r w:rsidR="00D34D41" w:rsidRPr="009A1C79">
        <w:rPr>
          <w:rFonts w:ascii="Times New Roman" w:hAnsi="Times New Roman"/>
          <w:sz w:val="20"/>
          <w:szCs w:val="20"/>
        </w:rPr>
        <w:t xml:space="preserve">that can </w:t>
      </w:r>
      <w:r w:rsidR="0032621F" w:rsidRPr="009A1C79">
        <w:rPr>
          <w:rFonts w:ascii="Times New Roman" w:hAnsi="Times New Roman"/>
          <w:sz w:val="20"/>
          <w:szCs w:val="20"/>
        </w:rPr>
        <w:t xml:space="preserve">easily leak into </w:t>
      </w:r>
      <w:r w:rsidR="00F744A8" w:rsidRPr="009A1C79">
        <w:rPr>
          <w:rFonts w:ascii="Times New Roman" w:hAnsi="Times New Roman"/>
          <w:sz w:val="20"/>
          <w:szCs w:val="20"/>
        </w:rPr>
        <w:t xml:space="preserve">the </w:t>
      </w:r>
      <w:r w:rsidR="0032621F" w:rsidRPr="009A1C79">
        <w:rPr>
          <w:rFonts w:ascii="Times New Roman" w:hAnsi="Times New Roman"/>
          <w:sz w:val="20"/>
          <w:szCs w:val="20"/>
        </w:rPr>
        <w:t>groundwater sources as well as contaminate the nearby farmyards</w:t>
      </w:r>
      <w:r w:rsidR="00D34D41" w:rsidRPr="009A1C79">
        <w:rPr>
          <w:rFonts w:ascii="Times New Roman" w:hAnsi="Times New Roman"/>
          <w:sz w:val="20"/>
          <w:szCs w:val="20"/>
        </w:rPr>
        <w:t xml:space="preserve"> </w:t>
      </w:r>
      <w:r w:rsidR="00463AFB"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{"citationItems":[{"id":"ITEM-1","itemData":{"DOI":"10.5251/ajsir.2015.6.3.41.46","abstract":"Most of the Towns in developing countries use traditional solid waste management system or damping in landfill, which results in environmental and health risks as well as losing economic opportunities in terms of the resource value of the waste. Therefore, this review is needed to compare and contrast the relationship between conventional solid waste management with that of participatory solid waste management (Integrated Solid Waste Management, ISWM). In order to minimize the hazardous effect of solid waste, active community participation is necessary in every level of solid waste management. The community participation play a great role in Solid waste reduction by showing their willingness to use materials which are with no/or little waste, which results in a significant reduction of the municipal budget for waste collection and transportation. And also, it plays the role in recycling, and conversion of solid waste in to compost as a mechanism to increase agricultural productivity and production. Moreover, community based solid waste management plays a great role in climate change mitigation by reducing green house gas emission to the atmosphere. This is possible by applying the ISWM, which gives attention to avoidance, reduce/minimize and reuse, even though they are integrated with recycle recovery, treatment and disposal of solid wastes. Therefore, the effectiveness and efficiency of solid waste management depends on the willingness and active participation of community members, since the waste is generated mainly from local community.","author":[{"dropping-particle":"","family":"Chinasho","given":"Alefu","non-dropping-particle":"","parse-names":false,"suffix":""}],"container-title":"American Journal of Scientific and Industrial Research","id":"ITEM-1","issue":"3","issued":{"date-parts":[["2015"]]},"page":"41-46","title":"Review on community based municipal solid waste management and its implication for climate change mitigation","type":"article-journal","volume":"6"},"uris":["http://www.mendeley.com/documents/?uuid=87c12f02-3d31-4cda-a342-81f07ff77707"]},{"id":"ITEM-2","itemData":{"DOI":"10.5897/AJEST2013.1589","ISBN":"1996-0786","ISSN":"1996-0786","abstract":"Solid waste dumping is a serious problem in the urban areas because most solid wastes are not dumped in the suitable areas. Bahir Dar Town has the problem of solid waste dumping site identification. The main objective of this study was to select potential areas for suitable solid waste dumping sites for Bahir Dar Town, which are environmentally suitable. The main data used for this study were spot image with a spatial resolution of 5 m; digital elevation model (DEM) with 30 m spatial resolution, and ground control point (GCP) collected by ground point survey (GPS) and topographical map of the study area. The maps were prepared by overlay and suitability analysis of geographic information system (GIS), remote sensing techniques and multi criteria analysis methods. The final suitability map was prepared by overlay analyses on Arc map and leveled as high, moderate, less suitable, and unsuitable regions of the study area were determined. The results indicate that 65% of the study area is unsuitable for solid waste dumping; 1.3% less suitable; 21.8% moderately suitable; and 11.9% most suitable. The potential most suitable areas for solid waste dumping sites fall on southern and south eastern part of the town where there are least environmental and health risks. The GIS and remote sensing techniques are important tools for solid waste site selection. Hence, the capacity to use GIS and remote sensing technology for the effective identification of suitable solid waste dumping site will minimize the environmental risk and human health problems.","author":[{"dropping-particle":"","family":"Ebistu","given":"Ta","non-dropping-particle":"","parse-names":false,"suffix":""},{"dropping-particle":"","family":"Minale","given":"As","non-dropping-particle":"","parse-names":false,"suffix":""}],"container-title":"African Journal of Environmental Science and …","id":"ITEM-2","issue":"November","issued":{"date-parts":[["2013"]]},"page":"976-989","title":"Solid waste dumping site suitability analysis using geographic information system (GIS) and remote sensing for Bahir Dar Town, North Western Ethiopia","type":"article-journal","volume":"7"},"uris":["http://www.mendeley.com/documents/?uuid=a70e3724-dc18-4882-9ad1-449c85db4ce4"]}],"mendeley":{"formattedCitation":"(Ebistu and Minale, 2013; Chinasho, 2015)","plainTextFormattedCitation":"(Ebistu and Minale, 2013; Chinasho, 2015)","previouslyFormattedCitation":"(Ebistu and Minale, 2013; Chinasho, 2015)"},"properties":{"noteIndex":0},"schema":"https://github.com/citation-style-language/schema/raw/master/csl-citation.json"}</w:instrText>
      </w:r>
      <w:r w:rsidR="00463AFB" w:rsidRPr="009A1C79">
        <w:rPr>
          <w:rFonts w:ascii="Times New Roman" w:hAnsi="Times New Roman"/>
          <w:sz w:val="20"/>
          <w:szCs w:val="20"/>
        </w:rPr>
        <w:fldChar w:fldCharType="separate"/>
      </w:r>
      <w:r w:rsidR="00031FE6" w:rsidRPr="009A1C79">
        <w:rPr>
          <w:rFonts w:ascii="Times New Roman" w:hAnsi="Times New Roman"/>
          <w:noProof/>
          <w:sz w:val="20"/>
          <w:szCs w:val="20"/>
        </w:rPr>
        <w:t>(Ebistu and Minale, 2013; Chinasho, 2015)</w:t>
      </w:r>
      <w:r w:rsidR="00463AFB" w:rsidRPr="009A1C79">
        <w:rPr>
          <w:rFonts w:ascii="Times New Roman" w:hAnsi="Times New Roman"/>
          <w:sz w:val="20"/>
          <w:szCs w:val="20"/>
        </w:rPr>
        <w:fldChar w:fldCharType="end"/>
      </w:r>
      <w:r w:rsidR="0032621F" w:rsidRPr="009A1C79">
        <w:rPr>
          <w:rFonts w:ascii="Times New Roman" w:hAnsi="Times New Roman"/>
          <w:sz w:val="20"/>
          <w:szCs w:val="20"/>
        </w:rPr>
        <w:t>.</w:t>
      </w:r>
      <w:r w:rsidR="00B9107B" w:rsidRPr="009A1C79">
        <w:rPr>
          <w:rFonts w:ascii="Times New Roman" w:hAnsi="Times New Roman"/>
          <w:sz w:val="20"/>
          <w:szCs w:val="20"/>
        </w:rPr>
        <w:t xml:space="preserve"> </w:t>
      </w:r>
      <w:r w:rsidRPr="009A1C79">
        <w:rPr>
          <w:rFonts w:ascii="Times New Roman" w:hAnsi="Times New Roman"/>
          <w:sz w:val="20"/>
          <w:szCs w:val="20"/>
        </w:rPr>
        <w:t>Studi</w:t>
      </w:r>
      <w:r w:rsidR="00A87A55" w:rsidRPr="009A1C79">
        <w:rPr>
          <w:rFonts w:ascii="Times New Roman" w:hAnsi="Times New Roman"/>
          <w:sz w:val="20"/>
          <w:szCs w:val="20"/>
        </w:rPr>
        <w:t>es indicated that</w:t>
      </w:r>
      <w:r w:rsidRPr="009A1C79">
        <w:rPr>
          <w:rFonts w:ascii="Times New Roman" w:hAnsi="Times New Roman"/>
          <w:sz w:val="20"/>
          <w:szCs w:val="20"/>
        </w:rPr>
        <w:t xml:space="preserve"> h</w:t>
      </w:r>
      <w:r w:rsidR="008B2574" w:rsidRPr="009A1C79">
        <w:rPr>
          <w:rFonts w:ascii="Times New Roman" w:hAnsi="Times New Roman"/>
          <w:sz w:val="20"/>
          <w:szCs w:val="20"/>
        </w:rPr>
        <w:t xml:space="preserve">eavy metals deposition has raised serious </w:t>
      </w:r>
      <w:r w:rsidR="008B2574" w:rsidRPr="009A1C79">
        <w:rPr>
          <w:rFonts w:ascii="Times New Roman" w:hAnsi="Times New Roman"/>
          <w:sz w:val="20"/>
          <w:szCs w:val="20"/>
        </w:rPr>
        <w:lastRenderedPageBreak/>
        <w:t>environmental concerns worldwide because bioaccumulation of these elements beyond the tolerance thresholds of living organisms poses a long-ter</w:t>
      </w:r>
      <w:r w:rsidR="00747C9F" w:rsidRPr="009A1C79">
        <w:rPr>
          <w:rFonts w:ascii="Times New Roman" w:hAnsi="Times New Roman"/>
          <w:sz w:val="20"/>
          <w:szCs w:val="20"/>
        </w:rPr>
        <w:t>m risk to the earth’s ecosystem</w:t>
      </w:r>
      <w:r w:rsidR="00A87A55" w:rsidRPr="009A1C79">
        <w:rPr>
          <w:rFonts w:ascii="Times New Roman" w:hAnsi="Times New Roman"/>
          <w:sz w:val="20"/>
          <w:szCs w:val="20"/>
        </w:rPr>
        <w:t xml:space="preserve"> </w:t>
      </w:r>
      <w:r w:rsidR="00E919A7"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author":[{"dropping-particle":"","family":"Bouida","given":"Leila","non-dropping-particle":"","parse-names":false,"suffix":""},{"dropping-particle":"","family":"Rafatullah","given":"Mohd","non-dropping-particle":"","parse-names":false,"suffix":""},{"dropping-particle":"","family":"Kerrouche","given":"Abdelfateh","non-dropping-particle":"","parse-names":false,"suffix":""},{"dropping-particle":"","family":"Qutob","given":"Mohammad","non-dropping-particle":"","parse-names":false,"suffix":""},{"dropping-particle":"","family":"Alosaimi","given":"Abeer M","non-dropping-particle":"","parse-names":false,"suffix":""},{"dropping-particle":"","family":"Alorfi","given":"Hajer S","non-dropping-particle":"","parse-names":false,"suffix":""},{"dropping-particle":"","family":"Hussein","given":"Mahmoud A","non-dropping-particle":"","parse-names":false,"suffix":""}],"container-title":"water Review","id":"ITEM-1","issue":"28 October","issued":{"date-parts":[["2022"]]},"page":"1-26","title":"Mechanism , Health Effects and Remediation Methods","type":"article-journal","volume":"14"},"uris":["http://www.mendeley.com/documents/?uuid=141fcad4-903c-4c1c-bda2-4f11f854cd4d"]},{"id":"ITEM-2","itemData":{"DOI":"10.5251/ajsir.2015.6.3.41.46","abstract":"Most of the Towns in developing countries use traditional solid waste management system or damping in landfill, which results in environmental and health risks as well as losing economic opportunities in terms of the resource value of the waste. Therefore, this review is needed to compare and contrast the relationship between conventional solid waste management with that of participatory solid waste management (Integrated Solid Waste Management, ISWM). In order to minimize the hazardous effect of solid waste, active community participation is necessary in every level of solid waste management. The community participation play a great role in Solid waste reduction by showing their willingness to use materials which are with no/or little waste, which results in a significant reduction of the municipal budget for waste collection and transportation. And also, it plays the role in recycling, and conversion of solid waste in to compost as a mechanism to increase agricultural productivity and production. Moreover, community based solid waste management plays a great role in climate change mitigation by reducing green house gas emission to the atmosphere. This is possible by applying the ISWM, which gives attention to avoidance, reduce/minimize and reuse, even though they are integrated with recycle recovery, treatment and disposal of solid wastes. Therefore, the effectiveness and efficiency of solid waste management depends on the willingness and active participation of community members, since the waste is generated mainly from local community.","author":[{"dropping-particle":"","family":"Chinasho","given":"Alefu","non-dropping-particle":"","parse-names":false,"suffix":""}],"container-title":"American Journal of Scientific and Industrial Research","id":"ITEM-2","issue":"3","issued":{"date-parts":[["2015"]]},"page":"41-46","title":"Review on community based municipal solid waste management and its implication for climate change mitigation","type":"article-journal","volume":"6"},"uris":["http://www.mendeley.com/documents/?uuid=87c12f02-3d31-4cda-a342-81f07ff77707"]},{"id":"ITEM-3","itemData":{"DOI":"10.1007/978-3-030-80621-7_3","ISBN":"9783030806200","ISSN":"1867822X","abstract":"Groundwater has been under increasing threat of pollution in recent years due to improper management of the vast amount of wastes generated by various human activities. Improper dump sites have served many years as an ultimate disposal site for all types of waste; municipal solid waste, industrial sewage and hazardous waste in developing countries such as Ethiopia. Physical, chemical and biological processes interact simultaneously to bring about the overall decomposition of the wastes. One of the by-products of this mechanism is chemically laden leachate and it is a potentially hazardous waste from waste disposal sites. If not, deal properly, such kind of dumping site can cause pollution to groundwater (because of Leachates) and surface water (through contaminant transportation by flooding and groundwater movements). Therefore, this study investigates the spatial and temporal variation of groundwater quality within the Chilanchil Abay watershed during dry and wet season due to the waste disposal site of the Bahir Dar city. Water samples were collected from 6 sampling points of groundwater from 30th March to 20th August by a monthly period. Over 10 water quality parameters such as pH, TDS, Electrical conductivity, Turbidity, Temperature, DO, BOD, COD, TC, NO3- and PO43-, were analyzed. Moreover, the overall status of the groundwater quality of the study area was evaluated by the Canadian Water Quality Index. Based on the result of this model the status of the groundwater sample points throughout the study area were raged from 42 to 46.2 (marginal status).","author":[{"dropping-particle":"","family":"Haile","given":"Dargie","non-dropping-particle":"","parse-names":false,"suffix":""},{"dropping-particle":"","family":"Gabbiye","given":"Nigus","non-dropping-particle":"","parse-names":false,"suffix":""}],"container-title":"Lecture Notes of the Institute for Computer Sciences, Social-Informatics and Telecommunications Engineering, LNICST","id":"ITEM-3","issue":"2","issued":{"date-parts":[["2021"]]},"page":"36-58","title":"Groundwater Quality Assessment of Chilanchil Abay Watershed: The Case of Bahir-Dar City Waste Disposal Site","type":"article-journal","volume":"384"},"uris":["http://www.mendeley.com/documents/?uuid=a34ca4db-8f57-4ee4-834f-f09164720361"]}],"mendeley":{"formattedCitation":"(Chinasho, 2015; Haile and Gabbiye, 2021; Bouida &lt;i&gt;et al.&lt;/i&gt;, 2022)","plainTextFormattedCitation":"(Chinasho, 2015; Haile and Gabbiye, 2021; Bouida et al., 2022)","previouslyFormattedCitation":"(Chinasho, 2015; Haile and Gabbiye, 2021; Bouida &lt;i&gt;et al.&lt;/i&gt;, 2022)"},"properties":{"noteIndex":0},"schema":"https://github.com/citation-style-language/schema/raw/master/csl-citation.json"}</w:instrText>
      </w:r>
      <w:r w:rsidR="00E919A7" w:rsidRPr="009A1C79">
        <w:rPr>
          <w:rFonts w:ascii="Times New Roman" w:hAnsi="Times New Roman"/>
          <w:sz w:val="20"/>
          <w:szCs w:val="20"/>
        </w:rPr>
        <w:fldChar w:fldCharType="separate"/>
      </w:r>
      <w:r w:rsidR="00031FE6" w:rsidRPr="009A1C79">
        <w:rPr>
          <w:rFonts w:ascii="Times New Roman" w:hAnsi="Times New Roman"/>
          <w:noProof/>
          <w:sz w:val="20"/>
          <w:szCs w:val="20"/>
        </w:rPr>
        <w:t xml:space="preserve">(Chinasho, 2015; Haile and Gabbiye, 2021; Bouida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2022)</w:t>
      </w:r>
      <w:r w:rsidR="00E919A7" w:rsidRPr="009A1C79">
        <w:rPr>
          <w:rFonts w:ascii="Times New Roman" w:hAnsi="Times New Roman"/>
          <w:sz w:val="20"/>
          <w:szCs w:val="20"/>
        </w:rPr>
        <w:fldChar w:fldCharType="end"/>
      </w:r>
      <w:r w:rsidR="008B2574" w:rsidRPr="009A1C79">
        <w:rPr>
          <w:rFonts w:ascii="Times New Roman" w:hAnsi="Times New Roman"/>
          <w:sz w:val="20"/>
          <w:szCs w:val="20"/>
        </w:rPr>
        <w:t>.</w:t>
      </w:r>
      <w:r w:rsidRPr="009A1C79">
        <w:rPr>
          <w:rFonts w:ascii="Times New Roman" w:hAnsi="Times New Roman"/>
          <w:sz w:val="20"/>
          <w:szCs w:val="20"/>
        </w:rPr>
        <w:t xml:space="preserve"> The production and release of heavy metals into the environment are still increasing. The heavy metals commonly found in </w:t>
      </w:r>
      <w:r w:rsidR="000D2BBF" w:rsidRPr="009A1C79">
        <w:rPr>
          <w:rFonts w:ascii="Times New Roman" w:hAnsi="Times New Roman"/>
          <w:sz w:val="20"/>
          <w:szCs w:val="20"/>
        </w:rPr>
        <w:t>MSW</w:t>
      </w:r>
      <w:r w:rsidRPr="009A1C79">
        <w:rPr>
          <w:rFonts w:ascii="Times New Roman" w:hAnsi="Times New Roman"/>
          <w:sz w:val="20"/>
          <w:szCs w:val="20"/>
        </w:rPr>
        <w:t xml:space="preserve"> </w:t>
      </w:r>
      <w:r w:rsidR="000D2BBF" w:rsidRPr="009A1C79">
        <w:rPr>
          <w:rFonts w:ascii="Times New Roman" w:hAnsi="Times New Roman"/>
          <w:sz w:val="20"/>
          <w:szCs w:val="20"/>
        </w:rPr>
        <w:t>open dumping site</w:t>
      </w:r>
      <w:r w:rsidRPr="009A1C79">
        <w:rPr>
          <w:rFonts w:ascii="Times New Roman" w:hAnsi="Times New Roman"/>
          <w:sz w:val="20"/>
          <w:szCs w:val="20"/>
        </w:rPr>
        <w:t xml:space="preserve">s include Cr, Cd, </w:t>
      </w:r>
      <w:proofErr w:type="spellStart"/>
      <w:r w:rsidRPr="009A1C79">
        <w:rPr>
          <w:rFonts w:ascii="Times New Roman" w:hAnsi="Times New Roman"/>
          <w:sz w:val="20"/>
          <w:szCs w:val="20"/>
        </w:rPr>
        <w:t>Pb</w:t>
      </w:r>
      <w:proofErr w:type="spellEnd"/>
      <w:r w:rsidRPr="009A1C79">
        <w:rPr>
          <w:rFonts w:ascii="Times New Roman" w:hAnsi="Times New Roman"/>
          <w:sz w:val="20"/>
          <w:szCs w:val="20"/>
        </w:rPr>
        <w:t>, Hg, Ni, Cu, and Zn</w:t>
      </w:r>
      <w:r w:rsidR="00E919A7" w:rsidRPr="009A1C79">
        <w:rPr>
          <w:rFonts w:ascii="Times New Roman" w:hAnsi="Times New Roman"/>
          <w:sz w:val="20"/>
          <w:szCs w:val="20"/>
        </w:rPr>
        <w:t xml:space="preserve"> </w:t>
      </w:r>
      <w:r w:rsidR="00E919A7"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author":[{"dropping-particle":"","family":"Bouida","given":"Leila","non-dropping-particle":"","parse-names":false,"suffix":""},{"dropping-particle":"","family":"Rafatullah","given":"Mohd","non-dropping-particle":"","parse-names":false,"suffix":""},{"dropping-particle":"","family":"Kerrouche","given":"Abdelfateh","non-dropping-particle":"","parse-names":false,"suffix":""},{"dropping-particle":"","family":"Qutob","given":"Mohammad","non-dropping-particle":"","parse-names":false,"suffix":""},{"dropping-particle":"","family":"Alosaimi","given":"Abeer M","non-dropping-particle":"","parse-names":false,"suffix":""},{"dropping-particle":"","family":"Alorfi","given":"Hajer S","non-dropping-particle":"","parse-names":false,"suffix":""},{"dropping-particle":"","family":"Hussein","given":"Mahmoud A","non-dropping-particle":"","parse-names":false,"suffix":""}],"container-title":"water Review","id":"ITEM-1","issue":"28 October","issued":{"date-parts":[["2022"]]},"page":"1-26","title":"Mechanism , Health Effects and Remediation Methods","type":"article-journal","volume":"14"},"uris":["http://www.mendeley.com/documents/?uuid=141fcad4-903c-4c1c-bda2-4f11f854cd4d"]}],"mendeley":{"formattedCitation":"(Bouida &lt;i&gt;et al.&lt;/i&gt;, 2022)","plainTextFormattedCitation":"(Bouida et al., 2022)","previouslyFormattedCitation":"(Bouida &lt;i&gt;et al.&lt;/i&gt;, 2022)"},"properties":{"noteIndex":0},"schema":"https://github.com/citation-style-language/schema/raw/master/csl-citation.json"}</w:instrText>
      </w:r>
      <w:r w:rsidR="00E919A7" w:rsidRPr="009A1C79">
        <w:rPr>
          <w:rFonts w:ascii="Times New Roman" w:hAnsi="Times New Roman"/>
          <w:sz w:val="20"/>
          <w:szCs w:val="20"/>
        </w:rPr>
        <w:fldChar w:fldCharType="separate"/>
      </w:r>
      <w:r w:rsidR="00031FE6" w:rsidRPr="009A1C79">
        <w:rPr>
          <w:rFonts w:ascii="Times New Roman" w:hAnsi="Times New Roman"/>
          <w:noProof/>
          <w:sz w:val="20"/>
          <w:szCs w:val="20"/>
        </w:rPr>
        <w:t xml:space="preserve">(Bouida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2022)</w:t>
      </w:r>
      <w:r w:rsidR="00E919A7" w:rsidRPr="009A1C79">
        <w:rPr>
          <w:rFonts w:ascii="Times New Roman" w:hAnsi="Times New Roman"/>
          <w:sz w:val="20"/>
          <w:szCs w:val="20"/>
        </w:rPr>
        <w:fldChar w:fldCharType="end"/>
      </w:r>
      <w:r w:rsidRPr="009A1C79">
        <w:rPr>
          <w:rFonts w:ascii="Times New Roman" w:hAnsi="Times New Roman"/>
          <w:sz w:val="20"/>
          <w:szCs w:val="20"/>
        </w:rPr>
        <w:t>. However, the actual type and concentration vary f</w:t>
      </w:r>
      <w:r w:rsidR="00E919A7" w:rsidRPr="009A1C79">
        <w:rPr>
          <w:rFonts w:ascii="Times New Roman" w:hAnsi="Times New Roman"/>
          <w:sz w:val="20"/>
          <w:szCs w:val="20"/>
        </w:rPr>
        <w:t xml:space="preserve">rom one to another. </w:t>
      </w:r>
      <w:r w:rsidR="008B2574" w:rsidRPr="009A1C79">
        <w:rPr>
          <w:rFonts w:ascii="Times New Roman" w:hAnsi="Times New Roman"/>
          <w:sz w:val="20"/>
          <w:szCs w:val="20"/>
        </w:rPr>
        <w:t xml:space="preserve">Some heavy metals could be poisonous or toxic to human beings </w:t>
      </w:r>
      <w:r w:rsidRPr="009A1C79">
        <w:rPr>
          <w:rFonts w:ascii="Times New Roman" w:hAnsi="Times New Roman"/>
          <w:sz w:val="20"/>
          <w:szCs w:val="20"/>
        </w:rPr>
        <w:t xml:space="preserve">since they can have a chance to enter the food </w:t>
      </w:r>
      <w:r w:rsidR="0012247A" w:rsidRPr="009A1C79">
        <w:rPr>
          <w:rFonts w:ascii="Times New Roman" w:hAnsi="Times New Roman"/>
          <w:sz w:val="20"/>
          <w:szCs w:val="20"/>
        </w:rPr>
        <w:t>chain through</w:t>
      </w:r>
      <w:r w:rsidRPr="009A1C79">
        <w:rPr>
          <w:rFonts w:ascii="Times New Roman" w:hAnsi="Times New Roman"/>
          <w:sz w:val="20"/>
          <w:szCs w:val="20"/>
        </w:rPr>
        <w:t xml:space="preserve"> groundwater and soil contamination </w:t>
      </w:r>
      <w:r w:rsidR="00E919A7"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author":[{"dropping-particle":"","family":"Bouida","given":"Leila","non-dropping-particle":"","parse-names":false,"suffix":""},{"dropping-particle":"","family":"Rafatullah","given":"Mohd","non-dropping-particle":"","parse-names":false,"suffix":""},{"dropping-particle":"","family":"Kerrouche","given":"Abdelfateh","non-dropping-particle":"","parse-names":false,"suffix":""},{"dropping-particle":"","family":"Qutob","given":"Mohammad","non-dropping-particle":"","parse-names":false,"suffix":""},{"dropping-particle":"","family":"Alosaimi","given":"Abeer M","non-dropping-particle":"","parse-names":false,"suffix":""},{"dropping-particle":"","family":"Alorfi","given":"Hajer S","non-dropping-particle":"","parse-names":false,"suffix":""},{"dropping-particle":"","family":"Hussein","given":"Mahmoud A","non-dropping-particle":"","parse-names":false,"suffix":""}],"container-title":"water Review","id":"ITEM-1","issue":"28 October","issued":{"date-parts":[["2022"]]},"page":"1-26","title":"Mechanism , Health Effects and Remediation Methods","type":"article-journal","volume":"14"},"uris":["http://www.mendeley.com/documents/?uuid=141fcad4-903c-4c1c-bda2-4f11f854cd4d"]},{"id":"ITEM-2","itemData":{"DOI":"10.1007/978-3-030-80621-7_3","ISBN":"9783030806200","ISSN":"1867822X","abstract":"Groundwater has been under increasing threat of pollution in recent years due to improper management of the vast amount of wastes generated by various human activities. Improper dump sites have served many years as an ultimate disposal site for all types of waste; municipal solid waste, industrial sewage and hazardous waste in developing countries such as Ethiopia. Physical, chemical and biological processes interact simultaneously to bring about the overall decomposition of the wastes. One of the by-products of this mechanism is chemically laden leachate and it is a potentially hazardous waste from waste disposal sites. If not, deal properly, such kind of dumping site can cause pollution to groundwater (because of Leachates) and surface water (through contaminant transportation by flooding and groundwater movements). Therefore, this study investigates the spatial and temporal variation of groundwater quality within the Chilanchil Abay watershed during dry and wet season due to the waste disposal site of the Bahir Dar city. Water samples were collected from 6 sampling points of groundwater from 30th March to 20th August by a monthly period. Over 10 water quality parameters such as pH, TDS, Electrical conductivity, Turbidity, Temperature, DO, BOD, COD, TC, NO3- and PO43-, were analyzed. Moreover, the overall status of the groundwater quality of the study area was evaluated by the Canadian Water Quality Index. Based on the result of this model the status of the groundwater sample points throughout the study area were raged from 42 to 46.2 (marginal status).","author":[{"dropping-particle":"","family":"Haile","given":"Dargie","non-dropping-particle":"","parse-names":false,"suffix":""},{"dropping-particle":"","family":"Gabbiye","given":"Nigus","non-dropping-particle":"","parse-names":false,"suffix":""}],"container-title":"Lecture Notes of the Institute for Computer Sciences, Social-Informatics and Telecommunications Engineering, LNICST","id":"ITEM-2","issue":"2","issued":{"date-parts":[["2021"]]},"page":"36-58","title":"Groundwater Quality Assessment of Chilanchil Abay Watershed: The Case of Bahir-Dar City Waste Disposal Site","type":"article-journal","volume":"384"},"uris":["http://www.mendeley.com/documents/?uuid=a34ca4db-8f57-4ee4-834f-f09164720361"]}],"mendeley":{"formattedCitation":"(Haile and Gabbiye, 2021; Bouida &lt;i&gt;et al.&lt;/i&gt;, 2022)","plainTextFormattedCitation":"(Haile and Gabbiye, 2021; Bouida et al., 2022)","previouslyFormattedCitation":"(Haile and Gabbiye, 2021; Bouida &lt;i&gt;et al.&lt;/i&gt;, 2022)"},"properties":{"noteIndex":0},"schema":"https://github.com/citation-style-language/schema/raw/master/csl-citation.json"}</w:instrText>
      </w:r>
      <w:r w:rsidR="00E919A7" w:rsidRPr="009A1C79">
        <w:rPr>
          <w:rFonts w:ascii="Times New Roman" w:hAnsi="Times New Roman"/>
          <w:sz w:val="20"/>
          <w:szCs w:val="20"/>
        </w:rPr>
        <w:fldChar w:fldCharType="separate"/>
      </w:r>
      <w:r w:rsidR="00031FE6" w:rsidRPr="009A1C79">
        <w:rPr>
          <w:rFonts w:ascii="Times New Roman" w:hAnsi="Times New Roman"/>
          <w:noProof/>
          <w:sz w:val="20"/>
          <w:szCs w:val="20"/>
        </w:rPr>
        <w:t xml:space="preserve">(Haile and Gabbiye, 2021; Bouida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2022)</w:t>
      </w:r>
      <w:r w:rsidR="00E919A7" w:rsidRPr="009A1C79">
        <w:rPr>
          <w:rFonts w:ascii="Times New Roman" w:hAnsi="Times New Roman"/>
          <w:sz w:val="20"/>
          <w:szCs w:val="20"/>
        </w:rPr>
        <w:fldChar w:fldCharType="end"/>
      </w:r>
      <w:r w:rsidR="001031D3" w:rsidRPr="009A1C79">
        <w:rPr>
          <w:rFonts w:ascii="Times New Roman" w:hAnsi="Times New Roman"/>
          <w:sz w:val="20"/>
          <w:szCs w:val="20"/>
        </w:rPr>
        <w:t>.</w:t>
      </w:r>
    </w:p>
    <w:p w14:paraId="16112C0C" w14:textId="77777777" w:rsidR="00673609" w:rsidRPr="009A1C79" w:rsidRDefault="00673609" w:rsidP="004C07F2">
      <w:pPr>
        <w:spacing w:after="0" w:line="240" w:lineRule="auto"/>
        <w:jc w:val="both"/>
        <w:rPr>
          <w:rFonts w:ascii="Times New Roman" w:hAnsi="Times New Roman"/>
          <w:sz w:val="20"/>
          <w:szCs w:val="20"/>
        </w:rPr>
      </w:pPr>
    </w:p>
    <w:p w14:paraId="21FE28C4" w14:textId="2BCF68C0" w:rsidR="0045365E"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The leachate produced from the MSW dumping site</w:t>
      </w:r>
      <w:r w:rsidR="00B00AFB" w:rsidRPr="009A1C79">
        <w:rPr>
          <w:rFonts w:ascii="Times New Roman" w:hAnsi="Times New Roman"/>
          <w:sz w:val="20"/>
          <w:szCs w:val="20"/>
        </w:rPr>
        <w:t xml:space="preserve"> </w:t>
      </w:r>
      <w:r w:rsidR="0012247A" w:rsidRPr="009A1C79">
        <w:rPr>
          <w:rFonts w:ascii="Times New Roman" w:hAnsi="Times New Roman"/>
          <w:sz w:val="20"/>
          <w:szCs w:val="20"/>
        </w:rPr>
        <w:t>migrates and</w:t>
      </w:r>
      <w:r w:rsidRPr="009A1C79">
        <w:rPr>
          <w:rFonts w:ascii="Times New Roman" w:hAnsi="Times New Roman"/>
          <w:sz w:val="20"/>
          <w:szCs w:val="20"/>
        </w:rPr>
        <w:t xml:space="preserve"> contaminates </w:t>
      </w:r>
      <w:r w:rsidR="00B00AFB" w:rsidRPr="009A1C79">
        <w:rPr>
          <w:rFonts w:ascii="Times New Roman" w:hAnsi="Times New Roman"/>
          <w:sz w:val="20"/>
          <w:szCs w:val="20"/>
        </w:rPr>
        <w:t xml:space="preserve">primarily </w:t>
      </w:r>
      <w:r w:rsidRPr="009A1C79">
        <w:rPr>
          <w:rFonts w:ascii="Times New Roman" w:hAnsi="Times New Roman"/>
          <w:sz w:val="20"/>
          <w:szCs w:val="20"/>
        </w:rPr>
        <w:t xml:space="preserve">the nearby soil </w:t>
      </w:r>
      <w:r w:rsidR="0012247A" w:rsidRPr="009A1C79">
        <w:rPr>
          <w:rFonts w:ascii="Times New Roman" w:hAnsi="Times New Roman"/>
          <w:sz w:val="20"/>
          <w:szCs w:val="20"/>
        </w:rPr>
        <w:t>during precipitation</w:t>
      </w:r>
      <w:r w:rsidR="00B00AFB" w:rsidRPr="009A1C79">
        <w:rPr>
          <w:rFonts w:ascii="Times New Roman" w:hAnsi="Times New Roman"/>
          <w:sz w:val="20"/>
          <w:szCs w:val="20"/>
        </w:rPr>
        <w:t xml:space="preserve"> via infiltration</w:t>
      </w:r>
      <w:r w:rsidR="0035147E" w:rsidRPr="009A1C79">
        <w:rPr>
          <w:rFonts w:ascii="Times New Roman" w:hAnsi="Times New Roman"/>
          <w:sz w:val="20"/>
          <w:szCs w:val="20"/>
        </w:rPr>
        <w:t>,</w:t>
      </w:r>
      <w:r w:rsidR="00B00AFB" w:rsidRPr="009A1C79">
        <w:rPr>
          <w:rFonts w:ascii="Times New Roman" w:hAnsi="Times New Roman"/>
          <w:sz w:val="20"/>
          <w:szCs w:val="20"/>
        </w:rPr>
        <w:t xml:space="preserve"> </w:t>
      </w:r>
      <w:r w:rsidR="00C50F85" w:rsidRPr="009A1C79">
        <w:rPr>
          <w:rFonts w:ascii="Times New Roman" w:hAnsi="Times New Roman"/>
          <w:sz w:val="20"/>
          <w:szCs w:val="20"/>
        </w:rPr>
        <w:t xml:space="preserve">and </w:t>
      </w:r>
      <w:r w:rsidR="00922A4A" w:rsidRPr="009A1C79">
        <w:rPr>
          <w:rFonts w:ascii="Times New Roman" w:hAnsi="Times New Roman"/>
          <w:sz w:val="20"/>
          <w:szCs w:val="20"/>
        </w:rPr>
        <w:t>it also infiltrate</w:t>
      </w:r>
      <w:r w:rsidR="0035147E" w:rsidRPr="009A1C79">
        <w:rPr>
          <w:rFonts w:ascii="Times New Roman" w:hAnsi="Times New Roman"/>
          <w:sz w:val="20"/>
          <w:szCs w:val="20"/>
        </w:rPr>
        <w:t>s</w:t>
      </w:r>
      <w:r w:rsidR="00922A4A" w:rsidRPr="009A1C79">
        <w:rPr>
          <w:rFonts w:ascii="Times New Roman" w:hAnsi="Times New Roman"/>
          <w:sz w:val="20"/>
          <w:szCs w:val="20"/>
        </w:rPr>
        <w:t xml:space="preserve"> </w:t>
      </w:r>
      <w:r w:rsidR="00B00AFB" w:rsidRPr="009A1C79">
        <w:rPr>
          <w:rFonts w:ascii="Times New Roman" w:hAnsi="Times New Roman"/>
          <w:sz w:val="20"/>
          <w:szCs w:val="20"/>
        </w:rPr>
        <w:t>the groundwater zone</w:t>
      </w:r>
      <w:r w:rsidRPr="009A1C79">
        <w:rPr>
          <w:rFonts w:ascii="Times New Roman" w:hAnsi="Times New Roman"/>
          <w:sz w:val="20"/>
          <w:szCs w:val="20"/>
        </w:rPr>
        <w:t xml:space="preserve">. </w:t>
      </w:r>
      <w:r w:rsidR="007D2075" w:rsidRPr="009A1C79">
        <w:rPr>
          <w:rFonts w:ascii="Times New Roman" w:hAnsi="Times New Roman"/>
          <w:sz w:val="20"/>
          <w:szCs w:val="20"/>
        </w:rPr>
        <w:t xml:space="preserve">This </w:t>
      </w:r>
      <w:r w:rsidR="0012247A" w:rsidRPr="009A1C79">
        <w:rPr>
          <w:rFonts w:ascii="Times New Roman" w:hAnsi="Times New Roman"/>
          <w:sz w:val="20"/>
          <w:szCs w:val="20"/>
        </w:rPr>
        <w:t>leachate</w:t>
      </w:r>
      <w:r w:rsidRPr="009A1C79">
        <w:rPr>
          <w:rFonts w:ascii="Times New Roman" w:hAnsi="Times New Roman"/>
          <w:sz w:val="20"/>
          <w:szCs w:val="20"/>
        </w:rPr>
        <w:t xml:space="preserve"> may contain soluble heavy metals </w:t>
      </w:r>
      <w:r w:rsidR="00B00AFB" w:rsidRPr="009A1C79">
        <w:rPr>
          <w:rFonts w:ascii="Times New Roman" w:hAnsi="Times New Roman"/>
          <w:sz w:val="20"/>
          <w:szCs w:val="20"/>
        </w:rPr>
        <w:t xml:space="preserve">of cadmium, manganese, </w:t>
      </w:r>
      <w:r w:rsidR="0012247A" w:rsidRPr="009A1C79">
        <w:rPr>
          <w:rFonts w:ascii="Times New Roman" w:hAnsi="Times New Roman"/>
          <w:sz w:val="20"/>
          <w:szCs w:val="20"/>
        </w:rPr>
        <w:t>chromium,</w:t>
      </w:r>
      <w:r w:rsidR="00B00AFB" w:rsidRPr="009A1C79">
        <w:rPr>
          <w:rFonts w:ascii="Times New Roman" w:hAnsi="Times New Roman"/>
          <w:sz w:val="20"/>
          <w:szCs w:val="20"/>
        </w:rPr>
        <w:t xml:space="preserve"> lead, iron, and copper</w:t>
      </w:r>
      <w:r w:rsidR="001F1ED1" w:rsidRPr="009A1C79">
        <w:rPr>
          <w:rFonts w:ascii="Times New Roman" w:hAnsi="Times New Roman"/>
          <w:sz w:val="20"/>
          <w:szCs w:val="20"/>
        </w:rPr>
        <w:t>,</w:t>
      </w:r>
      <w:r w:rsidR="007D2075" w:rsidRPr="009A1C79">
        <w:rPr>
          <w:rFonts w:ascii="Times New Roman" w:hAnsi="Times New Roman"/>
          <w:sz w:val="20"/>
          <w:szCs w:val="20"/>
        </w:rPr>
        <w:t xml:space="preserve"> which cause serious environmental damage since it is non</w:t>
      </w:r>
      <w:r w:rsidR="00A21FD2" w:rsidRPr="009A1C79">
        <w:rPr>
          <w:rFonts w:ascii="Times New Roman" w:hAnsi="Times New Roman"/>
          <w:sz w:val="20"/>
          <w:szCs w:val="20"/>
        </w:rPr>
        <w:t>-</w:t>
      </w:r>
      <w:r w:rsidR="007D2075" w:rsidRPr="009A1C79">
        <w:rPr>
          <w:rFonts w:ascii="Times New Roman" w:hAnsi="Times New Roman"/>
          <w:sz w:val="20"/>
          <w:szCs w:val="20"/>
        </w:rPr>
        <w:t>biodegraded ones they enter into the water or soil</w:t>
      </w:r>
      <w:r w:rsidR="00E919A7" w:rsidRPr="009A1C79">
        <w:rPr>
          <w:rFonts w:ascii="Times New Roman" w:hAnsi="Times New Roman"/>
          <w:sz w:val="20"/>
          <w:szCs w:val="20"/>
        </w:rPr>
        <w:t xml:space="preserve"> </w:t>
      </w:r>
      <w:r w:rsidR="00E919A7"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author":[{"dropping-particle":"","family":"Bouida","given":"Leila","non-dropping-particle":"","parse-names":false,"suffix":""},{"dropping-particle":"","family":"Rafatullah","given":"Mohd","non-dropping-particle":"","parse-names":false,"suffix":""},{"dropping-particle":"","family":"Kerrouche","given":"Abdelfateh","non-dropping-particle":"","parse-names":false,"suffix":""},{"dropping-particle":"","family":"Qutob","given":"Mohammad","non-dropping-particle":"","parse-names":false,"suffix":""},{"dropping-particle":"","family":"Alosaimi","given":"Abeer M","non-dropping-particle":"","parse-names":false,"suffix":""},{"dropping-particle":"","family":"Alorfi","given":"Hajer S","non-dropping-particle":"","parse-names":false,"suffix":""},{"dropping-particle":"","family":"Hussein","given":"Mahmoud A","non-dropping-particle":"","parse-names":false,"suffix":""}],"container-title":"water Review","id":"ITEM-1","issue":"28 October","issued":{"date-parts":[["2022"]]},"page":"1-26","title":"Mechanism , Health Effects and Remediation Methods","type":"article-journal","volume":"14"},"uris":["http://www.mendeley.com/documents/?uuid=141fcad4-903c-4c1c-bda2-4f11f854cd4d"]},{"id":"ITEM-2","itemData":{"DOI":"10.1007/978-3-030-80621-7_3","ISBN":"9783030806200","ISSN":"1867822X","abstract":"Groundwater has been under increasing threat of pollution in recent years due to improper management of the vast amount of wastes generated by various human activities. Improper dump sites have served many years as an ultimate disposal site for all types of waste; municipal solid waste, industrial sewage and hazardous waste in developing countries such as Ethiopia. Physical, chemical and biological processes interact simultaneously to bring about the overall decomposition of the wastes. One of the by-products of this mechanism is chemically laden leachate and it is a potentially hazardous waste from waste disposal sites. If not, deal properly, such kind of dumping site can cause pollution to groundwater (because of Leachates) and surface water (through contaminant transportation by flooding and groundwater movements). Therefore, this study investigates the spatial and temporal variation of groundwater quality within the Chilanchil Abay watershed during dry and wet season due to the waste disposal site of the Bahir Dar city. Water samples were collected from 6 sampling points of groundwater from 30th March to 20th August by a monthly period. Over 10 water quality parameters such as pH, TDS, Electrical conductivity, Turbidity, Temperature, DO, BOD, COD, TC, NO3- and PO43-, were analyzed. Moreover, the overall status of the groundwater quality of the study area was evaluated by the Canadian Water Quality Index. Based on the result of this model the status of the groundwater sample points throughout the study area were raged from 42 to 46.2 (marginal status).","author":[{"dropping-particle":"","family":"Haile","given":"Dargie","non-dropping-particle":"","parse-names":false,"suffix":""},{"dropping-particle":"","family":"Gabbiye","given":"Nigus","non-dropping-particle":"","parse-names":false,"suffix":""}],"container-title":"Lecture Notes of the Institute for Computer Sciences, Social-Informatics and Telecommunications Engineering, LNICST","id":"ITEM-2","issue":"2","issued":{"date-parts":[["2021"]]},"page":"36-58","title":"Groundwater Quality Assessment of Chilanchil Abay Watershed: The Case of Bahir-Dar City Waste Disposal Site","type":"article-journal","volume":"384"},"uris":["http://www.mendeley.com/documents/?uuid=a34ca4db-8f57-4ee4-834f-f09164720361"]},{"id":"ITEM-3","itemData":{"DOI":"10.5251/ajsir.2015.6.3.41.46","abstract":"Most of the Towns in developing countries use traditional solid waste management system or damping in landfill, which results in environmental and health risks as well as losing economic opportunities in terms of the resource value of the waste. Therefore, this review is needed to compare and contrast the relationship between conventional solid waste management with that of participatory solid waste management (Integrated Solid Waste Management, ISWM). In order to minimize the hazardous effect of solid waste, active community participation is necessary in every level of solid waste management. The community participation play a great role in Solid waste reduction by showing their willingness to use materials which are with no/or little waste, which results in a significant reduction of the municipal budget for waste collection and transportation. And also, it plays the role in recycling, and conversion of solid waste in to compost as a mechanism to increase agricultural productivity and production. Moreover, community based solid waste management plays a great role in climate change mitigation by reducing green house gas emission to the atmosphere. This is possible by applying the ISWM, which gives attention to avoidance, reduce/minimize and reuse, even though they are integrated with recycle recovery, treatment and disposal of solid wastes. Therefore, the effectiveness and efficiency of solid waste management depends on the willingness and active participation of community members, since the waste is generated mainly from local community.","author":[{"dropping-particle":"","family":"Chinasho","given":"Alefu","non-dropping-particle":"","parse-names":false,"suffix":""}],"container-title":"American Journal of Scientific and Industrial Research","id":"ITEM-3","issue":"3","issued":{"date-parts":[["2015"]]},"page":"41-46","title":"Review on community based municipal solid waste management and its implication for climate change mitigation","type":"article-journal","volume":"6"},"uris":["http://www.mendeley.com/documents/?uuid=87c12f02-3d31-4cda-a342-81f07ff77707"]}],"mendeley":{"formattedCitation":"(Chinasho, 2015; Haile and Gabbiye, 2021; Bouida &lt;i&gt;et al.&lt;/i&gt;, 2022)","plainTextFormattedCitation":"(Chinasho, 2015; Haile and Gabbiye, 2021; Bouida et al., 2022)","previouslyFormattedCitation":"(Chinasho, 2015; Haile and Gabbiye, 2021; Bouida &lt;i&gt;et al.&lt;/i&gt;, 2022)"},"properties":{"noteIndex":0},"schema":"https://github.com/citation-style-language/schema/raw/master/csl-citation.json"}</w:instrText>
      </w:r>
      <w:r w:rsidR="00E919A7" w:rsidRPr="009A1C79">
        <w:rPr>
          <w:rFonts w:ascii="Times New Roman" w:hAnsi="Times New Roman"/>
          <w:sz w:val="20"/>
          <w:szCs w:val="20"/>
        </w:rPr>
        <w:fldChar w:fldCharType="separate"/>
      </w:r>
      <w:r w:rsidR="00031FE6" w:rsidRPr="009A1C79">
        <w:rPr>
          <w:rFonts w:ascii="Times New Roman" w:hAnsi="Times New Roman"/>
          <w:noProof/>
          <w:sz w:val="20"/>
          <w:szCs w:val="20"/>
        </w:rPr>
        <w:t xml:space="preserve">(Chinasho, 2015; Haile and Gabbiye, 2021; Bouida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2022)</w:t>
      </w:r>
      <w:r w:rsidR="00E919A7" w:rsidRPr="009A1C79">
        <w:rPr>
          <w:rFonts w:ascii="Times New Roman" w:hAnsi="Times New Roman"/>
          <w:sz w:val="20"/>
          <w:szCs w:val="20"/>
        </w:rPr>
        <w:fldChar w:fldCharType="end"/>
      </w:r>
      <w:r w:rsidR="007D2075" w:rsidRPr="009A1C79">
        <w:rPr>
          <w:rFonts w:ascii="Times New Roman" w:hAnsi="Times New Roman"/>
          <w:sz w:val="20"/>
          <w:szCs w:val="20"/>
        </w:rPr>
        <w:t>. The common and major sources of heavy metals in MSW open dumping sites in rec</w:t>
      </w:r>
      <w:r w:rsidR="008F1F1F" w:rsidRPr="009A1C79">
        <w:rPr>
          <w:rFonts w:ascii="Times New Roman" w:hAnsi="Times New Roman"/>
          <w:sz w:val="20"/>
          <w:szCs w:val="20"/>
        </w:rPr>
        <w:t xml:space="preserve">ent days </w:t>
      </w:r>
      <w:r w:rsidR="007D2075" w:rsidRPr="009A1C79">
        <w:rPr>
          <w:rFonts w:ascii="Times New Roman" w:hAnsi="Times New Roman"/>
          <w:sz w:val="20"/>
          <w:szCs w:val="20"/>
        </w:rPr>
        <w:t>are batteries</w:t>
      </w:r>
      <w:r w:rsidR="00852D85" w:rsidRPr="009A1C79">
        <w:rPr>
          <w:rFonts w:ascii="Times New Roman" w:hAnsi="Times New Roman"/>
          <w:sz w:val="20"/>
          <w:szCs w:val="20"/>
        </w:rPr>
        <w:t xml:space="preserve"> used for (</w:t>
      </w:r>
      <w:r w:rsidR="008F1F1F" w:rsidRPr="009A1C79">
        <w:rPr>
          <w:rFonts w:ascii="Times New Roman" w:hAnsi="Times New Roman"/>
          <w:sz w:val="20"/>
          <w:szCs w:val="20"/>
        </w:rPr>
        <w:t>cellophane, car</w:t>
      </w:r>
      <w:r w:rsidR="00922A4A" w:rsidRPr="009A1C79">
        <w:rPr>
          <w:rFonts w:ascii="Times New Roman" w:hAnsi="Times New Roman"/>
          <w:sz w:val="20"/>
          <w:szCs w:val="20"/>
        </w:rPr>
        <w:t>,</w:t>
      </w:r>
      <w:r w:rsidR="008F1F1F" w:rsidRPr="009A1C79">
        <w:rPr>
          <w:rFonts w:ascii="Times New Roman" w:hAnsi="Times New Roman"/>
          <w:sz w:val="20"/>
          <w:szCs w:val="20"/>
        </w:rPr>
        <w:t xml:space="preserve"> </w:t>
      </w:r>
      <w:r w:rsidR="0035147E" w:rsidRPr="009A1C79">
        <w:rPr>
          <w:rFonts w:ascii="Times New Roman" w:hAnsi="Times New Roman"/>
          <w:sz w:val="20"/>
          <w:szCs w:val="20"/>
        </w:rPr>
        <w:t xml:space="preserve">and </w:t>
      </w:r>
      <w:r w:rsidR="008F1F1F" w:rsidRPr="009A1C79">
        <w:rPr>
          <w:rFonts w:ascii="Times New Roman" w:hAnsi="Times New Roman"/>
          <w:sz w:val="20"/>
          <w:szCs w:val="20"/>
        </w:rPr>
        <w:t>audio-visual instruments), household hazards, hospital waste discharges, indust</w:t>
      </w:r>
      <w:r w:rsidR="00BF1E46" w:rsidRPr="009A1C79">
        <w:rPr>
          <w:rFonts w:ascii="Times New Roman" w:hAnsi="Times New Roman"/>
          <w:sz w:val="20"/>
          <w:szCs w:val="20"/>
        </w:rPr>
        <w:t xml:space="preserve">rial wastes, paints, and dyes </w:t>
      </w:r>
      <w:r w:rsidR="00BF1E46"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{"citationItems":[{"id":"ITEM-1","itemData":{"author":[{"dropping-particle":"","family":"Šan","given":"Irem","non-dropping-particle":"","parse-names":false,"suffix":""},{"dropping-particle":"","family":"Onay","given":"Turgut T","non-dropping-particle":"","parse-names":false,"suffix":""}],"id":"ITEM-1","issued":{"date-parts":[["2001"]]},"page":"259-271","title":"Impact of various leachate recirculation regimes on municipal solid waste degradation","type":"article-journal","volume":"87"},"uris":["http://www.mendeley.com/documents/?uuid=f1c09f07-42c5-47d7-a544-9abbbd8b4f11"]},{"id":"ITEM-2","itemData":{"DOI":"10.5897/AJEST2013.1589","ISBN":"1996-0786","ISSN":"1996-0786","abstract":"Solid waste dumping is a serious problem in the urban areas because most solid wastes are not dumped in the suitable areas. Bahir Dar Town has the problem of solid waste dumping site identification. The main objective of this study was to select potential areas for suitable solid waste dumping sites for Bahir Dar Town, which are environmentally suitable. The main data used for this study were spot image with a spatial resolution of 5 m; digital elevation model (DEM) with 30 m spatial resolution, and ground control point (GCP) collected by ground point survey (GPS) and topographical map of the study area. The maps were prepared by overlay and suitability analysis of geographic information system (GIS), remote sensing techniques and multi criteria analysis methods. The final suitability map was prepared by overlay analyses on Arc map and leveled as high, moderate, less suitable, and unsuitable regions of the study area were determined. The results indicate that 65% of the study area is unsuitable for solid waste dumping; 1.3% less suitable; 21.8% moderately suitable; and 11.9% most suitable. The potential most suitable areas for solid waste dumping sites fall on southern and south eastern part of the town where there are least environmental and health risks. The GIS and remote sensing techniques are important tools for solid waste site selection. Hence, the capacity to use GIS and remote sensing technology for the effective identification of suitable solid waste dumping site will minimize the environmental risk and human health problems.","author":[{"dropping-particle":"","family":"Ebistu","given":"Ta","non-dropping-particle":"","parse-names":false,"suffix":""},{"dropping-particle":"","family":"Minale","given":"As","non-dropping-particle":"","parse-names":false,"suffix":""}],"container-title":"African Journal of Environmental Science and …","id":"ITEM-2","issue":"November","issued":{"date-parts":[["2013"]]},"page":"976-989","title":"Solid waste dumping site suitability analysis using geographic information system (GIS) and remote sensing for Bahir Dar Town, North Western Ethiopia","type":"article-journal","volume":"7"},"uris":["http://www.mendeley.com/documents/?uuid=a70e3724-dc18-4882-9ad1-449c85db4ce4"]}],"mendeley":{"formattedCitation":"(Šan and Onay, 2001; Ebistu and Minale, 2013)","plainTextFormattedCitation":"(Šan and Onay, 2001; Ebistu and Minale, 2013)","previouslyFormattedCitation":"(Šan and Onay, 2001; Ebistu and Minale, 2013)"},"properties":{"noteIndex":0},"schema":"https://github.com/citation-style-language/schema/raw/master/csl-citation.json"}</w:instrText>
      </w:r>
      <w:r w:rsidR="00BF1E46" w:rsidRPr="009A1C79">
        <w:rPr>
          <w:rFonts w:ascii="Times New Roman" w:hAnsi="Times New Roman"/>
          <w:sz w:val="20"/>
          <w:szCs w:val="20"/>
        </w:rPr>
        <w:fldChar w:fldCharType="separate"/>
      </w:r>
      <w:r w:rsidR="00031FE6" w:rsidRPr="009A1C79">
        <w:rPr>
          <w:rFonts w:ascii="Times New Roman" w:hAnsi="Times New Roman"/>
          <w:noProof/>
          <w:sz w:val="20"/>
          <w:szCs w:val="20"/>
        </w:rPr>
        <w:t>(Šan and Onay, 2001; Ebistu and Minale, 2013)</w:t>
      </w:r>
      <w:r w:rsidR="00BF1E46" w:rsidRPr="009A1C79">
        <w:rPr>
          <w:rFonts w:ascii="Times New Roman" w:hAnsi="Times New Roman"/>
          <w:sz w:val="20"/>
          <w:szCs w:val="20"/>
        </w:rPr>
        <w:fldChar w:fldCharType="end"/>
      </w:r>
      <w:r w:rsidR="008F1F1F" w:rsidRPr="009A1C79">
        <w:rPr>
          <w:rFonts w:ascii="Times New Roman" w:hAnsi="Times New Roman"/>
          <w:sz w:val="20"/>
          <w:szCs w:val="20"/>
        </w:rPr>
        <w:t xml:space="preserve">. </w:t>
      </w:r>
      <w:r w:rsidR="00082D67" w:rsidRPr="009A1C79">
        <w:rPr>
          <w:rFonts w:ascii="Times New Roman" w:hAnsi="Times New Roman"/>
          <w:sz w:val="20"/>
          <w:szCs w:val="20"/>
        </w:rPr>
        <w:t>Especially, c</w:t>
      </w:r>
      <w:r w:rsidR="008F1F1F" w:rsidRPr="009A1C79">
        <w:rPr>
          <w:rFonts w:ascii="Times New Roman" w:hAnsi="Times New Roman"/>
          <w:sz w:val="20"/>
          <w:szCs w:val="20"/>
        </w:rPr>
        <w:t xml:space="preserve">ontamination of soil in farmlands close to MSW open dumping sites is a serious problem since soils are considered the final sink for heavy metals, </w:t>
      </w:r>
      <w:r w:rsidR="00082D67" w:rsidRPr="009A1C79">
        <w:rPr>
          <w:rFonts w:ascii="Times New Roman" w:hAnsi="Times New Roman"/>
          <w:sz w:val="20"/>
          <w:szCs w:val="20"/>
        </w:rPr>
        <w:t xml:space="preserve">and also the leachate produced </w:t>
      </w:r>
      <w:r w:rsidR="0012247A" w:rsidRPr="009A1C79">
        <w:rPr>
          <w:rFonts w:ascii="Times New Roman" w:hAnsi="Times New Roman"/>
          <w:sz w:val="20"/>
          <w:szCs w:val="20"/>
        </w:rPr>
        <w:t>may get a</w:t>
      </w:r>
      <w:r w:rsidR="00082D67" w:rsidRPr="009A1C79">
        <w:rPr>
          <w:rFonts w:ascii="Times New Roman" w:hAnsi="Times New Roman"/>
          <w:sz w:val="20"/>
          <w:szCs w:val="20"/>
        </w:rPr>
        <w:t xml:space="preserve"> chance </w:t>
      </w:r>
      <w:r w:rsidR="0012247A" w:rsidRPr="009A1C79">
        <w:rPr>
          <w:rFonts w:ascii="Times New Roman" w:hAnsi="Times New Roman"/>
          <w:sz w:val="20"/>
          <w:szCs w:val="20"/>
        </w:rPr>
        <w:t>to enter</w:t>
      </w:r>
      <w:r w:rsidR="00082D67" w:rsidRPr="009A1C79">
        <w:rPr>
          <w:rFonts w:ascii="Times New Roman" w:hAnsi="Times New Roman"/>
          <w:sz w:val="20"/>
          <w:szCs w:val="20"/>
        </w:rPr>
        <w:t xml:space="preserve"> the food chain </w:t>
      </w:r>
      <w:r w:rsidR="00BF1E46" w:rsidRPr="009A1C79">
        <w:rPr>
          <w:rFonts w:ascii="Times New Roman" w:hAnsi="Times New Roman"/>
          <w:sz w:val="20"/>
          <w:szCs w:val="20"/>
        </w:rPr>
        <w:fldChar w:fldCharType="begin" w:fldLock="1"/>
      </w:r>
      <w:r w:rsidR="00646AB9" w:rsidRPr="009A1C79">
        <w:rPr>
          <w:rFonts w:ascii="Times New Roman" w:hAnsi="Times New Roman"/>
          <w:sz w:val="20"/>
          <w:szCs w:val="20"/>
        </w:rPr>
        <w:instrText>ADDIN CSL_CITATION {"citationItems":[{"id":"ITEM-1","itemData":{"author":[{"dropping-particle":"","family":"Šan","given":"Irem","non-dropping-particle":"","parse-names":false,"suffix":""},{"dropping-particle":"","family":"Onay","given":"Turgut T","non-dropping-particle":"","parse-names":false,"suffix":""}],"id":"ITEM-1","issued":{"date-parts":[["2001"]]},"page":"259-271","title":"Impact of various leachate recirculation regimes on municipal solid waste degradation","type":"article-journal","volume":"87"},"uris":["http://www.mendeley.com/documents/?uuid=f1c09f07-42c5-47d7-a544-9abbbd8b4f11"]},{"id":"ITEM-2","itemData":{"DOI":"10.1016/S0168-583X(02)00499-8","ISSN":"0168583X","abstract":"The EDXRF technique was used to measure the concentration of heavy metals in soils, sediment and solid wastes (sludge and scales) around one of the major crude-oil production terminals south-south-west of the Niger Delta in Nigeria. Fourteen elements - K, Ca, Ti, Mn, Fe, Ni, Cu, Zn, Br, Rb, Sr, Zr, Ba and Pb - were detected and their concentrations and enrichment factors determined. Very high enrichment factors were obtained for Sr, Zr, Pb, Ba and Fe in all the samples, and also for K, Ca and Mn in the solid waste samples. The high enrichment factors for heavy metals obtained in the soil and sediment samples show that there is a considerable heavy metal pollution which could be correlated with the crude-oil production industry. There is need for a close monitoring of the waste disposal in order to minimise environmental pollution. © 2002 Published by Elsevier Science B.V.","author":[{"dropping-particle":"","family":"Obiajunwa","given":"E. I.","non-dropping-particle":"","parse-names":false,"suffix":""},{"dropping-particle":"","family":"Pelemo","given":"D. A.","non-dropping-particle":"","parse-names":false,"suffix":""},{"dropping-particle":"","family":"Owolabi","given":"S. A.","non-dropping-particle":"","parse-names":false,"suffix":""},{"dropping-particle":"","family":"Fasasi","given":"M. K.","non-dropping-particle":"","parse-names":false,"suffix":""},{"dropping-particle":"","family":"Johnson-Fatokun","given":"F. O.","non-dropping-particle":"","parse-names":false,"suffix":""}],"container-title":"Nuclear Instruments and Methods in Physics Research, Section B: Beam Interactions with Materials and Atoms","id":"ITEM-2","issue":"1","issued":{"date-parts":[["2002"]]},"page":"61-64","title":"Characterisation of heavy metal pollutants of soils and sediments around a crude-oil production terminal using EDXRF","type":"article-journal","volume":"194"},"uris":["http://www.mendeley.com/documents/?uuid=50d258ac-14af-4673-b4f5-0b2d821c836d"]}],"mendeley":{"formattedCitation":"(Šan and Onay, 2001; Obiajunwa &lt;i&gt;et al.&lt;/i&gt;, 2002)","manualFormatting":"(Šan and Onay, 2001; Obiajunwa et al., 2002)","plainTextFormattedCitation":"(Šan and Onay, 2001; Obiajunwa et al., 2002)","previouslyFormattedCitation":"(Šan and Onay, 2001; Obiajunwa &lt;i&gt;et al.&lt;/i&gt;, 2002)"},"properties":{"noteIndex":0},"schema":"https://github.com/citation-style-language/schema/raw/master/csl-citation.json"}</w:instrText>
      </w:r>
      <w:r w:rsidR="00BF1E46" w:rsidRPr="009A1C79">
        <w:rPr>
          <w:rFonts w:ascii="Times New Roman" w:hAnsi="Times New Roman"/>
          <w:sz w:val="20"/>
          <w:szCs w:val="20"/>
        </w:rPr>
        <w:fldChar w:fldCharType="separate"/>
      </w:r>
      <w:r w:rsidR="00031FE6" w:rsidRPr="009A1C79">
        <w:rPr>
          <w:rFonts w:ascii="Times New Roman" w:hAnsi="Times New Roman"/>
          <w:noProof/>
          <w:sz w:val="20"/>
          <w:szCs w:val="20"/>
        </w:rPr>
        <w:t xml:space="preserve">(Šan and </w:t>
      </w:r>
      <w:r w:rsidR="00D72F8C" w:rsidRPr="009A1C79">
        <w:rPr>
          <w:rFonts w:ascii="Times New Roman" w:hAnsi="Times New Roman"/>
          <w:noProof/>
          <w:sz w:val="20"/>
          <w:szCs w:val="20"/>
        </w:rPr>
        <w:t>Onay</w:t>
      </w:r>
      <w:r w:rsidR="00031FE6" w:rsidRPr="009A1C79">
        <w:rPr>
          <w:rFonts w:ascii="Times New Roman" w:hAnsi="Times New Roman"/>
          <w:noProof/>
          <w:sz w:val="20"/>
          <w:szCs w:val="20"/>
        </w:rPr>
        <w:t xml:space="preserve">, 2001; Obiajunwa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2002)</w:t>
      </w:r>
      <w:r w:rsidR="00BF1E46" w:rsidRPr="009A1C79">
        <w:rPr>
          <w:rFonts w:ascii="Times New Roman" w:hAnsi="Times New Roman"/>
          <w:sz w:val="20"/>
          <w:szCs w:val="20"/>
        </w:rPr>
        <w:fldChar w:fldCharType="end"/>
      </w:r>
      <w:r w:rsidR="008F1F1F" w:rsidRPr="009A1C79">
        <w:rPr>
          <w:rFonts w:ascii="Times New Roman" w:hAnsi="Times New Roman"/>
          <w:sz w:val="20"/>
          <w:szCs w:val="20"/>
        </w:rPr>
        <w:t>.</w:t>
      </w:r>
      <w:r w:rsidR="003C4D80" w:rsidRPr="009A1C79">
        <w:rPr>
          <w:rFonts w:ascii="Times New Roman" w:hAnsi="Times New Roman"/>
          <w:sz w:val="20"/>
          <w:szCs w:val="20"/>
        </w:rPr>
        <w:t xml:space="preserve"> </w:t>
      </w:r>
      <w:r w:rsidRPr="009A1C79">
        <w:rPr>
          <w:rFonts w:ascii="Times New Roman" w:hAnsi="Times New Roman"/>
          <w:sz w:val="20"/>
          <w:szCs w:val="20"/>
        </w:rPr>
        <w:t>A</w:t>
      </w:r>
      <w:r w:rsidR="003C4D80" w:rsidRPr="009A1C79">
        <w:rPr>
          <w:rFonts w:ascii="Times New Roman" w:hAnsi="Times New Roman"/>
          <w:sz w:val="20"/>
          <w:szCs w:val="20"/>
        </w:rPr>
        <w:t xml:space="preserve">ssessment of contaminated soils of the nearby </w:t>
      </w:r>
      <w:r w:rsidR="0012247A" w:rsidRPr="009A1C79">
        <w:rPr>
          <w:rFonts w:ascii="Times New Roman" w:hAnsi="Times New Roman"/>
          <w:sz w:val="20"/>
          <w:szCs w:val="20"/>
        </w:rPr>
        <w:t>farmlands close</w:t>
      </w:r>
      <w:r w:rsidRPr="009A1C79">
        <w:rPr>
          <w:rFonts w:ascii="Times New Roman" w:hAnsi="Times New Roman"/>
          <w:sz w:val="20"/>
          <w:szCs w:val="20"/>
        </w:rPr>
        <w:t xml:space="preserve"> to</w:t>
      </w:r>
      <w:r w:rsidR="003C4D80" w:rsidRPr="009A1C79">
        <w:rPr>
          <w:rFonts w:ascii="Times New Roman" w:hAnsi="Times New Roman"/>
          <w:sz w:val="20"/>
          <w:szCs w:val="20"/>
        </w:rPr>
        <w:t xml:space="preserve"> the </w:t>
      </w:r>
      <w:r w:rsidRPr="009A1C79">
        <w:rPr>
          <w:rFonts w:ascii="Times New Roman" w:hAnsi="Times New Roman"/>
          <w:sz w:val="20"/>
          <w:szCs w:val="20"/>
        </w:rPr>
        <w:t xml:space="preserve">MSW </w:t>
      </w:r>
      <w:r w:rsidR="003C4D80" w:rsidRPr="009A1C79">
        <w:rPr>
          <w:rFonts w:ascii="Times New Roman" w:hAnsi="Times New Roman"/>
          <w:sz w:val="20"/>
          <w:szCs w:val="20"/>
        </w:rPr>
        <w:t>open dumping</w:t>
      </w:r>
      <w:r w:rsidR="00082D67" w:rsidRPr="009A1C79">
        <w:rPr>
          <w:rFonts w:ascii="Times New Roman" w:hAnsi="Times New Roman"/>
          <w:sz w:val="20"/>
          <w:szCs w:val="20"/>
        </w:rPr>
        <w:t xml:space="preserve"> </w:t>
      </w:r>
      <w:r w:rsidR="0012247A" w:rsidRPr="009A1C79">
        <w:rPr>
          <w:rFonts w:ascii="Times New Roman" w:hAnsi="Times New Roman"/>
          <w:sz w:val="20"/>
          <w:szCs w:val="20"/>
        </w:rPr>
        <w:t>site for</w:t>
      </w:r>
      <w:r w:rsidR="003C4D80" w:rsidRPr="009A1C79">
        <w:rPr>
          <w:rFonts w:ascii="Times New Roman" w:hAnsi="Times New Roman"/>
          <w:sz w:val="20"/>
          <w:szCs w:val="20"/>
        </w:rPr>
        <w:t xml:space="preserve"> heavy metal contamination is essential before proposing other m</w:t>
      </w:r>
      <w:r w:rsidR="001031D3" w:rsidRPr="009A1C79">
        <w:rPr>
          <w:rFonts w:ascii="Times New Roman" w:hAnsi="Times New Roman"/>
          <w:sz w:val="20"/>
          <w:szCs w:val="20"/>
        </w:rPr>
        <w:t>eans of remediation strategies.</w:t>
      </w:r>
    </w:p>
    <w:p w14:paraId="6FDB517B" w14:textId="77777777" w:rsidR="00673609" w:rsidRPr="009A1C79" w:rsidRDefault="00673609" w:rsidP="004C07F2">
      <w:pPr>
        <w:spacing w:after="0" w:line="240" w:lineRule="auto"/>
        <w:jc w:val="both"/>
        <w:rPr>
          <w:rFonts w:ascii="Times New Roman" w:hAnsi="Times New Roman"/>
          <w:sz w:val="20"/>
          <w:szCs w:val="20"/>
        </w:rPr>
      </w:pPr>
    </w:p>
    <w:p w14:paraId="21FE28C5" w14:textId="5A645183" w:rsidR="008F1F1F" w:rsidRPr="009A1C79" w:rsidRDefault="00877B44" w:rsidP="004C07F2">
      <w:pPr>
        <w:spacing w:after="0" w:line="240" w:lineRule="auto"/>
        <w:jc w:val="both"/>
        <w:rPr>
          <w:rFonts w:ascii="Times New Roman" w:hAnsi="Times New Roman"/>
          <w:sz w:val="20"/>
          <w:szCs w:val="20"/>
        </w:rPr>
      </w:pPr>
      <w:bookmarkStart w:id="7" w:name="_Hlk181760939"/>
      <w:r w:rsidRPr="009A1C79">
        <w:rPr>
          <w:rFonts w:ascii="Times New Roman" w:hAnsi="Times New Roman"/>
          <w:sz w:val="20"/>
          <w:szCs w:val="20"/>
        </w:rPr>
        <w:t>So this study</w:t>
      </w:r>
      <w:r w:rsidR="005E6EF6" w:rsidRPr="009A1C79">
        <w:rPr>
          <w:rFonts w:ascii="Times New Roman" w:hAnsi="Times New Roman"/>
          <w:sz w:val="20"/>
          <w:szCs w:val="20"/>
        </w:rPr>
        <w:t xml:space="preserve"> attempts</w:t>
      </w:r>
      <w:r w:rsidRPr="009A1C79">
        <w:rPr>
          <w:rFonts w:ascii="Times New Roman" w:hAnsi="Times New Roman"/>
          <w:sz w:val="20"/>
          <w:szCs w:val="20"/>
        </w:rPr>
        <w:t xml:space="preserve"> to determine the heavy metal concentration </w:t>
      </w:r>
      <w:r w:rsidR="007F19D6" w:rsidRPr="009A1C79">
        <w:rPr>
          <w:rFonts w:ascii="Times New Roman" w:hAnsi="Times New Roman"/>
          <w:sz w:val="20"/>
          <w:szCs w:val="20"/>
        </w:rPr>
        <w:t>and estimat</w:t>
      </w:r>
      <w:r w:rsidR="001F1ED1" w:rsidRPr="009A1C79">
        <w:rPr>
          <w:rFonts w:ascii="Times New Roman" w:hAnsi="Times New Roman"/>
          <w:sz w:val="20"/>
          <w:szCs w:val="20"/>
        </w:rPr>
        <w:t>es</w:t>
      </w:r>
      <w:r w:rsidR="007F19D6" w:rsidRPr="009A1C79">
        <w:rPr>
          <w:rFonts w:ascii="Times New Roman" w:hAnsi="Times New Roman"/>
          <w:sz w:val="20"/>
          <w:szCs w:val="20"/>
        </w:rPr>
        <w:t xml:space="preserve"> the pollution </w:t>
      </w:r>
      <w:bookmarkEnd w:id="7"/>
      <w:r w:rsidR="007F19D6" w:rsidRPr="009A1C79">
        <w:rPr>
          <w:rFonts w:ascii="Times New Roman" w:hAnsi="Times New Roman"/>
          <w:sz w:val="20"/>
          <w:szCs w:val="20"/>
        </w:rPr>
        <w:t xml:space="preserve">index </w:t>
      </w:r>
      <w:r w:rsidRPr="009A1C79">
        <w:rPr>
          <w:rFonts w:ascii="Times New Roman" w:hAnsi="Times New Roman"/>
          <w:sz w:val="20"/>
          <w:szCs w:val="20"/>
        </w:rPr>
        <w:t>in</w:t>
      </w:r>
      <w:r w:rsidR="00C94DCB" w:rsidRPr="009A1C79">
        <w:rPr>
          <w:rFonts w:ascii="Times New Roman" w:hAnsi="Times New Roman"/>
          <w:sz w:val="20"/>
          <w:szCs w:val="20"/>
        </w:rPr>
        <w:t xml:space="preserve"> the</w:t>
      </w:r>
      <w:r w:rsidRPr="009A1C79">
        <w:rPr>
          <w:rFonts w:ascii="Times New Roman" w:hAnsi="Times New Roman"/>
          <w:sz w:val="20"/>
          <w:szCs w:val="20"/>
        </w:rPr>
        <w:t xml:space="preserve"> </w:t>
      </w:r>
      <w:r w:rsidR="00C94DCB" w:rsidRPr="009A1C79">
        <w:rPr>
          <w:rFonts w:ascii="Times New Roman" w:hAnsi="Times New Roman"/>
          <w:sz w:val="20"/>
          <w:szCs w:val="20"/>
        </w:rPr>
        <w:t>“</w:t>
      </w:r>
      <w:proofErr w:type="spellStart"/>
      <w:r w:rsidR="00C94DCB" w:rsidRPr="009A1C79">
        <w:rPr>
          <w:rFonts w:ascii="Times New Roman" w:hAnsi="Times New Roman"/>
          <w:sz w:val="20"/>
          <w:szCs w:val="20"/>
        </w:rPr>
        <w:t>Eriamecharia</w:t>
      </w:r>
      <w:proofErr w:type="spellEnd"/>
      <w:r w:rsidR="00C94DCB" w:rsidRPr="009A1C79">
        <w:rPr>
          <w:rFonts w:ascii="Times New Roman" w:hAnsi="Times New Roman"/>
          <w:sz w:val="20"/>
          <w:szCs w:val="20"/>
        </w:rPr>
        <w:t xml:space="preserve">” </w:t>
      </w:r>
      <w:r w:rsidRPr="009A1C79">
        <w:rPr>
          <w:rFonts w:ascii="Times New Roman" w:hAnsi="Times New Roman"/>
          <w:sz w:val="20"/>
          <w:szCs w:val="20"/>
        </w:rPr>
        <w:t>MSW</w:t>
      </w:r>
      <w:r w:rsidR="005E6EF6" w:rsidRPr="009A1C79">
        <w:rPr>
          <w:rFonts w:ascii="Times New Roman" w:hAnsi="Times New Roman"/>
          <w:sz w:val="20"/>
          <w:szCs w:val="20"/>
        </w:rPr>
        <w:t xml:space="preserve"> open dumping </w:t>
      </w:r>
      <w:r w:rsidR="00731348" w:rsidRPr="009A1C79">
        <w:rPr>
          <w:rFonts w:ascii="Times New Roman" w:hAnsi="Times New Roman"/>
          <w:sz w:val="20"/>
          <w:szCs w:val="20"/>
        </w:rPr>
        <w:t>sit</w:t>
      </w:r>
      <w:r w:rsidR="005E6EF6" w:rsidRPr="009A1C79">
        <w:rPr>
          <w:rFonts w:ascii="Times New Roman" w:hAnsi="Times New Roman"/>
          <w:sz w:val="20"/>
          <w:szCs w:val="20"/>
        </w:rPr>
        <w:t xml:space="preserve">e of </w:t>
      </w:r>
      <w:proofErr w:type="spellStart"/>
      <w:r w:rsidR="005E6EF6" w:rsidRPr="009A1C79">
        <w:rPr>
          <w:rFonts w:ascii="Times New Roman" w:hAnsi="Times New Roman"/>
          <w:sz w:val="20"/>
          <w:szCs w:val="20"/>
        </w:rPr>
        <w:t>Bahir</w:t>
      </w:r>
      <w:proofErr w:type="spellEnd"/>
      <w:r w:rsidR="005E6EF6" w:rsidRPr="009A1C79">
        <w:rPr>
          <w:rFonts w:ascii="Times New Roman" w:hAnsi="Times New Roman"/>
          <w:sz w:val="20"/>
          <w:szCs w:val="20"/>
        </w:rPr>
        <w:t xml:space="preserve"> Dar city</w:t>
      </w:r>
      <w:r w:rsidR="00A21FD2" w:rsidRPr="009A1C79">
        <w:rPr>
          <w:rFonts w:ascii="Times New Roman" w:hAnsi="Times New Roman"/>
          <w:sz w:val="20"/>
          <w:szCs w:val="20"/>
        </w:rPr>
        <w:t xml:space="preserve"> located in </w:t>
      </w:r>
      <w:proofErr w:type="spellStart"/>
      <w:r w:rsidR="00A21FD2" w:rsidRPr="009A1C79">
        <w:rPr>
          <w:rFonts w:ascii="Times New Roman" w:hAnsi="Times New Roman"/>
          <w:sz w:val="20"/>
          <w:szCs w:val="20"/>
        </w:rPr>
        <w:t>Sebat</w:t>
      </w:r>
      <w:proofErr w:type="spellEnd"/>
      <w:r w:rsidR="00A21FD2" w:rsidRPr="009A1C79">
        <w:rPr>
          <w:rFonts w:ascii="Times New Roman" w:hAnsi="Times New Roman"/>
          <w:sz w:val="20"/>
          <w:szCs w:val="20"/>
        </w:rPr>
        <w:t xml:space="preserve"> </w:t>
      </w:r>
      <w:proofErr w:type="spellStart"/>
      <w:r w:rsidR="00A21FD2" w:rsidRPr="009A1C79">
        <w:rPr>
          <w:rFonts w:ascii="Times New Roman" w:hAnsi="Times New Roman"/>
          <w:sz w:val="20"/>
          <w:szCs w:val="20"/>
        </w:rPr>
        <w:t>Amit</w:t>
      </w:r>
      <w:proofErr w:type="spellEnd"/>
      <w:r w:rsidR="00731348" w:rsidRPr="009A1C79">
        <w:rPr>
          <w:rFonts w:ascii="Times New Roman" w:hAnsi="Times New Roman"/>
          <w:sz w:val="20"/>
          <w:szCs w:val="20"/>
        </w:rPr>
        <w:t>, by taking soil samples from the waste</w:t>
      </w:r>
      <w:r w:rsidRPr="009A1C79">
        <w:rPr>
          <w:rFonts w:ascii="Times New Roman" w:hAnsi="Times New Roman"/>
          <w:sz w:val="20"/>
          <w:szCs w:val="20"/>
        </w:rPr>
        <w:t xml:space="preserve"> itself and </w:t>
      </w:r>
      <w:r w:rsidR="00A61E35" w:rsidRPr="009A1C79">
        <w:rPr>
          <w:rFonts w:ascii="Times New Roman" w:hAnsi="Times New Roman"/>
          <w:sz w:val="20"/>
          <w:szCs w:val="20"/>
        </w:rPr>
        <w:t>the nearby farmlands</w:t>
      </w:r>
      <w:r w:rsidR="00D35364" w:rsidRPr="009A1C79">
        <w:rPr>
          <w:rFonts w:ascii="Times New Roman" w:hAnsi="Times New Roman"/>
          <w:sz w:val="20"/>
          <w:szCs w:val="20"/>
        </w:rPr>
        <w:t>.</w:t>
      </w:r>
    </w:p>
    <w:p w14:paraId="3C00B7E6" w14:textId="77777777" w:rsidR="004C07F2" w:rsidRPr="009A1C79" w:rsidRDefault="004C07F2" w:rsidP="004C07F2">
      <w:pPr>
        <w:spacing w:after="0" w:line="240" w:lineRule="auto"/>
        <w:jc w:val="both"/>
        <w:rPr>
          <w:rFonts w:ascii="Times New Roman" w:hAnsi="Times New Roman"/>
          <w:sz w:val="20"/>
          <w:szCs w:val="20"/>
        </w:rPr>
      </w:pPr>
    </w:p>
    <w:p w14:paraId="0DD9A21F" w14:textId="77777777" w:rsidR="00673609" w:rsidRPr="009A1C79" w:rsidRDefault="00673609" w:rsidP="004C07F2">
      <w:pPr>
        <w:spacing w:after="0" w:line="240" w:lineRule="auto"/>
        <w:jc w:val="both"/>
        <w:rPr>
          <w:rFonts w:ascii="Times New Roman" w:hAnsi="Times New Roman"/>
          <w:b/>
          <w:sz w:val="20"/>
          <w:szCs w:val="20"/>
        </w:rPr>
      </w:pPr>
    </w:p>
    <w:p w14:paraId="21FE28C6" w14:textId="60F30DAD" w:rsidR="0045365E" w:rsidRPr="009A1C79" w:rsidRDefault="00877B44" w:rsidP="004C07F2">
      <w:pPr>
        <w:spacing w:after="0" w:line="240" w:lineRule="auto"/>
        <w:jc w:val="both"/>
        <w:rPr>
          <w:rFonts w:ascii="Times New Roman" w:hAnsi="Times New Roman"/>
          <w:b/>
          <w:sz w:val="20"/>
          <w:szCs w:val="20"/>
        </w:rPr>
      </w:pPr>
      <w:r w:rsidRPr="009A1C79">
        <w:rPr>
          <w:rFonts w:ascii="Times New Roman" w:hAnsi="Times New Roman"/>
          <w:b/>
          <w:sz w:val="20"/>
          <w:szCs w:val="20"/>
        </w:rPr>
        <w:t>MA</w:t>
      </w:r>
      <w:r w:rsidR="007F4154" w:rsidRPr="009A1C79">
        <w:rPr>
          <w:rFonts w:ascii="Times New Roman" w:hAnsi="Times New Roman"/>
          <w:b/>
          <w:sz w:val="20"/>
          <w:szCs w:val="20"/>
        </w:rPr>
        <w:t>TE</w:t>
      </w:r>
      <w:r w:rsidR="001031D3" w:rsidRPr="009A1C79">
        <w:rPr>
          <w:rFonts w:ascii="Times New Roman" w:hAnsi="Times New Roman"/>
          <w:b/>
          <w:sz w:val="20"/>
          <w:szCs w:val="20"/>
        </w:rPr>
        <w:t>RIAL AND METHODS</w:t>
      </w:r>
    </w:p>
    <w:p w14:paraId="48678B51" w14:textId="77777777" w:rsidR="003003FF" w:rsidRPr="009A1C79" w:rsidRDefault="003003FF" w:rsidP="004C07F2">
      <w:pPr>
        <w:pStyle w:val="ListParagraph"/>
        <w:spacing w:after="0" w:line="240" w:lineRule="auto"/>
        <w:ind w:left="0"/>
        <w:jc w:val="both"/>
        <w:rPr>
          <w:rFonts w:ascii="Times New Roman" w:hAnsi="Times New Roman"/>
          <w:b/>
          <w:sz w:val="20"/>
          <w:szCs w:val="20"/>
        </w:rPr>
      </w:pPr>
    </w:p>
    <w:p w14:paraId="21FE28C7" w14:textId="49C43613" w:rsidR="0045365E" w:rsidRPr="009A1C79" w:rsidRDefault="00877B44" w:rsidP="004C07F2">
      <w:pPr>
        <w:spacing w:after="0" w:line="240" w:lineRule="auto"/>
        <w:jc w:val="both"/>
        <w:rPr>
          <w:rFonts w:ascii="Times New Roman" w:hAnsi="Times New Roman"/>
          <w:b/>
          <w:sz w:val="20"/>
          <w:szCs w:val="20"/>
        </w:rPr>
      </w:pPr>
      <w:r w:rsidRPr="009A1C79">
        <w:rPr>
          <w:rFonts w:ascii="Times New Roman" w:hAnsi="Times New Roman"/>
          <w:b/>
          <w:sz w:val="20"/>
          <w:szCs w:val="20"/>
        </w:rPr>
        <w:t xml:space="preserve">Description of </w:t>
      </w:r>
      <w:r w:rsidR="001F1ED1" w:rsidRPr="009A1C79">
        <w:rPr>
          <w:rFonts w:ascii="Times New Roman" w:hAnsi="Times New Roman"/>
          <w:b/>
          <w:sz w:val="20"/>
          <w:szCs w:val="20"/>
        </w:rPr>
        <w:t xml:space="preserve">the </w:t>
      </w:r>
      <w:r w:rsidRPr="009A1C79">
        <w:rPr>
          <w:rFonts w:ascii="Times New Roman" w:hAnsi="Times New Roman"/>
          <w:b/>
          <w:sz w:val="20"/>
          <w:szCs w:val="20"/>
        </w:rPr>
        <w:t>study area</w:t>
      </w:r>
    </w:p>
    <w:p w14:paraId="43A58FE9" w14:textId="77777777" w:rsidR="000879FC" w:rsidRPr="009A1C79" w:rsidRDefault="000879FC" w:rsidP="004C07F2">
      <w:pPr>
        <w:spacing w:after="0" w:line="240" w:lineRule="auto"/>
        <w:jc w:val="both"/>
        <w:rPr>
          <w:rFonts w:ascii="Times New Roman" w:hAnsi="Times New Roman"/>
          <w:b/>
          <w:sz w:val="16"/>
          <w:szCs w:val="16"/>
        </w:rPr>
      </w:pPr>
    </w:p>
    <w:p w14:paraId="21FE28C9" w14:textId="3A37CC5B" w:rsidR="0070660B" w:rsidRPr="009A1C79" w:rsidRDefault="00877B44" w:rsidP="004C07F2">
      <w:pPr>
        <w:spacing w:after="0" w:line="240" w:lineRule="auto"/>
        <w:jc w:val="both"/>
        <w:rPr>
          <w:rFonts w:ascii="Times New Roman" w:hAnsi="Times New Roman"/>
          <w:sz w:val="20"/>
          <w:szCs w:val="20"/>
        </w:rPr>
      </w:pPr>
      <w:proofErr w:type="spellStart"/>
      <w:r w:rsidRPr="009A1C79">
        <w:rPr>
          <w:rFonts w:ascii="Times New Roman" w:hAnsi="Times New Roman"/>
          <w:sz w:val="20"/>
          <w:szCs w:val="20"/>
        </w:rPr>
        <w:t>Bahir</w:t>
      </w:r>
      <w:proofErr w:type="spellEnd"/>
      <w:r w:rsidRPr="009A1C79">
        <w:rPr>
          <w:rFonts w:ascii="Times New Roman" w:hAnsi="Times New Roman"/>
          <w:sz w:val="20"/>
          <w:szCs w:val="20"/>
        </w:rPr>
        <w:t xml:space="preserve"> Dar is located </w:t>
      </w:r>
      <w:r w:rsidR="003C6EEE" w:rsidRPr="009A1C79">
        <w:rPr>
          <w:rFonts w:ascii="Times New Roman" w:hAnsi="Times New Roman"/>
          <w:sz w:val="20"/>
          <w:szCs w:val="20"/>
        </w:rPr>
        <w:t xml:space="preserve">11° 36' 0" North, 37° 23' 0" East </w:t>
      </w:r>
      <w:r w:rsidR="00E95C0B" w:rsidRPr="009A1C79">
        <w:rPr>
          <w:rFonts w:ascii="Times New Roman" w:hAnsi="Times New Roman"/>
          <w:sz w:val="20"/>
          <w:szCs w:val="20"/>
        </w:rPr>
        <w:t xml:space="preserve">on the bank of the third largest lake in East Africa and the head of the Blue Nile river </w:t>
      </w:r>
      <w:r w:rsidR="00C92197" w:rsidRPr="009A1C79">
        <w:rPr>
          <w:rFonts w:ascii="Times New Roman" w:hAnsi="Times New Roman"/>
          <w:sz w:val="20"/>
          <w:szCs w:val="20"/>
        </w:rPr>
        <w:t>called Lake</w:t>
      </w:r>
      <w:r w:rsidR="00E95C0B" w:rsidRPr="009A1C79">
        <w:rPr>
          <w:rFonts w:ascii="Times New Roman" w:hAnsi="Times New Roman"/>
          <w:sz w:val="20"/>
          <w:szCs w:val="20"/>
        </w:rPr>
        <w:t xml:space="preserve"> </w:t>
      </w:r>
      <w:proofErr w:type="spellStart"/>
      <w:r w:rsidR="00E95C0B" w:rsidRPr="009A1C79">
        <w:rPr>
          <w:rFonts w:ascii="Times New Roman" w:hAnsi="Times New Roman"/>
          <w:sz w:val="20"/>
          <w:szCs w:val="20"/>
        </w:rPr>
        <w:t>Tana</w:t>
      </w:r>
      <w:proofErr w:type="spellEnd"/>
      <w:r w:rsidR="00351877" w:rsidRPr="009A1C79">
        <w:rPr>
          <w:rFonts w:ascii="Times New Roman" w:hAnsi="Times New Roman"/>
          <w:sz w:val="20"/>
          <w:szCs w:val="20"/>
        </w:rPr>
        <w:t xml:space="preserve"> </w:t>
      </w:r>
      <w:r w:rsidR="00351877"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10.3390/w8090380","author":[{"dropping-particle":"","family":"Ayele","given":"Hailu","non-dropping-particle":"","parse-names":false,"suffix":""},{"dropping-particle":"","family":"Li","given":"Ming-Hsu","non-dropping-particle":"","parse-names":false,"suffix":""},{"dropping-particle":"","family":"Tung","given":"Ching-Pin","non-dropping-particle":"","parse-names":false,"suffix":""},{"dropping-particle":"","family":"Liu","given":"Tzu-Ming","non-dropping-particle":"","parse-names":false,"suffix":""}],"container-title":"Water (Switzerland)","id":"ITEM-1","issued":{"date-parts":[["2016"]]},"title":"Impact of Climate Change on Runoff in the Gilgel Abbay Watershed, the Upper Blue Nile Basin, Ethiopia","type":"article-journal"},"uris":["http://www.mendeley.com/documents/?uuid=27b8aa73-b670-4001-8b6a-35de1b09bb90"]},{"id":"ITEM-2","itemData":{"DOI":"10.3319/TAO.2016.07.30.01","author":[{"dropping-particle":"","family":"Ayele","given":"Hailu Sheferaw","non-dropping-particle":"","parse-names":false,"suffix":""},{"dropping-particle":"","family":"Li","given":"Ming-hsu","non-dropping-particle":"","parse-names":false,"suffix":""},{"dropping-particle":"","family":"Tung","given":"Ching-pin","non-dropping-particle":"","parse-names":false,"suffix":""},{"dropping-particle":"","family":"Liu","given":"Tzu-ming","non-dropping-particle":"","parse-names":false,"suffix":""}],"container-title":"Terrestrial Atmomospheric and Ocean Science","id":"ITEM-2","issue":"6","issued":{"date-parts":[["2016"]]},"page":"1005-1018","title":"Assessing Climate Change Impact on Gilgel Abbay and Gumara Watershed Hydrology , the Upper Blue Nile Basin , Ethiopia","type":"article-journal","volume":"27"},"uris":["http://www.mendeley.com/documents/?uuid=2dab98c0-7e12-4d6a-b731-70d2f4bcd032"]}],"mendeley":{"formattedCitation":"(H. Ayele &lt;i&gt;et al.&lt;/i&gt;, 2016; H. S. Ayele &lt;i&gt;et al.&lt;/i&gt;, 2016)","manualFormatting":"(Ayele et al., 2016)","plainTextFormattedCitation":"(H. Ayele et al., 2016; H. S. Ayele et al., 2016)","previouslyFormattedCitation":"(H. Ayele &lt;i&gt;et al.&lt;/i&gt;, 2016; H. S. Ayele &lt;i&gt;et al.&lt;/i&gt;, 2016)"},"properties":{"noteIndex":0},"schema":"https://github.com/citation-style-language/schema/raw/master/csl-citation.json"}</w:instrText>
      </w:r>
      <w:r w:rsidR="00351877" w:rsidRPr="009A1C79">
        <w:rPr>
          <w:rFonts w:ascii="Times New Roman" w:hAnsi="Times New Roman"/>
          <w:sz w:val="20"/>
          <w:szCs w:val="20"/>
        </w:rPr>
        <w:fldChar w:fldCharType="separate"/>
      </w:r>
      <w:r w:rsidR="00351877" w:rsidRPr="009A1C79">
        <w:rPr>
          <w:rFonts w:ascii="Times New Roman" w:hAnsi="Times New Roman"/>
          <w:noProof/>
          <w:sz w:val="20"/>
          <w:szCs w:val="20"/>
        </w:rPr>
        <w:t xml:space="preserve">(Ayele </w:t>
      </w:r>
      <w:r w:rsidR="00663874" w:rsidRPr="00663874">
        <w:rPr>
          <w:rFonts w:ascii="Times New Roman" w:hAnsi="Times New Roman"/>
          <w:i/>
          <w:noProof/>
          <w:sz w:val="20"/>
          <w:szCs w:val="20"/>
        </w:rPr>
        <w:t>et al</w:t>
      </w:r>
      <w:r w:rsidR="00351877" w:rsidRPr="009A1C79">
        <w:rPr>
          <w:rFonts w:ascii="Times New Roman" w:hAnsi="Times New Roman"/>
          <w:noProof/>
          <w:sz w:val="20"/>
          <w:szCs w:val="20"/>
        </w:rPr>
        <w:t>., 2016)</w:t>
      </w:r>
      <w:r w:rsidR="00351877" w:rsidRPr="009A1C79">
        <w:rPr>
          <w:rFonts w:ascii="Times New Roman" w:hAnsi="Times New Roman"/>
          <w:sz w:val="20"/>
          <w:szCs w:val="20"/>
        </w:rPr>
        <w:fldChar w:fldCharType="end"/>
      </w:r>
      <w:r w:rsidR="00E95C0B" w:rsidRPr="009A1C79">
        <w:rPr>
          <w:rFonts w:ascii="Times New Roman" w:hAnsi="Times New Roman"/>
          <w:sz w:val="20"/>
          <w:szCs w:val="20"/>
        </w:rPr>
        <w:t xml:space="preserve">. The lake and </w:t>
      </w:r>
      <w:r w:rsidR="00060704" w:rsidRPr="009A1C79">
        <w:rPr>
          <w:rFonts w:ascii="Times New Roman" w:hAnsi="Times New Roman"/>
          <w:sz w:val="20"/>
          <w:szCs w:val="20"/>
        </w:rPr>
        <w:t>its</w:t>
      </w:r>
      <w:r w:rsidR="00E95C0B" w:rsidRPr="009A1C79">
        <w:rPr>
          <w:rFonts w:ascii="Times New Roman" w:hAnsi="Times New Roman"/>
          <w:sz w:val="20"/>
          <w:szCs w:val="20"/>
        </w:rPr>
        <w:t xml:space="preserve"> perspire have been </w:t>
      </w:r>
      <w:r w:rsidR="0012247A" w:rsidRPr="009A1C79">
        <w:rPr>
          <w:rFonts w:ascii="Times New Roman" w:hAnsi="Times New Roman"/>
          <w:sz w:val="20"/>
          <w:szCs w:val="20"/>
        </w:rPr>
        <w:t>designated biosphere</w:t>
      </w:r>
      <w:r w:rsidR="003C6EEE" w:rsidRPr="009A1C79">
        <w:rPr>
          <w:rFonts w:ascii="Times New Roman" w:hAnsi="Times New Roman"/>
          <w:sz w:val="20"/>
          <w:szCs w:val="20"/>
        </w:rPr>
        <w:t xml:space="preserve"> reserve by UNESCO since</w:t>
      </w:r>
      <w:r w:rsidR="00E95C0B" w:rsidRPr="009A1C79">
        <w:rPr>
          <w:rFonts w:ascii="Times New Roman" w:hAnsi="Times New Roman"/>
          <w:sz w:val="20"/>
          <w:szCs w:val="20"/>
        </w:rPr>
        <w:t xml:space="preserve"> 2015</w:t>
      </w:r>
      <w:r w:rsidR="00351877" w:rsidRPr="009A1C79">
        <w:rPr>
          <w:rFonts w:ascii="Times New Roman" w:hAnsi="Times New Roman"/>
          <w:sz w:val="20"/>
          <w:szCs w:val="20"/>
        </w:rPr>
        <w:t xml:space="preserve"> </w:t>
      </w:r>
      <w:r w:rsidR="00351877" w:rsidRPr="009A1C79">
        <w:rPr>
          <w:rFonts w:ascii="Times New Roman" w:hAnsi="Times New Roman"/>
          <w:sz w:val="20"/>
          <w:szCs w:val="20"/>
        </w:rPr>
        <w:fldChar w:fldCharType="begin" w:fldLock="1"/>
      </w:r>
      <w:r w:rsidR="00351877" w:rsidRPr="009A1C79">
        <w:rPr>
          <w:rFonts w:ascii="Times New Roman" w:hAnsi="Times New Roman"/>
          <w:sz w:val="20"/>
          <w:szCs w:val="20"/>
        </w:rPr>
        <w:instrText>ADDIN CSL_CITATION {"citationItems":[{"id":"ITEM-1","itemData":{"DOI":"10.1016/j.ecohyd.2018.02.002","ISSN":"20803397","abstract":"Although wetlands are known to provide vital ecosystem services, the current state of wetlands in Ethiopia in terms of their ecosystem service components remains poorly understood. Wetlands located in the UNESCO Lake Tana Biosphere Reserve have been highly degraded, but possess highly valuable resources. Therefore, this study sought to assess the major ecological states and identify the main ecosystem services (ESs), along with local people's perceptions of wetland management. Nine wetlands were selected from pristine/reference, agricultural and urban land uses of the Lake Tana area. Numerous ESs were identified, categorized into four main ecosystem services, analyzed using a conceptual model adopted for this purpose, and their ecological conditions were assessed using a range of methods. The results revealed that the provisioning and cultural services were found to surpass the regulatory and supporting services of wetlands in agricultural and urban types, as compared to wetlands located in pristine areas. Although most of the local residents positively viewed wetland regulation and supporting services, weak policy and decision support such as wetland use planning, investment interventions and communal land ownership, and poor development of diversified livelihood were found to pose major challenges to sustainable utilization of wetland resources. The range of plant species diversity among the impaired wetlands was observed to be related to the degree of disturbance, with urban and agricultural wetlands being highly degraded as compared to pristine wetlands. Moreover, these impaired wetlands were found to be invaded by upland and exotic weeds, out-competing the socioeconomically and ecologically important native species.","author":[{"dropping-particle":"","family":"Wondie","given":"Ayalew","non-dropping-particle":"","parse-names":false,"suffix":""}],"container-title":"Ecohydrology and Hydrobiology","id":"ITEM-1","issue":"2","issued":{"date-parts":[["2018"]]},"page":"231-244","title":"Ecological conditions and ecosystem services of wetlands in the Lake Tana Area, Ethiopia","type":"article-journal","volume":"18"},"uris":["http://www.mendeley.com/documents/?uuid=2e1d56c3-13f7-4610-8f34-1e3a18f1bb01"]}],"mendeley":{"formattedCitation":"(Wondie, 2018)","plainTextFormattedCitation":"(Wondie, 2018)","previouslyFormattedCitation":"(Wondie, 2018)"},"properties":{"noteIndex":0},"schema":"https://github.com/citation-style-language/schema/raw/master/csl-citation.json"}</w:instrText>
      </w:r>
      <w:r w:rsidR="00351877" w:rsidRPr="009A1C79">
        <w:rPr>
          <w:rFonts w:ascii="Times New Roman" w:hAnsi="Times New Roman"/>
          <w:sz w:val="20"/>
          <w:szCs w:val="20"/>
        </w:rPr>
        <w:fldChar w:fldCharType="separate"/>
      </w:r>
      <w:r w:rsidR="00351877" w:rsidRPr="009A1C79">
        <w:rPr>
          <w:rFonts w:ascii="Times New Roman" w:hAnsi="Times New Roman"/>
          <w:noProof/>
          <w:sz w:val="20"/>
          <w:szCs w:val="20"/>
        </w:rPr>
        <w:t>(Wondie, 2018)</w:t>
      </w:r>
      <w:r w:rsidR="00351877" w:rsidRPr="009A1C79">
        <w:rPr>
          <w:rFonts w:ascii="Times New Roman" w:hAnsi="Times New Roman"/>
          <w:sz w:val="20"/>
          <w:szCs w:val="20"/>
        </w:rPr>
        <w:fldChar w:fldCharType="end"/>
      </w:r>
      <w:r w:rsidR="00E95C0B" w:rsidRPr="009A1C79">
        <w:rPr>
          <w:rFonts w:ascii="Times New Roman" w:hAnsi="Times New Roman"/>
          <w:sz w:val="20"/>
          <w:szCs w:val="20"/>
        </w:rPr>
        <w:t>.</w:t>
      </w:r>
      <w:r w:rsidR="002D106B" w:rsidRPr="009A1C79">
        <w:rPr>
          <w:rFonts w:ascii="Times New Roman" w:hAnsi="Times New Roman"/>
          <w:sz w:val="20"/>
          <w:szCs w:val="20"/>
        </w:rPr>
        <w:t xml:space="preserve"> </w:t>
      </w:r>
      <w:r w:rsidR="00060704" w:rsidRPr="009A1C79">
        <w:rPr>
          <w:rFonts w:ascii="Times New Roman" w:hAnsi="Times New Roman"/>
          <w:sz w:val="20"/>
          <w:szCs w:val="20"/>
        </w:rPr>
        <w:t xml:space="preserve">The </w:t>
      </w:r>
      <w:proofErr w:type="spellStart"/>
      <w:r w:rsidR="00060704" w:rsidRPr="009A1C79">
        <w:rPr>
          <w:rFonts w:ascii="Times New Roman" w:hAnsi="Times New Roman"/>
          <w:sz w:val="20"/>
          <w:szCs w:val="20"/>
        </w:rPr>
        <w:t>Bahir</w:t>
      </w:r>
      <w:proofErr w:type="spellEnd"/>
      <w:r w:rsidR="00060704" w:rsidRPr="009A1C79">
        <w:rPr>
          <w:rFonts w:ascii="Times New Roman" w:hAnsi="Times New Roman"/>
          <w:sz w:val="20"/>
          <w:szCs w:val="20"/>
        </w:rPr>
        <w:t xml:space="preserve"> Dar city</w:t>
      </w:r>
      <w:r w:rsidR="007140D0" w:rsidRPr="009A1C79">
        <w:rPr>
          <w:rFonts w:ascii="Times New Roman" w:hAnsi="Times New Roman"/>
          <w:sz w:val="20"/>
          <w:szCs w:val="20"/>
        </w:rPr>
        <w:t>,</w:t>
      </w:r>
      <w:r w:rsidR="00060704" w:rsidRPr="009A1C79">
        <w:rPr>
          <w:rFonts w:ascii="Times New Roman" w:hAnsi="Times New Roman"/>
          <w:sz w:val="20"/>
          <w:szCs w:val="20"/>
        </w:rPr>
        <w:t xml:space="preserve"> along with the </w:t>
      </w:r>
      <w:r w:rsidR="00E95C0B" w:rsidRPr="009A1C79">
        <w:rPr>
          <w:rFonts w:ascii="Times New Roman" w:hAnsi="Times New Roman"/>
          <w:sz w:val="20"/>
          <w:szCs w:val="20"/>
        </w:rPr>
        <w:t>lake basin</w:t>
      </w:r>
      <w:r w:rsidR="007140D0" w:rsidRPr="009A1C79">
        <w:rPr>
          <w:rFonts w:ascii="Times New Roman" w:hAnsi="Times New Roman"/>
          <w:sz w:val="20"/>
          <w:szCs w:val="20"/>
        </w:rPr>
        <w:t>,</w:t>
      </w:r>
      <w:r w:rsidR="00E95C0B" w:rsidRPr="009A1C79">
        <w:rPr>
          <w:rFonts w:ascii="Times New Roman" w:hAnsi="Times New Roman"/>
          <w:sz w:val="20"/>
          <w:szCs w:val="20"/>
        </w:rPr>
        <w:t xml:space="preserve"> </w:t>
      </w:r>
      <w:r w:rsidR="00060704" w:rsidRPr="009A1C79">
        <w:rPr>
          <w:rFonts w:ascii="Times New Roman" w:hAnsi="Times New Roman"/>
          <w:sz w:val="20"/>
          <w:szCs w:val="20"/>
        </w:rPr>
        <w:t>is</w:t>
      </w:r>
      <w:r w:rsidR="00E95C0B" w:rsidRPr="009A1C79">
        <w:rPr>
          <w:rFonts w:ascii="Times New Roman" w:hAnsi="Times New Roman"/>
          <w:sz w:val="20"/>
          <w:szCs w:val="20"/>
        </w:rPr>
        <w:t xml:space="preserve"> economically significant</w:t>
      </w:r>
      <w:r w:rsidR="002D106B" w:rsidRPr="009A1C79">
        <w:rPr>
          <w:rFonts w:ascii="Times New Roman" w:hAnsi="Times New Roman"/>
          <w:sz w:val="20"/>
          <w:szCs w:val="20"/>
        </w:rPr>
        <w:t xml:space="preserve">. </w:t>
      </w:r>
      <w:r w:rsidR="00D05ECA" w:rsidRPr="009A1C79">
        <w:rPr>
          <w:rFonts w:ascii="Times New Roman" w:hAnsi="Times New Roman"/>
          <w:sz w:val="20"/>
          <w:szCs w:val="20"/>
        </w:rPr>
        <w:t>A</w:t>
      </w:r>
      <w:r w:rsidR="00517CA8" w:rsidRPr="009A1C79">
        <w:rPr>
          <w:rFonts w:ascii="Times New Roman" w:hAnsi="Times New Roman"/>
          <w:sz w:val="20"/>
          <w:szCs w:val="20"/>
        </w:rPr>
        <w:t>s</w:t>
      </w:r>
      <w:r w:rsidR="00544623" w:rsidRPr="009A1C79">
        <w:rPr>
          <w:rFonts w:ascii="Times New Roman" w:hAnsi="Times New Roman"/>
          <w:sz w:val="20"/>
          <w:szCs w:val="20"/>
        </w:rPr>
        <w:t xml:space="preserve"> </w:t>
      </w:r>
      <w:r w:rsidR="0012247A" w:rsidRPr="009A1C79">
        <w:rPr>
          <w:rFonts w:ascii="Times New Roman" w:hAnsi="Times New Roman"/>
          <w:sz w:val="20"/>
          <w:szCs w:val="20"/>
        </w:rPr>
        <w:t>the city</w:t>
      </w:r>
      <w:r w:rsidR="002D106B" w:rsidRPr="009A1C79">
        <w:rPr>
          <w:rFonts w:ascii="Times New Roman" w:hAnsi="Times New Roman"/>
          <w:sz w:val="20"/>
          <w:szCs w:val="20"/>
        </w:rPr>
        <w:t xml:space="preserve"> is the capital of the </w:t>
      </w:r>
      <w:proofErr w:type="spellStart"/>
      <w:r w:rsidR="002D106B" w:rsidRPr="009A1C79">
        <w:rPr>
          <w:rFonts w:ascii="Times New Roman" w:hAnsi="Times New Roman"/>
          <w:sz w:val="20"/>
          <w:szCs w:val="20"/>
        </w:rPr>
        <w:t>Amhara</w:t>
      </w:r>
      <w:proofErr w:type="spellEnd"/>
      <w:r w:rsidR="002D106B" w:rsidRPr="009A1C79">
        <w:rPr>
          <w:rFonts w:ascii="Times New Roman" w:hAnsi="Times New Roman"/>
          <w:sz w:val="20"/>
          <w:szCs w:val="20"/>
        </w:rPr>
        <w:t xml:space="preserve"> Regional State of the Federal Democratic Republic of Ethiopia, </w:t>
      </w:r>
      <w:r w:rsidR="0012247A" w:rsidRPr="009A1C79">
        <w:rPr>
          <w:rFonts w:ascii="Times New Roman" w:hAnsi="Times New Roman"/>
          <w:sz w:val="20"/>
          <w:szCs w:val="20"/>
        </w:rPr>
        <w:t>nowadays</w:t>
      </w:r>
      <w:r w:rsidR="001F1ED1" w:rsidRPr="009A1C79">
        <w:rPr>
          <w:rFonts w:ascii="Times New Roman" w:hAnsi="Times New Roman"/>
          <w:sz w:val="20"/>
          <w:szCs w:val="20"/>
        </w:rPr>
        <w:t>,</w:t>
      </w:r>
      <w:r w:rsidR="0012247A" w:rsidRPr="009A1C79">
        <w:rPr>
          <w:rFonts w:ascii="Times New Roman" w:hAnsi="Times New Roman"/>
          <w:sz w:val="20"/>
          <w:szCs w:val="20"/>
        </w:rPr>
        <w:t xml:space="preserve"> people</w:t>
      </w:r>
      <w:r w:rsidR="002D106B" w:rsidRPr="009A1C79">
        <w:rPr>
          <w:rFonts w:ascii="Times New Roman" w:hAnsi="Times New Roman"/>
          <w:sz w:val="20"/>
          <w:szCs w:val="20"/>
        </w:rPr>
        <w:t xml:space="preserve"> are migrating to the city</w:t>
      </w:r>
      <w:r w:rsidR="001F1ED1" w:rsidRPr="009A1C79">
        <w:rPr>
          <w:rFonts w:ascii="Times New Roman" w:hAnsi="Times New Roman"/>
          <w:sz w:val="20"/>
          <w:szCs w:val="20"/>
        </w:rPr>
        <w:t>,</w:t>
      </w:r>
      <w:r w:rsidR="002D106B" w:rsidRPr="009A1C79">
        <w:rPr>
          <w:rFonts w:ascii="Times New Roman" w:hAnsi="Times New Roman"/>
          <w:sz w:val="20"/>
          <w:szCs w:val="20"/>
        </w:rPr>
        <w:t xml:space="preserve"> and </w:t>
      </w:r>
      <w:r w:rsidR="00D35364" w:rsidRPr="009A1C79">
        <w:rPr>
          <w:rFonts w:ascii="Times New Roman" w:hAnsi="Times New Roman"/>
          <w:sz w:val="20"/>
          <w:szCs w:val="20"/>
        </w:rPr>
        <w:t xml:space="preserve">many investors are </w:t>
      </w:r>
      <w:r w:rsidR="0012247A" w:rsidRPr="009A1C79">
        <w:rPr>
          <w:rFonts w:ascii="Times New Roman" w:hAnsi="Times New Roman"/>
          <w:sz w:val="20"/>
          <w:szCs w:val="20"/>
        </w:rPr>
        <w:t xml:space="preserve">attracted </w:t>
      </w:r>
      <w:r w:rsidR="002D106B" w:rsidRPr="009A1C79">
        <w:rPr>
          <w:rFonts w:ascii="Times New Roman" w:hAnsi="Times New Roman"/>
          <w:sz w:val="20"/>
          <w:szCs w:val="20"/>
        </w:rPr>
        <w:t>to the sector of industries</w:t>
      </w:r>
      <w:r w:rsidR="00D35364" w:rsidRPr="009A1C79">
        <w:rPr>
          <w:rFonts w:ascii="Times New Roman" w:hAnsi="Times New Roman"/>
          <w:sz w:val="20"/>
          <w:szCs w:val="20"/>
        </w:rPr>
        <w:t xml:space="preserve"> to the city</w:t>
      </w:r>
      <w:r w:rsidR="002D106B" w:rsidRPr="009A1C79">
        <w:rPr>
          <w:rFonts w:ascii="Times New Roman" w:hAnsi="Times New Roman"/>
          <w:sz w:val="20"/>
          <w:szCs w:val="20"/>
        </w:rPr>
        <w:t>.</w:t>
      </w:r>
      <w:r w:rsidR="00D8650B">
        <w:rPr>
          <w:rFonts w:ascii="Times New Roman" w:hAnsi="Times New Roman"/>
          <w:sz w:val="20"/>
          <w:szCs w:val="20"/>
        </w:rPr>
        <w:t xml:space="preserve"> </w:t>
      </w:r>
      <w:r w:rsidR="00851E33" w:rsidRPr="009A1C79">
        <w:rPr>
          <w:rFonts w:ascii="Times New Roman" w:hAnsi="Times New Roman"/>
          <w:sz w:val="20"/>
          <w:szCs w:val="20"/>
        </w:rPr>
        <w:t xml:space="preserve">The city </w:t>
      </w:r>
      <w:r w:rsidR="0012247A" w:rsidRPr="009A1C79">
        <w:rPr>
          <w:rFonts w:ascii="Times New Roman" w:hAnsi="Times New Roman"/>
          <w:sz w:val="20"/>
          <w:szCs w:val="20"/>
        </w:rPr>
        <w:t>had a</w:t>
      </w:r>
      <w:r w:rsidR="00851E33" w:rsidRPr="009A1C79">
        <w:rPr>
          <w:rFonts w:ascii="Times New Roman" w:hAnsi="Times New Roman"/>
          <w:sz w:val="20"/>
          <w:szCs w:val="20"/>
        </w:rPr>
        <w:t xml:space="preserve"> </w:t>
      </w:r>
      <w:r w:rsidR="00606316" w:rsidRPr="009A1C79">
        <w:rPr>
          <w:rFonts w:ascii="Times New Roman" w:hAnsi="Times New Roman"/>
          <w:sz w:val="20"/>
          <w:szCs w:val="20"/>
        </w:rPr>
        <w:t xml:space="preserve">population of </w:t>
      </w:r>
      <w:r w:rsidR="006C0569" w:rsidRPr="009A1C79">
        <w:rPr>
          <w:rFonts w:ascii="Times New Roman" w:hAnsi="Times New Roman"/>
          <w:sz w:val="20"/>
          <w:szCs w:val="20"/>
        </w:rPr>
        <w:t>443,280</w:t>
      </w:r>
      <w:r w:rsidR="00851E33" w:rsidRPr="009A1C79">
        <w:rPr>
          <w:rFonts w:ascii="Times New Roman" w:hAnsi="Times New Roman"/>
          <w:sz w:val="20"/>
          <w:szCs w:val="20"/>
        </w:rPr>
        <w:t xml:space="preserve"> in the year 2</w:t>
      </w:r>
      <w:r w:rsidR="006C0569" w:rsidRPr="009A1C79">
        <w:rPr>
          <w:rFonts w:ascii="Times New Roman" w:hAnsi="Times New Roman"/>
          <w:sz w:val="20"/>
          <w:szCs w:val="20"/>
        </w:rPr>
        <w:t>024</w:t>
      </w:r>
      <w:r w:rsidR="00351877" w:rsidRPr="009A1C79">
        <w:rPr>
          <w:rFonts w:ascii="Times New Roman" w:hAnsi="Times New Roman"/>
          <w:sz w:val="20"/>
          <w:szCs w:val="20"/>
        </w:rPr>
        <w:t xml:space="preserve"> </w:t>
      </w:r>
      <w:r w:rsidR="00956A14" w:rsidRPr="009A1C79">
        <w:rPr>
          <w:rFonts w:ascii="Times New Roman" w:hAnsi="Times New Roman"/>
          <w:sz w:val="20"/>
          <w:szCs w:val="20"/>
        </w:rPr>
        <w:fldChar w:fldCharType="begin" w:fldLock="1"/>
      </w:r>
      <w:r w:rsidR="00275A4B" w:rsidRPr="009A1C79">
        <w:rPr>
          <w:rFonts w:ascii="Times New Roman" w:hAnsi="Times New Roman"/>
          <w:sz w:val="20"/>
          <w:szCs w:val="20"/>
        </w:rPr>
        <w:instrText>ADDIN CSL_CITATION {"citationItems":[{"id":"ITEM-1","itemData":{"author":[{"dropping-particle":"","family":"Town","given":"Shere Endasilasie","non-dropping-particle":"","parse-names":false,"suffix":""},{"dropping-particle":"","family":"Town","given":"Shiraro","non-dropping-particle":"","parse-names":false,"suffix":""},{"dropping-particle":"","family":"Town","given":"Adwa","non-dropping-particle":"","parse-names":false,"suffix":""}],"id":"ITEM-1","issue":"July","issued":{"date-parts":[["2024"]]},"title":"Eastern Tigray-Zone Western Tigray-Zone Mekele Special-Zone","type":"article-journal"},"uris":["http://www.mendeley.com/documents/?uuid=6e9470bd-cd64-44c8-9f7b-660711188086"]}],"mendeley":{"formattedCitation":"(Town, Town and Town, 2024)","manualFormatting":"(Central Statical Agency of Ethiopia, Amhara Stastical Data, 2024)","plainTextFormattedCitation":"(Town, Town and Town, 2024)","previouslyFormattedCitation":"(Town, Town and Town, 2024)"},"properties":{"noteIndex":0},"schema":"https://github.com/citation-style-language/schema/raw/master/csl-citation.json"}</w:instrText>
      </w:r>
      <w:r w:rsidR="00956A14" w:rsidRPr="009A1C79">
        <w:rPr>
          <w:rFonts w:ascii="Times New Roman" w:hAnsi="Times New Roman"/>
          <w:sz w:val="20"/>
          <w:szCs w:val="20"/>
        </w:rPr>
        <w:fldChar w:fldCharType="separate"/>
      </w:r>
      <w:r w:rsidR="00956A14" w:rsidRPr="009A1C79">
        <w:rPr>
          <w:rFonts w:ascii="Times New Roman" w:hAnsi="Times New Roman"/>
          <w:noProof/>
          <w:sz w:val="20"/>
          <w:szCs w:val="20"/>
        </w:rPr>
        <w:t>(Central Statical Agency of Ethiopia, Amhara Sta</w:t>
      </w:r>
      <w:r w:rsidR="001B5CA4" w:rsidRPr="009A1C79">
        <w:rPr>
          <w:rFonts w:ascii="Times New Roman" w:hAnsi="Times New Roman"/>
          <w:noProof/>
          <w:sz w:val="20"/>
          <w:szCs w:val="20"/>
        </w:rPr>
        <w:t>ti</w:t>
      </w:r>
      <w:r w:rsidR="00956A14" w:rsidRPr="009A1C79">
        <w:rPr>
          <w:rFonts w:ascii="Times New Roman" w:hAnsi="Times New Roman"/>
          <w:noProof/>
          <w:sz w:val="20"/>
          <w:szCs w:val="20"/>
        </w:rPr>
        <w:t>stical Data, 2024)</w:t>
      </w:r>
      <w:r w:rsidR="00956A14" w:rsidRPr="009A1C79">
        <w:rPr>
          <w:rFonts w:ascii="Times New Roman" w:hAnsi="Times New Roman"/>
          <w:sz w:val="20"/>
          <w:szCs w:val="20"/>
        </w:rPr>
        <w:fldChar w:fldCharType="end"/>
      </w:r>
      <w:r w:rsidR="00C311CD" w:rsidRPr="009A1C79">
        <w:rPr>
          <w:rFonts w:ascii="Times New Roman" w:hAnsi="Times New Roman"/>
          <w:sz w:val="20"/>
          <w:szCs w:val="20"/>
        </w:rPr>
        <w:t>.</w:t>
      </w:r>
      <w:r w:rsidR="00851E33" w:rsidRPr="009A1C79">
        <w:rPr>
          <w:rFonts w:ascii="Times New Roman" w:hAnsi="Times New Roman"/>
          <w:sz w:val="20"/>
          <w:szCs w:val="20"/>
        </w:rPr>
        <w:t xml:space="preserve"> </w:t>
      </w:r>
      <w:bookmarkStart w:id="8" w:name="_Hlk181840714"/>
      <w:r w:rsidRPr="009A1C79">
        <w:rPr>
          <w:rFonts w:ascii="Times New Roman" w:hAnsi="Times New Roman"/>
          <w:sz w:val="20"/>
          <w:szCs w:val="20"/>
        </w:rPr>
        <w:t>It is estimated</w:t>
      </w:r>
      <w:r w:rsidR="007877E5" w:rsidRPr="009A1C79">
        <w:rPr>
          <w:rFonts w:ascii="Times New Roman" w:hAnsi="Times New Roman"/>
          <w:sz w:val="20"/>
          <w:szCs w:val="20"/>
        </w:rPr>
        <w:t>/</w:t>
      </w:r>
      <w:r w:rsidR="0012247A" w:rsidRPr="009A1C79">
        <w:rPr>
          <w:rFonts w:ascii="Times New Roman" w:hAnsi="Times New Roman"/>
          <w:sz w:val="20"/>
          <w:szCs w:val="20"/>
        </w:rPr>
        <w:t>projected that</w:t>
      </w:r>
      <w:r w:rsidRPr="009A1C79">
        <w:rPr>
          <w:rFonts w:ascii="Times New Roman" w:hAnsi="Times New Roman"/>
          <w:sz w:val="20"/>
          <w:szCs w:val="20"/>
        </w:rPr>
        <w:t xml:space="preserve"> </w:t>
      </w:r>
      <w:r w:rsidR="001F12BA" w:rsidRPr="009A1C79">
        <w:rPr>
          <w:rFonts w:ascii="Times New Roman" w:hAnsi="Times New Roman"/>
          <w:sz w:val="20"/>
          <w:szCs w:val="20"/>
        </w:rPr>
        <w:t>222</w:t>
      </w:r>
      <w:r w:rsidR="007877E5" w:rsidRPr="009A1C79">
        <w:rPr>
          <w:rFonts w:ascii="Times New Roman" w:hAnsi="Times New Roman"/>
          <w:sz w:val="20"/>
          <w:szCs w:val="20"/>
        </w:rPr>
        <w:t>.2</w:t>
      </w:r>
      <w:r w:rsidRPr="009A1C79">
        <w:rPr>
          <w:rFonts w:ascii="Times New Roman" w:hAnsi="Times New Roman"/>
          <w:sz w:val="20"/>
          <w:szCs w:val="20"/>
        </w:rPr>
        <w:t xml:space="preserve"> </w:t>
      </w:r>
      <w:r w:rsidR="007877E5" w:rsidRPr="009A1C79">
        <w:rPr>
          <w:rFonts w:ascii="Times New Roman" w:hAnsi="Times New Roman"/>
          <w:sz w:val="20"/>
          <w:szCs w:val="20"/>
        </w:rPr>
        <w:t>tons</w:t>
      </w:r>
      <w:r w:rsidRPr="009A1C79">
        <w:rPr>
          <w:rFonts w:ascii="Times New Roman" w:hAnsi="Times New Roman"/>
          <w:sz w:val="20"/>
          <w:szCs w:val="20"/>
        </w:rPr>
        <w:t xml:space="preserve"> per day of waste </w:t>
      </w:r>
      <w:bookmarkEnd w:id="8"/>
      <w:r w:rsidR="001F12BA" w:rsidRPr="009A1C79">
        <w:rPr>
          <w:rFonts w:ascii="Times New Roman" w:hAnsi="Times New Roman"/>
          <w:sz w:val="20"/>
          <w:szCs w:val="20"/>
        </w:rPr>
        <w:t xml:space="preserve">will be </w:t>
      </w:r>
      <w:r w:rsidR="007877E5" w:rsidRPr="009A1C79">
        <w:rPr>
          <w:rFonts w:ascii="Times New Roman" w:hAnsi="Times New Roman"/>
          <w:sz w:val="20"/>
          <w:szCs w:val="20"/>
        </w:rPr>
        <w:lastRenderedPageBreak/>
        <w:t>generated in the city in 20</w:t>
      </w:r>
      <w:r w:rsidR="001F12BA" w:rsidRPr="009A1C79">
        <w:rPr>
          <w:rFonts w:ascii="Times New Roman" w:hAnsi="Times New Roman"/>
          <w:sz w:val="20"/>
          <w:szCs w:val="20"/>
        </w:rPr>
        <w:t>22</w:t>
      </w:r>
      <w:r w:rsidR="007C25BD" w:rsidRPr="009A1C79">
        <w:rPr>
          <w:rFonts w:ascii="Times New Roman" w:hAnsi="Times New Roman"/>
          <w:sz w:val="20"/>
          <w:szCs w:val="20"/>
        </w:rPr>
        <w:t xml:space="preserve"> </w:t>
      </w:r>
      <w:r w:rsidR="00D91341" w:rsidRPr="009A1C79">
        <w:rPr>
          <w:rFonts w:ascii="Times New Roman" w:hAnsi="Times New Roman"/>
          <w:sz w:val="20"/>
          <w:szCs w:val="20"/>
        </w:rPr>
        <w:fldChar w:fldCharType="begin" w:fldLock="1"/>
      </w:r>
      <w:r w:rsidR="00646AB9" w:rsidRPr="009A1C79">
        <w:rPr>
          <w:rFonts w:ascii="Times New Roman" w:hAnsi="Times New Roman"/>
          <w:sz w:val="20"/>
          <w:szCs w:val="20"/>
        </w:rPr>
        <w:instrText>ADDIN CSL_CITATION {"citationItems":[{"id":"ITEM-1","itemData":{"author":[{"dropping-particle":"","family":"The","given":"Ssessment O F","non-dropping-particle":"","parse-names":false,"suffix":""},{"dropping-particle":"","family":"Of","given":"Ystem","non-dropping-particle":"","parse-names":false,"suffix":""},{"dropping-particle":"","family":"Townthe","given":"A R","non-dropping-particle":"","parse-names":false,"suffix":""},{"dropping-particle":"","family":"Identified","given":"Gaps","non-dropping-particle":"","parse-names":false,"suffix":""},{"dropping-particle":"","family":"The","given":"F O R","non-dropping-particle":"","parse-names":false,"suffix":""},{"dropping-particle":"","family":"Of","given":"Development","non-dropping-particle":"","parse-names":false,"suffix":""}],"id":"ITEM-1","issue":"June","issued":{"date-parts":[["2010"]]},"page":"0-14","title":"a Ssessment of the S Olid W Aste M Anagement S Ystem of B Ahir D Ar Town and the Gaps Identified for the Development of an","type":"article-journal"},"uris":["http://www.mendeley.com/documents/?uuid=1f60942c-e031-4d1c-b051-14476f5234f9"]},{"id":"ITEM-2","itemData":{"DOI":"10.1080/23311843.2018.1471025","ISSN":"23311843","abstract":"Solid waste management remains a serious problem in most developing nations, even although it consumes a larger portion of the municipal budget. This article examines factors that might influence solid waste generation and solid waste management behavior of households in Bahir Dar city. Stratified and systematic random sampling techniques were employed to select 196 households for primary data collection. The data were subjected to both descriptive and econometric technique of analysis. Multiple linear regression analysis was used to identify households’ solid waste generation dominant factors. The result shows that mean weight waste generation by sample households was 0.22kg per capita per day (0.28kg in the core zone, 0.17kg in the outer zone and 0.20kg in the middle zone). About 112(57%) of the households are served by door-to-door solid waste collection service. Only 53(27%) households received solid waste management services by municipality waste collectors weekly but 18(9%), 29(15%), and 12(6%) households received solid waste management services within 15 days, 21 days and once in a month, respectively. About 84(43%) households never received solid waste collection, transportation and final disposal in to landfill services until this interview was made. Among the sample households, only 139(69%) of households having separate bins for storage of different types of waste and the remaining households do not have any separate bins. The multiple linear regression results showed that the quantity of solid waste generation of households in Bahir Dar city was significantly affected by household size and household aggregate income.","author":[{"dropping-particle":"","family":"Tassie Wegedie","given":"Kassahun","non-dropping-particle":"","parse-names":false,"suffix":""}],"container-title":"Cogent Environmental Science","id":"ITEM-2","issue":"1","issued":{"date-parts":[["2018"]]},"publisher":"Cogent","title":"Households solid waste generation and management behavior in case of Bahir Dar City, Amhara National Regional State, Ethiopia","type":"article-journal","volume":"4"},"uris":["http://www.mendeley.com/documents/?uuid=9e7630ca-4f0e-4302-8757-c7d4009e85ac"]}],"mendeley":{"formattedCitation":"(The &lt;i&gt;et al.&lt;/i&gt;, 2010; Tassie Wegedie, 2018)","manualFormatting":"(Tassie Wegedie, 2018)","plainTextFormattedCitation":"(The et al., 2010; Tassie Wegedie, 2018)","previouslyFormattedCitation":"(The &lt;i&gt;et al.&lt;/i&gt;, 2010; Tassie Wegedie, 2018)"},"properties":{"noteIndex":0},"schema":"https://github.com/citation-style-language/schema/raw/master/csl-citation.json"}</w:instrText>
      </w:r>
      <w:r w:rsidR="00D91341" w:rsidRPr="009A1C79">
        <w:rPr>
          <w:rFonts w:ascii="Times New Roman" w:hAnsi="Times New Roman"/>
          <w:sz w:val="20"/>
          <w:szCs w:val="20"/>
        </w:rPr>
        <w:fldChar w:fldCharType="separate"/>
      </w:r>
      <w:r w:rsidR="000720A6" w:rsidRPr="009A1C79">
        <w:rPr>
          <w:rFonts w:ascii="Times New Roman" w:hAnsi="Times New Roman"/>
          <w:noProof/>
          <w:sz w:val="20"/>
          <w:szCs w:val="20"/>
        </w:rPr>
        <w:t>(Tassie Wegedie, 2018</w:t>
      </w:r>
      <w:r w:rsidR="00D91341" w:rsidRPr="009A1C79">
        <w:rPr>
          <w:rFonts w:ascii="Times New Roman" w:hAnsi="Times New Roman"/>
          <w:noProof/>
          <w:sz w:val="20"/>
          <w:szCs w:val="20"/>
        </w:rPr>
        <w:t>)</w:t>
      </w:r>
      <w:r w:rsidR="00D91341" w:rsidRPr="009A1C79">
        <w:rPr>
          <w:rFonts w:ascii="Times New Roman" w:hAnsi="Times New Roman"/>
          <w:sz w:val="20"/>
          <w:szCs w:val="20"/>
        </w:rPr>
        <w:fldChar w:fldCharType="end"/>
      </w:r>
      <w:r w:rsidR="00D91341" w:rsidRPr="009A1C79">
        <w:rPr>
          <w:rFonts w:ascii="Times New Roman" w:hAnsi="Times New Roman"/>
          <w:sz w:val="20"/>
          <w:szCs w:val="20"/>
        </w:rPr>
        <w:t>.</w:t>
      </w:r>
      <w:r w:rsidR="00126C2F" w:rsidRPr="009A1C79">
        <w:rPr>
          <w:rFonts w:ascii="Times New Roman" w:hAnsi="Times New Roman"/>
          <w:sz w:val="20"/>
          <w:szCs w:val="20"/>
        </w:rPr>
        <w:t xml:space="preserve"> According to the study by </w:t>
      </w:r>
      <w:r w:rsidR="00AB52F8" w:rsidRPr="009A1C79">
        <w:rPr>
          <w:rFonts w:ascii="Times New Roman" w:hAnsi="Times New Roman"/>
          <w:sz w:val="20"/>
          <w:szCs w:val="20"/>
        </w:rPr>
        <w:fldChar w:fldCharType="begin" w:fldLock="1"/>
      </w:r>
      <w:r w:rsidR="00D91341" w:rsidRPr="009A1C79">
        <w:rPr>
          <w:rFonts w:ascii="Times New Roman" w:hAnsi="Times New Roman"/>
          <w:sz w:val="20"/>
          <w:szCs w:val="20"/>
        </w:rPr>
        <w:instrText>ADDIN CSL_CITATION {"citationItems":[{"id":"ITEM-1","itemData":{"DOI":"10.1080/23311843.2018.1471025","ISSN":"23311843","abstract":"Solid waste management remains a serious problem in most developing nations, even although it consumes a larger portion of the municipal budget. This article examines factors that might influence solid waste generation and solid waste management behavior of households in Bahir Dar city. Stratified and systematic random sampling techniques were employed to select 196 households for primary data collection. The data were subjected to both descriptive and econometric technique of analysis. Multiple linear regression analysis was used to identify households’ solid waste generation dominant factors. The result shows that mean weight waste generation by sample households was 0.22kg per capita per day (0.28kg in the core zone, 0.17kg in the outer zone and 0.20kg in the middle zone). About 112(57%) of the households are served by door-to-door solid waste collection service. Only 53(27%) households received solid waste management services by municipality waste collectors weekly but 18(9%), 29(15%), and 12(6%) households received solid waste management services within 15 days, 21 days and once in a month, respectively. About 84(43%) households never received solid waste collection, transportation and final disposal in to landfill services until this interview was made. Among the sample households, only 139(69%) of households having separate bins for storage of different types of waste and the remaining households do not have any separate bins. The multiple linear regression results showed that the quantity of solid waste generation of households in Bahir Dar city was significantly affected by household size and household aggregate income.","author":[{"dropping-particle":"","family":"Tassie Wegedie","given":"Kassahun","non-dropping-particle":"","parse-names":false,"suffix":""}],"container-title":"Cogent Environmental Science","id":"ITEM-1","issue":"1","issued":{"date-parts":[["2018"]]},"publisher":"Cogent","title":"Households solid waste generation and management behavior in case of Bahir Dar City, Amhara National Regional State, Ethiopia","type":"article-journal","volume":"4"},"uris":["http://www.mendeley.com/documents/?uuid=9e7630ca-4f0e-4302-8757-c7d4009e85ac"]}],"mendeley":{"formattedCitation":"(Tassie Wegedie, 2018)","manualFormatting":"Tassie Wegedie (2018)","plainTextFormattedCitation":"(Tassie Wegedie, 2018)","previouslyFormattedCitation":"(Tassie Wegedie, 2018)"},"properties":{"noteIndex":0},"schema":"https://github.com/citation-style-language/schema/raw/master/csl-citation.json"}</w:instrText>
      </w:r>
      <w:r w:rsidR="00AB52F8" w:rsidRPr="009A1C79">
        <w:rPr>
          <w:rFonts w:ascii="Times New Roman" w:hAnsi="Times New Roman"/>
          <w:sz w:val="20"/>
          <w:szCs w:val="20"/>
        </w:rPr>
        <w:fldChar w:fldCharType="separate"/>
      </w:r>
      <w:r w:rsidR="00AB52F8" w:rsidRPr="009A1C79">
        <w:rPr>
          <w:rFonts w:ascii="Times New Roman" w:hAnsi="Times New Roman"/>
          <w:noProof/>
          <w:sz w:val="20"/>
          <w:szCs w:val="20"/>
        </w:rPr>
        <w:t>Tassie Wegedie (2018)</w:t>
      </w:r>
      <w:r w:rsidR="00AB52F8" w:rsidRPr="009A1C79">
        <w:rPr>
          <w:rFonts w:ascii="Times New Roman" w:hAnsi="Times New Roman"/>
          <w:sz w:val="20"/>
          <w:szCs w:val="20"/>
        </w:rPr>
        <w:fldChar w:fldCharType="end"/>
      </w:r>
      <w:r w:rsidR="00F77B5B" w:rsidRPr="009A1C79">
        <w:rPr>
          <w:rFonts w:ascii="Times New Roman" w:hAnsi="Times New Roman"/>
          <w:sz w:val="20"/>
          <w:szCs w:val="20"/>
        </w:rPr>
        <w:t>, the m</w:t>
      </w:r>
      <w:r w:rsidR="00126C2F" w:rsidRPr="009A1C79">
        <w:rPr>
          <w:rFonts w:ascii="Times New Roman" w:hAnsi="Times New Roman"/>
          <w:sz w:val="20"/>
          <w:szCs w:val="20"/>
        </w:rPr>
        <w:t xml:space="preserve">unicipality collects and </w:t>
      </w:r>
      <w:r w:rsidR="0012247A" w:rsidRPr="009A1C79">
        <w:rPr>
          <w:rFonts w:ascii="Times New Roman" w:hAnsi="Times New Roman"/>
          <w:sz w:val="20"/>
          <w:szCs w:val="20"/>
        </w:rPr>
        <w:t>disposes of 58</w:t>
      </w:r>
      <w:r w:rsidR="00126C2F" w:rsidRPr="009A1C79">
        <w:rPr>
          <w:rFonts w:ascii="Times New Roman" w:hAnsi="Times New Roman"/>
          <w:sz w:val="20"/>
          <w:szCs w:val="20"/>
        </w:rPr>
        <w:t xml:space="preserve"> % of the waste generated in </w:t>
      </w:r>
      <w:proofErr w:type="spellStart"/>
      <w:r w:rsidR="00126C2F" w:rsidRPr="009A1C79">
        <w:rPr>
          <w:rFonts w:ascii="Times New Roman" w:hAnsi="Times New Roman"/>
          <w:sz w:val="20"/>
          <w:szCs w:val="20"/>
        </w:rPr>
        <w:t>Bahir</w:t>
      </w:r>
      <w:proofErr w:type="spellEnd"/>
      <w:r w:rsidR="00126C2F" w:rsidRPr="009A1C79">
        <w:rPr>
          <w:rFonts w:ascii="Times New Roman" w:hAnsi="Times New Roman"/>
          <w:sz w:val="20"/>
          <w:szCs w:val="20"/>
        </w:rPr>
        <w:t xml:space="preserve"> Dar City in a day during the survey period. </w:t>
      </w:r>
      <w:r w:rsidRPr="009A1C79">
        <w:rPr>
          <w:rFonts w:ascii="Times New Roman" w:hAnsi="Times New Roman"/>
          <w:sz w:val="20"/>
          <w:szCs w:val="20"/>
        </w:rPr>
        <w:t>No proper waste segregation at the source</w:t>
      </w:r>
      <w:r w:rsidR="001F1ED1" w:rsidRPr="009A1C79">
        <w:rPr>
          <w:rFonts w:ascii="Times New Roman" w:hAnsi="Times New Roman"/>
          <w:sz w:val="20"/>
          <w:szCs w:val="20"/>
        </w:rPr>
        <w:t>,</w:t>
      </w:r>
      <w:r w:rsidR="00145688" w:rsidRPr="009A1C79">
        <w:rPr>
          <w:rFonts w:ascii="Times New Roman" w:hAnsi="Times New Roman"/>
          <w:sz w:val="20"/>
          <w:szCs w:val="20"/>
        </w:rPr>
        <w:t xml:space="preserve"> even if the collection of waste is done house to house</w:t>
      </w:r>
      <w:r w:rsidR="00E773E4" w:rsidRPr="009A1C79">
        <w:rPr>
          <w:rFonts w:ascii="Times New Roman" w:hAnsi="Times New Roman"/>
          <w:sz w:val="20"/>
          <w:szCs w:val="20"/>
        </w:rPr>
        <w:t xml:space="preserve"> </w:t>
      </w:r>
      <w:r w:rsidR="00E773E4" w:rsidRPr="009A1C79">
        <w:rPr>
          <w:rFonts w:ascii="Times New Roman" w:hAnsi="Times New Roman"/>
          <w:sz w:val="20"/>
          <w:szCs w:val="20"/>
        </w:rPr>
        <w:fldChar w:fldCharType="begin" w:fldLock="1"/>
      </w:r>
      <w:r w:rsidR="00E773E4" w:rsidRPr="009A1C79">
        <w:rPr>
          <w:rFonts w:ascii="Times New Roman" w:hAnsi="Times New Roman"/>
          <w:sz w:val="20"/>
          <w:szCs w:val="20"/>
        </w:rPr>
        <w:instrText>ADDIN CSL_CITATION {"citationItems":[{"id":"ITEM-1","itemData":{"DOI":"10.1080/23311843.2018.1471025","ISSN":"23311843","abstract":"Solid waste management remains a serious problem in most developing nations, even although it consumes a larger portion of the municipal budget. This article examines factors that might influence solid waste generation and solid waste management behavior of households in Bahir Dar city. Stratified and systematic random sampling techniques were employed to select 196 households for primary data collection. The data were subjected to both descriptive and econometric technique of analysis. Multiple linear regression analysis was used to identify households’ solid waste generation dominant factors. The result shows that mean weight waste generation by sample households was 0.22kg per capita per day (0.28kg in the core zone, 0.17kg in the outer zone and 0.20kg in the middle zone). About 112(57%) of the households are served by door-to-door solid waste collection service. Only 53(27%) households received solid waste management services by municipality waste collectors weekly but 18(9%), 29(15%), and 12(6%) households received solid waste management services within 15 days, 21 days and once in a month, respectively. About 84(43%) households never received solid waste collection, transportation and final disposal in to landfill services until this interview was made. Among the sample households, only 139(69%) of households having separate bins for storage of different types of waste and the remaining households do not have any separate bins. The multiple linear regression results showed that the quantity of solid waste generation of households in Bahir Dar city was significantly affected by household size and household aggregate income.","author":[{"dropping-particle":"","family":"Tassie Wegedie","given":"Kassahun","non-dropping-particle":"","parse-names":false,"suffix":""}],"container-title":"Cogent Environmental Science","id":"ITEM-1","issue":"1","issued":{"date-parts":[["2018"]]},"publisher":"Cogent","title":"Households solid waste generation and management behavior in case of Bahir Dar City, Amhara National Regional State, Ethiopia","type":"article-journal","volume":"4"},"uris":["http://www.mendeley.com/documents/?uuid=9e7630ca-4f0e-4302-8757-c7d4009e85ac"]}],"mendeley":{"formattedCitation":"(Tassie Wegedie, 2018)","plainTextFormattedCitation":"(Tassie Wegedie, 2018)","previouslyFormattedCitation":"(Tassie Wegedie, 2018)"},"properties":{"noteIndex":0},"schema":"https://github.com/citation-style-language/schema/raw/master/csl-citation.json"}</w:instrText>
      </w:r>
      <w:r w:rsidR="00E773E4" w:rsidRPr="009A1C79">
        <w:rPr>
          <w:rFonts w:ascii="Times New Roman" w:hAnsi="Times New Roman"/>
          <w:sz w:val="20"/>
          <w:szCs w:val="20"/>
        </w:rPr>
        <w:fldChar w:fldCharType="separate"/>
      </w:r>
      <w:r w:rsidR="00E773E4" w:rsidRPr="009A1C79">
        <w:rPr>
          <w:rFonts w:ascii="Times New Roman" w:hAnsi="Times New Roman"/>
          <w:noProof/>
          <w:sz w:val="20"/>
          <w:szCs w:val="20"/>
        </w:rPr>
        <w:t>(Tassie Wegedie, 2018)</w:t>
      </w:r>
      <w:r w:rsidR="00E773E4" w:rsidRPr="009A1C79">
        <w:rPr>
          <w:rFonts w:ascii="Times New Roman" w:hAnsi="Times New Roman"/>
          <w:sz w:val="20"/>
          <w:szCs w:val="20"/>
        </w:rPr>
        <w:fldChar w:fldCharType="end"/>
      </w:r>
      <w:r w:rsidRPr="009A1C79">
        <w:rPr>
          <w:rFonts w:ascii="Times New Roman" w:hAnsi="Times New Roman"/>
          <w:sz w:val="20"/>
          <w:szCs w:val="20"/>
        </w:rPr>
        <w:t>. The collected waste from all corners of the city is transported to</w:t>
      </w:r>
      <w:r w:rsidR="004A60F5" w:rsidRPr="009A1C79">
        <w:rPr>
          <w:rFonts w:ascii="Times New Roman" w:hAnsi="Times New Roman"/>
          <w:sz w:val="20"/>
          <w:szCs w:val="20"/>
        </w:rPr>
        <w:t xml:space="preserve"> </w:t>
      </w:r>
      <w:r w:rsidR="0012247A" w:rsidRPr="009A1C79">
        <w:rPr>
          <w:rFonts w:ascii="Times New Roman" w:hAnsi="Times New Roman"/>
          <w:sz w:val="20"/>
          <w:szCs w:val="20"/>
        </w:rPr>
        <w:t>the only</w:t>
      </w:r>
      <w:r w:rsidR="004A60F5" w:rsidRPr="009A1C79">
        <w:rPr>
          <w:rFonts w:ascii="Times New Roman" w:hAnsi="Times New Roman"/>
          <w:sz w:val="20"/>
          <w:szCs w:val="20"/>
        </w:rPr>
        <w:t xml:space="preserve"> </w:t>
      </w:r>
      <w:r w:rsidRPr="009A1C79">
        <w:rPr>
          <w:rFonts w:ascii="Times New Roman" w:hAnsi="Times New Roman"/>
          <w:sz w:val="20"/>
          <w:szCs w:val="20"/>
        </w:rPr>
        <w:t xml:space="preserve">open dumping site located </w:t>
      </w:r>
      <w:r w:rsidR="00CE2EA3" w:rsidRPr="009A1C79">
        <w:rPr>
          <w:rFonts w:ascii="Times New Roman" w:hAnsi="Times New Roman"/>
          <w:sz w:val="20"/>
          <w:szCs w:val="20"/>
        </w:rPr>
        <w:t xml:space="preserve">5 to </w:t>
      </w:r>
      <w:r w:rsidRPr="009A1C79">
        <w:rPr>
          <w:rFonts w:ascii="Times New Roman" w:hAnsi="Times New Roman"/>
          <w:sz w:val="20"/>
          <w:szCs w:val="20"/>
        </w:rPr>
        <w:t xml:space="preserve">7 km away from the </w:t>
      </w:r>
      <w:r w:rsidR="007140D0" w:rsidRPr="009A1C79">
        <w:rPr>
          <w:rFonts w:ascii="Times New Roman" w:hAnsi="Times New Roman"/>
          <w:sz w:val="20"/>
          <w:szCs w:val="20"/>
        </w:rPr>
        <w:t>town</w:t>
      </w:r>
      <w:r w:rsidR="001F1ED1" w:rsidRPr="009A1C79">
        <w:rPr>
          <w:rFonts w:ascii="Times New Roman" w:hAnsi="Times New Roman"/>
          <w:sz w:val="20"/>
          <w:szCs w:val="20"/>
        </w:rPr>
        <w:t>,</w:t>
      </w:r>
      <w:r w:rsidR="007140D0" w:rsidRPr="009A1C79">
        <w:rPr>
          <w:rFonts w:ascii="Times New Roman" w:hAnsi="Times New Roman"/>
          <w:sz w:val="20"/>
          <w:szCs w:val="20"/>
        </w:rPr>
        <w:t xml:space="preserve"> </w:t>
      </w:r>
      <w:r w:rsidRPr="009A1C79">
        <w:rPr>
          <w:rFonts w:ascii="Times New Roman" w:hAnsi="Times New Roman"/>
          <w:sz w:val="20"/>
          <w:szCs w:val="20"/>
        </w:rPr>
        <w:t xml:space="preserve">namely </w:t>
      </w:r>
      <w:proofErr w:type="spellStart"/>
      <w:r w:rsidR="00CE2EA3" w:rsidRPr="009A1C79">
        <w:rPr>
          <w:rFonts w:ascii="Times New Roman" w:hAnsi="Times New Roman"/>
          <w:sz w:val="20"/>
          <w:szCs w:val="20"/>
        </w:rPr>
        <w:t>Eriamechari</w:t>
      </w:r>
      <w:proofErr w:type="spellEnd"/>
      <w:r w:rsidR="007140D0" w:rsidRPr="009A1C79">
        <w:rPr>
          <w:rFonts w:ascii="Times New Roman" w:hAnsi="Times New Roman"/>
          <w:sz w:val="20"/>
          <w:szCs w:val="20"/>
        </w:rPr>
        <w:t>,</w:t>
      </w:r>
      <w:r w:rsidR="00CE2EA3" w:rsidRPr="009A1C79">
        <w:rPr>
          <w:rFonts w:ascii="Times New Roman" w:hAnsi="Times New Roman"/>
          <w:sz w:val="20"/>
          <w:szCs w:val="20"/>
        </w:rPr>
        <w:t xml:space="preserve"> </w:t>
      </w:r>
      <w:r w:rsidR="00F77B5B" w:rsidRPr="009A1C79">
        <w:rPr>
          <w:rFonts w:ascii="Times New Roman" w:hAnsi="Times New Roman"/>
          <w:sz w:val="20"/>
          <w:szCs w:val="20"/>
        </w:rPr>
        <w:t>commonly called “</w:t>
      </w:r>
      <w:proofErr w:type="spellStart"/>
      <w:r w:rsidRPr="009A1C79">
        <w:rPr>
          <w:rFonts w:ascii="Times New Roman" w:hAnsi="Times New Roman"/>
          <w:sz w:val="20"/>
          <w:szCs w:val="20"/>
        </w:rPr>
        <w:t>Sebat</w:t>
      </w:r>
      <w:proofErr w:type="spellEnd"/>
      <w:r w:rsidRPr="009A1C79">
        <w:rPr>
          <w:rFonts w:ascii="Times New Roman" w:hAnsi="Times New Roman"/>
          <w:sz w:val="20"/>
          <w:szCs w:val="20"/>
        </w:rPr>
        <w:t xml:space="preserve"> </w:t>
      </w:r>
      <w:proofErr w:type="spellStart"/>
      <w:r w:rsidR="00A26E73" w:rsidRPr="009A1C79">
        <w:rPr>
          <w:rFonts w:ascii="Times New Roman" w:hAnsi="Times New Roman"/>
          <w:sz w:val="20"/>
          <w:szCs w:val="20"/>
        </w:rPr>
        <w:t>Amit</w:t>
      </w:r>
      <w:proofErr w:type="spellEnd"/>
      <w:r w:rsidR="00A26E73" w:rsidRPr="009A1C79">
        <w:rPr>
          <w:rFonts w:ascii="Times New Roman" w:hAnsi="Times New Roman"/>
          <w:sz w:val="20"/>
          <w:szCs w:val="20"/>
        </w:rPr>
        <w:t>” which</w:t>
      </w:r>
      <w:r w:rsidRPr="009A1C79">
        <w:rPr>
          <w:rFonts w:ascii="Times New Roman" w:hAnsi="Times New Roman"/>
          <w:sz w:val="20"/>
          <w:szCs w:val="20"/>
        </w:rPr>
        <w:t xml:space="preserve"> is close to the farm yards of local </w:t>
      </w:r>
      <w:r w:rsidR="00E773E4" w:rsidRPr="009A1C79">
        <w:rPr>
          <w:rFonts w:ascii="Times New Roman" w:hAnsi="Times New Roman"/>
          <w:sz w:val="20"/>
          <w:szCs w:val="20"/>
        </w:rPr>
        <w:t xml:space="preserve">people </w:t>
      </w:r>
      <w:r w:rsidR="00E773E4"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{"citationItems":[{"id":"ITEM-1","itemData":{"DOI":"10.1007/978-3-030-80621-7_3","ISBN":"9783030806200","ISSN":"1867822X","abstract":"Groundwater has been under increasing threat of pollution in recent years due to improper management of the vast amount of wastes generated by various human activities. Improper dump sites have served many years as an ultimate disposal site for all types of waste; municipal solid waste, industrial sewage and hazardous waste in developing countries such as Ethiopia. Physical, chemical and biological processes interact simultaneously to bring about the overall decomposition of the wastes. One of the by-products of this mechanism is chemically laden leachate and it is a potentially hazardous waste from waste disposal sites. If not, deal properly, such kind of dumping site can cause pollution to groundwater (because of Leachates) and surface water (through contaminant transportation by flooding and groundwater movements). Therefore, this study investigates the spatial and temporal variation of groundwater quality within the Chilanchil Abay watershed during dry and wet season due to the waste disposal site of the Bahir Dar city. Water samples were collected from 6 sampling points of groundwater from 30th March to 20th August by a monthly period. Over 10 water quality parameters such as pH, TDS, Electrical conductivity, Turbidity, Temperature, DO, BOD, COD, TC, NO3- and PO43-, were analyzed. Moreover, the overall status of the groundwater quality of the study area was evaluated by the Canadian Water Quality Index. Based on the result of this model the status of the groundwater sample points throughout the study area were raged from 42 to 46.2 (marginal status).","author":[{"dropping-particle":"","family":"Haile","given":"Dargie","non-dropping-particle":"","parse-names":false,"suffix":""},{"dropping-particle":"","family":"Gabbiye","given":"Nigus","non-dropping-particle":"","parse-names":false,"suffix":""}],"container-title":"Lecture Notes of the Institute for Computer Sciences, Social-Informatics and Telecommunications Engineering, LNICST","id":"ITEM-1","issue":"2","issued":{"date-parts":[["2021"]]},"page":"36-58","title":"Groundwater Quality Assessment of Chilanchil Abay Watershed: The Case of Bahir-Dar City Waste Disposal Site","type":"article-journal","volume":"384"},"uris":["http://www.mendeley.com/documents/?uuid=a34ca4db-8f57-4ee4-834f-f09164720361"]}],"mendeley":{"formattedCitation":"(Haile and Gabbiye, 2021)","plainTextFormattedCitation":"(Haile and Gabbiye, 2021)","previouslyFormattedCitation":"(Haile and Gabbiye, 2021)"},"properties":{"noteIndex":0},"schema":"https://github.com/citation-style-language/schema/raw/master/csl-citation.json"}</w:instrText>
      </w:r>
      <w:r w:rsidR="00E773E4" w:rsidRPr="009A1C79">
        <w:rPr>
          <w:rFonts w:ascii="Times New Roman" w:hAnsi="Times New Roman"/>
          <w:sz w:val="20"/>
          <w:szCs w:val="20"/>
        </w:rPr>
        <w:fldChar w:fldCharType="separate"/>
      </w:r>
      <w:r w:rsidR="00031FE6" w:rsidRPr="009A1C79">
        <w:rPr>
          <w:rFonts w:ascii="Times New Roman" w:hAnsi="Times New Roman"/>
          <w:noProof/>
          <w:sz w:val="20"/>
          <w:szCs w:val="20"/>
        </w:rPr>
        <w:t>(Haile and Gabbiye, 2021)</w:t>
      </w:r>
      <w:r w:rsidR="00E773E4" w:rsidRPr="009A1C79">
        <w:rPr>
          <w:rFonts w:ascii="Times New Roman" w:hAnsi="Times New Roman"/>
          <w:sz w:val="20"/>
          <w:szCs w:val="20"/>
        </w:rPr>
        <w:fldChar w:fldCharType="end"/>
      </w:r>
      <w:r w:rsidRPr="009A1C79">
        <w:rPr>
          <w:rFonts w:ascii="Times New Roman" w:hAnsi="Times New Roman"/>
          <w:sz w:val="20"/>
          <w:szCs w:val="20"/>
        </w:rPr>
        <w:t xml:space="preserve">. </w:t>
      </w:r>
    </w:p>
    <w:p w14:paraId="40792F7E" w14:textId="77777777" w:rsidR="00673609" w:rsidRPr="00D8650B" w:rsidRDefault="00673609" w:rsidP="004C07F2">
      <w:pPr>
        <w:spacing w:after="0" w:line="240" w:lineRule="auto"/>
        <w:jc w:val="both"/>
        <w:rPr>
          <w:rFonts w:ascii="Times New Roman" w:hAnsi="Times New Roman"/>
          <w:sz w:val="16"/>
          <w:szCs w:val="16"/>
        </w:rPr>
      </w:pPr>
    </w:p>
    <w:p w14:paraId="6DB5D7C2" w14:textId="77777777" w:rsidR="00D8650B"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 xml:space="preserve">The dumping site is located at </w:t>
      </w:r>
      <w:r w:rsidR="00F9273F" w:rsidRPr="009A1C79">
        <w:rPr>
          <w:rFonts w:ascii="Times New Roman" w:hAnsi="Times New Roman"/>
          <w:sz w:val="20"/>
          <w:szCs w:val="20"/>
        </w:rPr>
        <w:t>11.54</w:t>
      </w:r>
      <w:r w:rsidR="001031D3" w:rsidRPr="009A1C79">
        <w:rPr>
          <w:rFonts w:ascii="Times New Roman" w:hAnsi="Times New Roman"/>
          <w:sz w:val="20"/>
          <w:szCs w:val="20"/>
          <w:vertAlign w:val="superscript"/>
        </w:rPr>
        <w:t>°</w:t>
      </w:r>
      <w:r w:rsidR="00EC207A" w:rsidRPr="009A1C79">
        <w:rPr>
          <w:rFonts w:ascii="Times New Roman" w:hAnsi="Times New Roman"/>
          <w:sz w:val="20"/>
          <w:szCs w:val="20"/>
        </w:rPr>
        <w:t xml:space="preserve"> North </w:t>
      </w:r>
      <w:r w:rsidR="00C53412" w:rsidRPr="009A1C79">
        <w:rPr>
          <w:rFonts w:ascii="Times New Roman" w:hAnsi="Times New Roman"/>
          <w:sz w:val="20"/>
          <w:szCs w:val="20"/>
        </w:rPr>
        <w:t xml:space="preserve">latitude </w:t>
      </w:r>
      <w:r w:rsidRPr="009A1C79">
        <w:rPr>
          <w:rFonts w:ascii="Times New Roman" w:hAnsi="Times New Roman"/>
          <w:sz w:val="20"/>
          <w:szCs w:val="20"/>
        </w:rPr>
        <w:t>and 37.38</w:t>
      </w:r>
      <w:r w:rsidR="001031D3" w:rsidRPr="009A1C79">
        <w:rPr>
          <w:rFonts w:ascii="Times New Roman" w:hAnsi="Times New Roman"/>
          <w:sz w:val="20"/>
          <w:szCs w:val="20"/>
          <w:vertAlign w:val="superscript"/>
        </w:rPr>
        <w:t>°</w:t>
      </w:r>
      <w:r w:rsidR="00EC207A" w:rsidRPr="009A1C79">
        <w:rPr>
          <w:rFonts w:ascii="Times New Roman" w:hAnsi="Times New Roman"/>
          <w:sz w:val="20"/>
          <w:szCs w:val="20"/>
        </w:rPr>
        <w:t xml:space="preserve"> East</w:t>
      </w:r>
      <w:r w:rsidRPr="009A1C79">
        <w:rPr>
          <w:rFonts w:ascii="Times New Roman" w:hAnsi="Times New Roman"/>
          <w:sz w:val="20"/>
          <w:szCs w:val="20"/>
        </w:rPr>
        <w:t xml:space="preserve"> </w:t>
      </w:r>
      <w:r w:rsidR="00C53412" w:rsidRPr="009A1C79">
        <w:rPr>
          <w:rFonts w:ascii="Times New Roman" w:hAnsi="Times New Roman"/>
          <w:sz w:val="20"/>
          <w:szCs w:val="20"/>
        </w:rPr>
        <w:t xml:space="preserve">longitude </w:t>
      </w:r>
      <w:r w:rsidRPr="009A1C79">
        <w:rPr>
          <w:rFonts w:ascii="Times New Roman" w:hAnsi="Times New Roman"/>
          <w:sz w:val="20"/>
          <w:szCs w:val="20"/>
        </w:rPr>
        <w:t>with</w:t>
      </w:r>
      <w:r w:rsidR="00FD70AC" w:rsidRPr="009A1C79">
        <w:rPr>
          <w:rFonts w:ascii="Times New Roman" w:hAnsi="Times New Roman"/>
          <w:sz w:val="20"/>
          <w:szCs w:val="20"/>
        </w:rPr>
        <w:t xml:space="preserve"> </w:t>
      </w:r>
      <w:r w:rsidRPr="009A1C79">
        <w:rPr>
          <w:rFonts w:ascii="Times New Roman" w:hAnsi="Times New Roman"/>
          <w:sz w:val="20"/>
          <w:szCs w:val="20"/>
        </w:rPr>
        <w:t>1801</w:t>
      </w:r>
      <w:r w:rsidR="001031D3" w:rsidRPr="009A1C79">
        <w:rPr>
          <w:rFonts w:ascii="Times New Roman" w:hAnsi="Times New Roman"/>
          <w:sz w:val="20"/>
          <w:szCs w:val="20"/>
        </w:rPr>
        <w:t xml:space="preserve"> </w:t>
      </w:r>
      <w:r w:rsidRPr="009A1C79">
        <w:rPr>
          <w:rFonts w:ascii="Times New Roman" w:hAnsi="Times New Roman"/>
          <w:sz w:val="20"/>
          <w:szCs w:val="20"/>
        </w:rPr>
        <w:t>m</w:t>
      </w:r>
      <w:r w:rsidR="003C1913" w:rsidRPr="009A1C79">
        <w:rPr>
          <w:rFonts w:ascii="Times New Roman" w:hAnsi="Times New Roman"/>
          <w:sz w:val="20"/>
          <w:szCs w:val="20"/>
        </w:rPr>
        <w:t xml:space="preserve"> a ground elevation above mean sea level </w:t>
      </w:r>
      <w:r w:rsidR="00FD70AC"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{"citationItems":[{"id":"ITEM-1","itemData":{"DOI":"10.1007/978-3-030-80621-7_3","ISBN":"9783030806200","ISSN":"1867822X","abstract":"Groundwater has been under increasing threat of pollution in recent years due to improper management of the vast amount of wastes generated by various human activities. Improper dump sites have served many years as an ultimate disposal site for all types of waste; municipal solid waste, industrial sewage and hazardous waste in developing countries such as Ethiopia. Physical, chemical and biological processes interact simultaneously to bring about the overall decomposition of the wastes. One of the by-products of this mechanism is chemically laden leachate and it is a potentially hazardous waste from waste disposal sites. If not, deal properly, such kind of dumping site can cause pollution to groundwater (because of Leachates) and surface water (through contaminant transportation by flooding and groundwater movements). Therefore, this study investigates the spatial and temporal variation of groundwater quality within the Chilanchil Abay watershed during dry and wet season due to the waste disposal site of the Bahir Dar city. Water samples were collected from 6 sampling points of groundwater from 30th March to 20th August by a monthly period. Over 10 water quality parameters such as pH, TDS, Electrical conductivity, Turbidity, Temperature, DO, BOD, COD, TC, NO3- and PO43-, were analyzed. Moreover, the overall status of the groundwater quality of the study area was evaluated by the Canadian Water Quality Index. Based on the result of this model the status of the groundwater sample points throughout the study area were raged from 42 to 46.2 (marginal status).","author":[{"dropping-particle":"","family":"Haile","given":"Dargie","non-dropping-particle":"","parse-names":false,"suffix":""},{"dropping-particle":"","family":"Gabbiye","given":"Nigus","non-dropping-particle":"","parse-names":false,"suffix":""}],"container-title":"Lecture Notes of the Institute for Computer Sciences, Social-Informatics and Telecommunications Engineering, LNICST","id":"ITEM-1","issue":"2","issued":{"date-parts":[["2021"]]},"page":"36-58","title":"Groundwater Quality Assessment of Chilanchil Abay Watershed: The Case of Bahir-Dar City Waste Disposal Site","type":"article-journal","volume":"384"},"uris":["http://www.mendeley.com/documents/?uuid=a34ca4db-8f57-4ee4-834f-f09164720361"]}],"mendeley":{"formattedCitation":"(Haile and Gabbiye, 2021)","plainTextFormattedCitation":"(Haile and Gabbiye, 2021)","previouslyFormattedCitation":"(Haile and Gabbiye, 2021)"},"properties":{"noteIndex":0},"schema":"https://github.com/citation-style-language/schema/raw/master/csl-citation.json"}</w:instrText>
      </w:r>
      <w:r w:rsidR="00FD70AC" w:rsidRPr="009A1C79">
        <w:rPr>
          <w:rFonts w:ascii="Times New Roman" w:hAnsi="Times New Roman"/>
          <w:sz w:val="20"/>
          <w:szCs w:val="20"/>
        </w:rPr>
        <w:fldChar w:fldCharType="separate"/>
      </w:r>
      <w:r w:rsidR="00031FE6" w:rsidRPr="009A1C79">
        <w:rPr>
          <w:rFonts w:ascii="Times New Roman" w:hAnsi="Times New Roman"/>
          <w:noProof/>
          <w:sz w:val="20"/>
          <w:szCs w:val="20"/>
        </w:rPr>
        <w:t>(Haile and Gabbiye, 2021)</w:t>
      </w:r>
      <w:r w:rsidR="00FD70AC" w:rsidRPr="009A1C79">
        <w:rPr>
          <w:rFonts w:ascii="Times New Roman" w:hAnsi="Times New Roman"/>
          <w:sz w:val="20"/>
          <w:szCs w:val="20"/>
        </w:rPr>
        <w:fldChar w:fldCharType="end"/>
      </w:r>
      <w:r w:rsidR="00DC4DBE" w:rsidRPr="009A1C79">
        <w:rPr>
          <w:rFonts w:ascii="Times New Roman" w:hAnsi="Times New Roman"/>
          <w:sz w:val="20"/>
          <w:szCs w:val="20"/>
        </w:rPr>
        <w:t>.</w:t>
      </w:r>
      <w:r w:rsidR="00DC4DBE" w:rsidRPr="009A1C79">
        <w:rPr>
          <w:sz w:val="20"/>
          <w:szCs w:val="20"/>
        </w:rPr>
        <w:t xml:space="preserve"> </w:t>
      </w:r>
      <w:r w:rsidR="00DC4DBE" w:rsidRPr="009A1C79">
        <w:rPr>
          <w:rFonts w:ascii="Times New Roman" w:hAnsi="Times New Roman"/>
          <w:sz w:val="20"/>
          <w:szCs w:val="20"/>
        </w:rPr>
        <w:t xml:space="preserve">The </w:t>
      </w:r>
      <w:proofErr w:type="gramStart"/>
      <w:r w:rsidRPr="009A1C79">
        <w:rPr>
          <w:rFonts w:ascii="Times New Roman" w:hAnsi="Times New Roman"/>
          <w:sz w:val="20"/>
          <w:szCs w:val="20"/>
        </w:rPr>
        <w:t>dimension</w:t>
      </w:r>
      <w:r w:rsidR="001F1ED1" w:rsidRPr="009A1C79">
        <w:rPr>
          <w:rFonts w:ascii="Times New Roman" w:hAnsi="Times New Roman"/>
          <w:sz w:val="20"/>
          <w:szCs w:val="20"/>
        </w:rPr>
        <w:t>s</w:t>
      </w:r>
      <w:r w:rsidRPr="009A1C79">
        <w:rPr>
          <w:rFonts w:ascii="Times New Roman" w:hAnsi="Times New Roman"/>
          <w:sz w:val="20"/>
          <w:szCs w:val="20"/>
        </w:rPr>
        <w:t xml:space="preserve"> of</w:t>
      </w:r>
      <w:r w:rsidR="00DC4DBE" w:rsidRPr="009A1C79">
        <w:rPr>
          <w:rFonts w:ascii="Times New Roman" w:hAnsi="Times New Roman"/>
          <w:sz w:val="20"/>
          <w:szCs w:val="20"/>
        </w:rPr>
        <w:t xml:space="preserve"> this unpredictable shape removal site </w:t>
      </w:r>
      <w:r w:rsidRPr="009A1C79">
        <w:rPr>
          <w:rFonts w:ascii="Times New Roman" w:hAnsi="Times New Roman"/>
          <w:sz w:val="20"/>
          <w:szCs w:val="20"/>
        </w:rPr>
        <w:t>is</w:t>
      </w:r>
      <w:proofErr w:type="gramEnd"/>
      <w:r w:rsidRPr="009A1C79">
        <w:rPr>
          <w:rFonts w:ascii="Times New Roman" w:hAnsi="Times New Roman"/>
          <w:sz w:val="20"/>
          <w:szCs w:val="20"/>
        </w:rPr>
        <w:t xml:space="preserve"> </w:t>
      </w:r>
      <w:r w:rsidR="00DC4DBE" w:rsidRPr="009A1C79">
        <w:rPr>
          <w:rFonts w:ascii="Times New Roman" w:hAnsi="Times New Roman"/>
          <w:sz w:val="20"/>
          <w:szCs w:val="20"/>
        </w:rPr>
        <w:t>384</w:t>
      </w:r>
      <w:r w:rsidR="001031D3" w:rsidRPr="009A1C79">
        <w:rPr>
          <w:rFonts w:ascii="Times New Roman" w:hAnsi="Times New Roman"/>
          <w:sz w:val="20"/>
          <w:szCs w:val="20"/>
        </w:rPr>
        <w:t xml:space="preserve"> </w:t>
      </w:r>
      <w:r w:rsidR="00DC4DBE" w:rsidRPr="009A1C79">
        <w:rPr>
          <w:rFonts w:ascii="Times New Roman" w:hAnsi="Times New Roman"/>
          <w:sz w:val="20"/>
          <w:szCs w:val="20"/>
        </w:rPr>
        <w:t xml:space="preserve">m (by the side of the </w:t>
      </w:r>
      <w:r w:rsidR="00A26E73" w:rsidRPr="009A1C79">
        <w:rPr>
          <w:rFonts w:ascii="Times New Roman" w:hAnsi="Times New Roman"/>
          <w:sz w:val="20"/>
          <w:szCs w:val="20"/>
        </w:rPr>
        <w:t xml:space="preserve">farmland </w:t>
      </w:r>
      <w:r w:rsidR="00DC4DBE" w:rsidRPr="009A1C79">
        <w:rPr>
          <w:rFonts w:ascii="Times New Roman" w:hAnsi="Times New Roman"/>
          <w:sz w:val="20"/>
          <w:szCs w:val="20"/>
        </w:rPr>
        <w:t xml:space="preserve">that is known for </w:t>
      </w:r>
      <w:proofErr w:type="spellStart"/>
      <w:r w:rsidR="00DC4DBE" w:rsidRPr="009A1C79">
        <w:rPr>
          <w:rFonts w:ascii="Times New Roman" w:hAnsi="Times New Roman"/>
          <w:sz w:val="20"/>
          <w:szCs w:val="20"/>
        </w:rPr>
        <w:t>Eriamecharia</w:t>
      </w:r>
      <w:proofErr w:type="spellEnd"/>
      <w:r w:rsidR="00DC4DBE" w:rsidRPr="009A1C79">
        <w:rPr>
          <w:rFonts w:ascii="Times New Roman" w:hAnsi="Times New Roman"/>
          <w:sz w:val="20"/>
          <w:szCs w:val="20"/>
        </w:rPr>
        <w:t>)</w:t>
      </w:r>
      <w:r w:rsidRPr="009A1C79">
        <w:rPr>
          <w:rFonts w:ascii="Times New Roman" w:hAnsi="Times New Roman"/>
          <w:sz w:val="20"/>
          <w:szCs w:val="20"/>
        </w:rPr>
        <w:t xml:space="preserve"> and 174</w:t>
      </w:r>
      <w:r w:rsidR="001031D3" w:rsidRPr="009A1C79">
        <w:rPr>
          <w:rFonts w:ascii="Times New Roman" w:hAnsi="Times New Roman"/>
          <w:sz w:val="20"/>
          <w:szCs w:val="20"/>
        </w:rPr>
        <w:t xml:space="preserve"> </w:t>
      </w:r>
      <w:r w:rsidRPr="009A1C79">
        <w:rPr>
          <w:rFonts w:ascii="Times New Roman" w:hAnsi="Times New Roman"/>
          <w:sz w:val="20"/>
          <w:szCs w:val="20"/>
        </w:rPr>
        <w:t xml:space="preserve">m (by the roadside of </w:t>
      </w:r>
      <w:proofErr w:type="spellStart"/>
      <w:r w:rsidRPr="009A1C79">
        <w:rPr>
          <w:rFonts w:ascii="Times New Roman" w:hAnsi="Times New Roman"/>
          <w:sz w:val="20"/>
          <w:szCs w:val="20"/>
        </w:rPr>
        <w:t>S</w:t>
      </w:r>
      <w:r w:rsidR="00DC4DBE" w:rsidRPr="009A1C79">
        <w:rPr>
          <w:rFonts w:ascii="Times New Roman" w:hAnsi="Times New Roman"/>
          <w:sz w:val="20"/>
          <w:szCs w:val="20"/>
        </w:rPr>
        <w:t>ebat</w:t>
      </w:r>
      <w:proofErr w:type="spellEnd"/>
      <w:r w:rsidRPr="009A1C79">
        <w:rPr>
          <w:rFonts w:ascii="Times New Roman" w:hAnsi="Times New Roman"/>
          <w:sz w:val="20"/>
          <w:szCs w:val="20"/>
        </w:rPr>
        <w:t xml:space="preserve"> </w:t>
      </w:r>
      <w:proofErr w:type="spellStart"/>
      <w:r w:rsidRPr="009A1C79">
        <w:rPr>
          <w:rFonts w:ascii="Times New Roman" w:hAnsi="Times New Roman"/>
          <w:sz w:val="20"/>
          <w:szCs w:val="20"/>
        </w:rPr>
        <w:t>A</w:t>
      </w:r>
      <w:r w:rsidR="00DC4DBE" w:rsidRPr="009A1C79">
        <w:rPr>
          <w:rFonts w:ascii="Times New Roman" w:hAnsi="Times New Roman"/>
          <w:sz w:val="20"/>
          <w:szCs w:val="20"/>
        </w:rPr>
        <w:t>mit</w:t>
      </w:r>
      <w:proofErr w:type="spellEnd"/>
      <w:r w:rsidR="00DC4DBE" w:rsidRPr="009A1C79">
        <w:rPr>
          <w:rFonts w:ascii="Times New Roman" w:hAnsi="Times New Roman"/>
          <w:sz w:val="20"/>
          <w:szCs w:val="20"/>
        </w:rPr>
        <w:t xml:space="preserve"> towards Addis Ababa)</w:t>
      </w:r>
      <w:r w:rsidRPr="009A1C79">
        <w:rPr>
          <w:rFonts w:ascii="Times New Roman" w:hAnsi="Times New Roman"/>
          <w:sz w:val="20"/>
          <w:szCs w:val="20"/>
        </w:rPr>
        <w:t>.</w:t>
      </w:r>
      <w:r w:rsidR="00DC4DBE" w:rsidRPr="009A1C79">
        <w:rPr>
          <w:rFonts w:ascii="Times New Roman" w:hAnsi="Times New Roman"/>
          <w:sz w:val="20"/>
          <w:szCs w:val="20"/>
        </w:rPr>
        <w:t xml:space="preserve"> </w:t>
      </w:r>
      <w:r w:rsidRPr="009A1C79">
        <w:rPr>
          <w:rFonts w:ascii="Times New Roman" w:hAnsi="Times New Roman"/>
          <w:sz w:val="20"/>
          <w:szCs w:val="20"/>
        </w:rPr>
        <w:t xml:space="preserve">Around the dumping site, 3053 females and 3348 males an aggregate of 6401 populaces have been </w:t>
      </w:r>
      <w:r w:rsidR="00CE2EA3" w:rsidRPr="009A1C79">
        <w:rPr>
          <w:rFonts w:ascii="Times New Roman" w:hAnsi="Times New Roman"/>
          <w:sz w:val="20"/>
          <w:szCs w:val="20"/>
        </w:rPr>
        <w:t xml:space="preserve">living </w:t>
      </w:r>
      <w:r w:rsidR="00CE2EA3" w:rsidRPr="009A1C79">
        <w:rPr>
          <w:rFonts w:ascii="Times New Roman" w:hAnsi="Times New Roman"/>
          <w:sz w:val="20"/>
          <w:szCs w:val="20"/>
        </w:rPr>
        <w:fldChar w:fldCharType="begin" w:fldLock="1"/>
      </w:r>
      <w:r w:rsidR="00335EA3" w:rsidRPr="009A1C79">
        <w:rPr>
          <w:rFonts w:ascii="Times New Roman" w:hAnsi="Times New Roman"/>
          <w:sz w:val="20"/>
          <w:szCs w:val="20"/>
        </w:rPr>
        <w:instrText>ADDIN CSL_CITATION {"citationItems":[{"id":"ITEM-1","itemData":{"author":[{"dropping-particle":"","family":"Central Statistical Agency","given":"","non-dropping-particle":"","parse-names":false,"suffix":""}],"container-title":"Amhara Statistical Data","id":"ITEM-1","issued":{"date-parts":[["2007"]]},"page":"13","title":"Statistical Report Amhara Region","type":"article-journal"},"uris":["http://www.mendeley.com/documents/?uuid=18cabe6c-adc3-4d1f-9c55-b7486afe5658"]},{"id":"ITEM-2","itemData":{"abstract":"i FOREWORD Statistical data that reflect the socio-economic and demographic conditions of the residents of a country are useful for designing and preparation of development plans as well as for monitoring and evaluation of the impact of the implementation of the development plans. These statistical data include population size, age, sex, literacy and education, marital status, housing stocks and conditions …etc. In order to fill the gap for these socio-economic and demographic data need, Ethiopia has conducted its third National Population and Housing Census in the months of May and November 2007. During this census cartographic work urban and rural kebeles of the regions were sub-divided into enumeration areas, each having 150-200 housing units and households, respectively. About 4-6 contiguous enumeration areas were made to form one supervision area. In this exercise for each enumeration and supervision areas maps have been prepared.","author":[{"dropping-particle":"","family":"Central Statistical Agency of Ethiopia","given":"","non-dropping-particle":"","parse-names":false,"suffix":""}],"container-title":"Central Statistical Agency, Addis Ababa","id":"ITEM-2","issued":{"date-parts":[["2007"]]},"page":"385","title":"Population and Housing Census 2007 Report","type":"article-journal"},"uris":["http://www.mendeley.com/documents/?uuid=c5ed7199-414a-43f0-bd20-626b2927492b"]}],"mendeley":{"formattedCitation":"(Central Statistical Agency, 2007; Central Statistical Agency of Ethiopia, 2007)","plainTextFormattedCitation":"(Central Statistical Agency, 2007; Central Statistical Agency of Ethiopia, 2007)","previouslyFormattedCitation":"(Central Statistical Agency, 2007; Central Statistical Agency of Ethiopia, 2007)"},"properties":{"noteIndex":0},"schema":"https://github.com/citation-style-language/schema/raw/master/csl-citation.json"}</w:instrText>
      </w:r>
      <w:r w:rsidR="00CE2EA3" w:rsidRPr="009A1C79">
        <w:rPr>
          <w:rFonts w:ascii="Times New Roman" w:hAnsi="Times New Roman"/>
          <w:sz w:val="20"/>
          <w:szCs w:val="20"/>
        </w:rPr>
        <w:fldChar w:fldCharType="separate"/>
      </w:r>
      <w:r w:rsidR="00CE2EA3" w:rsidRPr="009A1C79">
        <w:rPr>
          <w:rFonts w:ascii="Times New Roman" w:hAnsi="Times New Roman"/>
          <w:noProof/>
          <w:sz w:val="20"/>
          <w:szCs w:val="20"/>
        </w:rPr>
        <w:t>(Central Statistical Agency, 2007; Central Statistical Agency of Ethiopia, 2007)</w:t>
      </w:r>
      <w:r w:rsidR="00CE2EA3" w:rsidRPr="009A1C79">
        <w:rPr>
          <w:rFonts w:ascii="Times New Roman" w:hAnsi="Times New Roman"/>
          <w:sz w:val="20"/>
          <w:szCs w:val="20"/>
        </w:rPr>
        <w:fldChar w:fldCharType="end"/>
      </w:r>
      <w:r w:rsidR="0070660B" w:rsidRPr="009A1C79">
        <w:rPr>
          <w:rFonts w:ascii="Times New Roman" w:hAnsi="Times New Roman"/>
          <w:sz w:val="20"/>
          <w:szCs w:val="20"/>
        </w:rPr>
        <w:t>.</w:t>
      </w:r>
      <w:r w:rsidR="00D8650B">
        <w:rPr>
          <w:rFonts w:ascii="Times New Roman" w:hAnsi="Times New Roman"/>
          <w:sz w:val="20"/>
          <w:szCs w:val="20"/>
        </w:rPr>
        <w:t xml:space="preserve"> </w:t>
      </w:r>
      <w:r w:rsidRPr="009A1C79">
        <w:rPr>
          <w:rFonts w:ascii="Times New Roman" w:hAnsi="Times New Roman"/>
          <w:sz w:val="20"/>
          <w:szCs w:val="20"/>
        </w:rPr>
        <w:t xml:space="preserve">The dumping site is depicted in </w:t>
      </w:r>
      <w:r w:rsidR="00050628" w:rsidRPr="009A1C79">
        <w:rPr>
          <w:rFonts w:ascii="Times New Roman" w:hAnsi="Times New Roman"/>
          <w:sz w:val="20"/>
          <w:szCs w:val="20"/>
        </w:rPr>
        <w:t>Fig</w:t>
      </w:r>
      <w:r w:rsidR="00181C41" w:rsidRPr="009A1C79">
        <w:rPr>
          <w:rFonts w:ascii="Times New Roman" w:hAnsi="Times New Roman"/>
          <w:sz w:val="20"/>
          <w:szCs w:val="20"/>
        </w:rPr>
        <w:t xml:space="preserve">ure </w:t>
      </w:r>
      <w:r w:rsidR="00050628" w:rsidRPr="009A1C79">
        <w:rPr>
          <w:rFonts w:ascii="Times New Roman" w:hAnsi="Times New Roman"/>
          <w:sz w:val="20"/>
          <w:szCs w:val="20"/>
        </w:rPr>
        <w:t>1</w:t>
      </w:r>
      <w:r w:rsidRPr="009A1C79">
        <w:rPr>
          <w:rFonts w:ascii="Times New Roman" w:hAnsi="Times New Roman"/>
          <w:sz w:val="20"/>
          <w:szCs w:val="20"/>
        </w:rPr>
        <w:t xml:space="preserve">. </w:t>
      </w:r>
    </w:p>
    <w:p w14:paraId="67E8BE90" w14:textId="77777777" w:rsidR="00D8650B" w:rsidRPr="00D8650B" w:rsidRDefault="00D8650B" w:rsidP="004C07F2">
      <w:pPr>
        <w:spacing w:after="0" w:line="240" w:lineRule="auto"/>
        <w:jc w:val="both"/>
        <w:rPr>
          <w:rFonts w:ascii="Times New Roman" w:hAnsi="Times New Roman"/>
          <w:sz w:val="10"/>
          <w:szCs w:val="10"/>
        </w:rPr>
      </w:pPr>
    </w:p>
    <w:p w14:paraId="000D3278" w14:textId="54E33FA7" w:rsidR="00D8650B" w:rsidRDefault="00D8650B" w:rsidP="004C07F2">
      <w:pPr>
        <w:spacing w:after="0" w:line="240" w:lineRule="auto"/>
        <w:jc w:val="both"/>
        <w:rPr>
          <w:rFonts w:ascii="Times New Roman" w:hAnsi="Times New Roman"/>
          <w:sz w:val="20"/>
          <w:szCs w:val="20"/>
        </w:rPr>
      </w:pPr>
      <w:r w:rsidRPr="009A1C79">
        <w:rPr>
          <w:noProof/>
          <w:sz w:val="20"/>
          <w:szCs w:val="20"/>
        </w:rPr>
        <w:drawing>
          <wp:inline distT="0" distB="0" distL="0" distR="0" wp14:anchorId="2D0DD903" wp14:editId="074B1EC9">
            <wp:extent cx="4332140" cy="2826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33830" cy="2827638"/>
                    </a:xfrm>
                    <a:prstGeom prst="rect">
                      <a:avLst/>
                    </a:prstGeom>
                  </pic:spPr>
                </pic:pic>
              </a:graphicData>
            </a:graphic>
          </wp:inline>
        </w:drawing>
      </w:r>
    </w:p>
    <w:p w14:paraId="3DAE6E81" w14:textId="41312A28" w:rsidR="00D8650B" w:rsidRDefault="00D8650B" w:rsidP="004C07F2">
      <w:pPr>
        <w:spacing w:after="0" w:line="240" w:lineRule="auto"/>
        <w:jc w:val="both"/>
        <w:rPr>
          <w:rFonts w:ascii="Times New Roman" w:hAnsi="Times New Roman"/>
          <w:sz w:val="20"/>
          <w:szCs w:val="20"/>
        </w:rPr>
      </w:pPr>
      <w:proofErr w:type="gramStart"/>
      <w:r w:rsidRPr="009A1C79">
        <w:rPr>
          <w:rFonts w:ascii="Times New Roman" w:hAnsi="Times New Roman"/>
          <w:sz w:val="20"/>
          <w:szCs w:val="20"/>
        </w:rPr>
        <w:t>Figure 1</w:t>
      </w:r>
      <w:r w:rsidRPr="009A1C79">
        <w:rPr>
          <w:rFonts w:ascii="Times New Roman" w:hAnsi="Times New Roman"/>
          <w:b/>
          <w:sz w:val="20"/>
          <w:szCs w:val="20"/>
        </w:rPr>
        <w:t>.</w:t>
      </w:r>
      <w:proofErr w:type="gramEnd"/>
      <w:r w:rsidRPr="009A1C79">
        <w:rPr>
          <w:rFonts w:ascii="Times New Roman" w:hAnsi="Times New Roman"/>
          <w:sz w:val="20"/>
          <w:szCs w:val="20"/>
        </w:rPr>
        <w:t xml:space="preserve"> A map of the study area </w:t>
      </w:r>
      <w:r w:rsidRPr="009A1C79">
        <w:rPr>
          <w:rFonts w:ascii="Times New Roman" w:hAnsi="Times New Roman"/>
          <w:sz w:val="20"/>
          <w:szCs w:val="20"/>
        </w:rPr>
        <w:fldChar w:fldCharType="begin" w:fldLock="1"/>
      </w:r>
      <w:r w:rsidRPr="009A1C79">
        <w:rPr>
          <w:rFonts w:ascii="Times New Roman" w:hAnsi="Times New Roman"/>
          <w:sz w:val="20"/>
          <w:szCs w:val="20"/>
        </w:rPr>
        <w:instrText>ADDIN CSL_CITATION {"citationItems":[{"id":"ITEM-1","itemData":{"DOI":"10.1007/978-3-030-80621-7_3","ISBN":"9783030806200","ISSN":"1867822X","abstract":"Groundwater has been under increasing threat of pollution in recent years due to improper management of the vast amount of wastes generated by various human activities. Improper dump sites have served many years as an ultimate disposal site for all types of waste; municipal solid waste, industrial sewage and hazardous waste in developing countries such as Ethiopia. Physical, chemical and biological processes interact simultaneously to bring about the overall decomposition of the wastes. One of the by-products of this mechanism is chemically laden leachate and it is a potentially hazardous waste from waste disposal sites. If not, deal properly, such kind of dumping site can cause pollution to groundwater (because of Leachates) and surface water (through contaminant transportation by flooding and groundwater movements). Therefore, this study investigates the spatial and temporal variation of groundwater quality within the Chilanchil Abay watershed during dry and wet season due to the waste disposal site of the Bahir Dar city. Water samples were collected from 6 sampling points of groundwater from 30th March to 20th August by a monthly period. Over 10 water quality parameters such as pH, TDS, Electrical conductivity, Turbidity, Temperature, DO, BOD, COD, TC, NO3- and PO43-, were analyzed. Moreover, the overall status of the groundwater quality of the study area was evaluated by the Canadian Water Quality Index. Based on the result of this model the status of the groundwater sample points throughout the study area were raged from 42 to 46.2 (marginal status).","author":[{"dropping-particle":"","family":"Haile","given":"Dargie","non-dropping-particle":"","parse-names":false,"suffix":""},{"dropping-particle":"","family":"Gabbiye","given":"Nigus","non-dropping-particle":"","parse-names":false,"suffix":""}],"container-title":"Lecture Notes of the Institute for Computer Sciences, Social-Informatics and Telecommunications Engineering, LNICST","id":"ITEM-1","issue":"2","issued":{"date-parts":[["2021"]]},"page":"36-58","title":"Groundwater Quality Assessment of Chilanchil Abay Watershed: The Case of Bahir-Dar City Waste Disposal Site","type":"article-journal","volume":"384"},"uris":["http://www.mendeley.com/documents/?uuid=a34ca4db-8f57-4ee4-834f-f09164720361"]}],"mendeley":{"formattedCitation":"(Haile and Gabbiye, 2021)","manualFormatting":"(Sitotaw et al., 2024)","plainTextFormattedCitation":"(Haile and Gabbiye, 2021)","previouslyFormattedCitation":"(Haile and Gabbiye, 2021)"},"properties":{"noteIndex":0},"schema":"https://github.com/citation-style-language/schema/raw/master/csl-citation.json"}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 xml:space="preserve">(Sitotaw </w:t>
      </w:r>
      <w:r w:rsidR="00663874" w:rsidRPr="00663874">
        <w:rPr>
          <w:rFonts w:ascii="Times New Roman" w:hAnsi="Times New Roman"/>
          <w:i/>
          <w:noProof/>
          <w:sz w:val="20"/>
          <w:szCs w:val="20"/>
        </w:rPr>
        <w:t>et al</w:t>
      </w:r>
      <w:r w:rsidRPr="009A1C79">
        <w:rPr>
          <w:rFonts w:ascii="Times New Roman" w:hAnsi="Times New Roman"/>
          <w:noProof/>
          <w:sz w:val="20"/>
          <w:szCs w:val="20"/>
        </w:rPr>
        <w:t>., 2024)</w:t>
      </w:r>
      <w:r w:rsidRPr="009A1C79">
        <w:rPr>
          <w:rFonts w:ascii="Times New Roman" w:hAnsi="Times New Roman"/>
          <w:sz w:val="20"/>
          <w:szCs w:val="20"/>
        </w:rPr>
        <w:fldChar w:fldCharType="end"/>
      </w:r>
    </w:p>
    <w:p w14:paraId="35A37EC3" w14:textId="77777777" w:rsidR="00D8650B" w:rsidRDefault="00D8650B" w:rsidP="004C07F2">
      <w:pPr>
        <w:spacing w:after="0" w:line="240" w:lineRule="auto"/>
        <w:jc w:val="both"/>
        <w:rPr>
          <w:rFonts w:ascii="Times New Roman" w:hAnsi="Times New Roman"/>
          <w:sz w:val="20"/>
          <w:szCs w:val="20"/>
        </w:rPr>
      </w:pPr>
    </w:p>
    <w:p w14:paraId="21FE28CB" w14:textId="74230F41" w:rsidR="002417BF" w:rsidRPr="009A1C79" w:rsidRDefault="001031D3" w:rsidP="004C07F2">
      <w:pPr>
        <w:spacing w:after="0" w:line="240" w:lineRule="auto"/>
        <w:jc w:val="both"/>
        <w:rPr>
          <w:rFonts w:ascii="Times New Roman" w:hAnsi="Times New Roman"/>
          <w:sz w:val="20"/>
          <w:szCs w:val="20"/>
        </w:rPr>
      </w:pPr>
      <w:r w:rsidRPr="009A1C79">
        <w:rPr>
          <w:rFonts w:ascii="Times New Roman" w:hAnsi="Times New Roman"/>
          <w:sz w:val="20"/>
          <w:szCs w:val="20"/>
        </w:rPr>
        <w:t xml:space="preserve">The </w:t>
      </w:r>
      <w:proofErr w:type="spellStart"/>
      <w:r w:rsidRPr="009A1C79">
        <w:rPr>
          <w:rFonts w:ascii="Times New Roman" w:hAnsi="Times New Roman"/>
          <w:sz w:val="20"/>
          <w:szCs w:val="20"/>
        </w:rPr>
        <w:t>Bahir</w:t>
      </w:r>
      <w:proofErr w:type="spellEnd"/>
      <w:r w:rsidRPr="009A1C79">
        <w:rPr>
          <w:rFonts w:ascii="Times New Roman" w:hAnsi="Times New Roman"/>
          <w:sz w:val="20"/>
          <w:szCs w:val="20"/>
        </w:rPr>
        <w:t xml:space="preserve"> Dar municipal city is responsible for the domestic as well as industrial wastes generated from 20 </w:t>
      </w:r>
      <w:proofErr w:type="spellStart"/>
      <w:r w:rsidRPr="009A1C79">
        <w:rPr>
          <w:rFonts w:ascii="Times New Roman" w:hAnsi="Times New Roman"/>
          <w:sz w:val="20"/>
          <w:szCs w:val="20"/>
        </w:rPr>
        <w:t>kebeles</w:t>
      </w:r>
      <w:proofErr w:type="spellEnd"/>
      <w:r w:rsidRPr="009A1C79">
        <w:rPr>
          <w:rFonts w:ascii="Times New Roman" w:hAnsi="Times New Roman"/>
          <w:sz w:val="20"/>
          <w:szCs w:val="20"/>
        </w:rPr>
        <w:t xml:space="preserve"> in the city. </w:t>
      </w:r>
      <w:proofErr w:type="spellStart"/>
      <w:r w:rsidRPr="009A1C79">
        <w:rPr>
          <w:rFonts w:ascii="Times New Roman" w:hAnsi="Times New Roman"/>
          <w:sz w:val="20"/>
          <w:szCs w:val="20"/>
        </w:rPr>
        <w:t>Eriamechari</w:t>
      </w:r>
      <w:proofErr w:type="spellEnd"/>
      <w:r w:rsidRPr="009A1C79">
        <w:rPr>
          <w:rFonts w:ascii="Times New Roman" w:hAnsi="Times New Roman"/>
          <w:sz w:val="20"/>
          <w:szCs w:val="20"/>
        </w:rPr>
        <w:t xml:space="preserve"> (Located in </w:t>
      </w:r>
      <w:proofErr w:type="spellStart"/>
      <w:r w:rsidRPr="009A1C79">
        <w:rPr>
          <w:rFonts w:ascii="Times New Roman" w:hAnsi="Times New Roman"/>
          <w:sz w:val="20"/>
          <w:szCs w:val="20"/>
        </w:rPr>
        <w:t>Sebat</w:t>
      </w:r>
      <w:proofErr w:type="spellEnd"/>
      <w:r w:rsidRPr="009A1C79">
        <w:rPr>
          <w:rFonts w:ascii="Times New Roman" w:hAnsi="Times New Roman"/>
          <w:sz w:val="20"/>
          <w:szCs w:val="20"/>
        </w:rPr>
        <w:t xml:space="preserve"> </w:t>
      </w:r>
      <w:proofErr w:type="spellStart"/>
      <w:r w:rsidRPr="009A1C79">
        <w:rPr>
          <w:rFonts w:ascii="Times New Roman" w:hAnsi="Times New Roman"/>
          <w:sz w:val="20"/>
          <w:szCs w:val="20"/>
        </w:rPr>
        <w:t>Amit</w:t>
      </w:r>
      <w:proofErr w:type="spellEnd"/>
      <w:r w:rsidRPr="009A1C79">
        <w:rPr>
          <w:rFonts w:ascii="Times New Roman" w:hAnsi="Times New Roman"/>
          <w:sz w:val="20"/>
          <w:szCs w:val="20"/>
        </w:rPr>
        <w:t xml:space="preserve">) dumping site received in most cases unsorted wastes, including private waste 12610 kg/day, business 4202 kg/day, specialist co-op 988 kg/day, civil waste 1044 kg/day, </w:t>
      </w:r>
      <w:bookmarkStart w:id="9" w:name="_Hlk181840793"/>
      <w:r w:rsidRPr="009A1C79">
        <w:rPr>
          <w:rFonts w:ascii="Times New Roman" w:hAnsi="Times New Roman"/>
          <w:sz w:val="20"/>
          <w:szCs w:val="20"/>
        </w:rPr>
        <w:t>all out 22</w:t>
      </w:r>
      <w:r w:rsidR="00E95080" w:rsidRPr="009A1C79">
        <w:rPr>
          <w:rFonts w:ascii="Times New Roman" w:hAnsi="Times New Roman"/>
          <w:sz w:val="20"/>
          <w:szCs w:val="20"/>
        </w:rPr>
        <w:t>,</w:t>
      </w:r>
      <w:r w:rsidRPr="009A1C79">
        <w:rPr>
          <w:rFonts w:ascii="Times New Roman" w:hAnsi="Times New Roman"/>
          <w:sz w:val="20"/>
          <w:szCs w:val="20"/>
        </w:rPr>
        <w:t xml:space="preserve">774 kg/day </w:t>
      </w:r>
      <w:bookmarkEnd w:id="9"/>
      <w:r w:rsidRPr="009A1C79">
        <w:rPr>
          <w:rFonts w:ascii="Times New Roman" w:hAnsi="Times New Roman"/>
          <w:sz w:val="20"/>
          <w:szCs w:val="20"/>
        </w:rPr>
        <w:fldChar w:fldCharType="begin" w:fldLock="1"/>
      </w:r>
      <w:r w:rsidRPr="009A1C79">
        <w:rPr>
          <w:rFonts w:ascii="Times New Roman" w:hAnsi="Times New Roman"/>
          <w:sz w:val="20"/>
          <w:szCs w:val="20"/>
        </w:rPr>
        <w:instrText>ADDIN CSL_CITATION {"citationItems":[{"id":"ITEM-1","itemData":{"DOI":"10.1007/978-3-030-80621-7_3","ISBN":"9783030806200","ISSN":"1867822X","abstract":"Groundwater has been under increasing threat of pollution in recent years due to improper management of the vast amount of wastes generated by various human activities. Improper dump sites have served many years as an ultimate disposal site for all types of waste; municipal solid waste, industrial sewage and hazardous waste in developing countries such as Ethiopia. Physical, chemical and biological processes interact simultaneously to bring about the overall decomposition of the wastes. One of the by-products of this mechanism is chemically laden leachate and it is a potentially hazardous waste from waste disposal sites. If not, deal properly, such kind of dumping site can cause pollution to groundwater (because of Leachates) and surface water (through contaminant transportation by flooding and groundwater movements). Therefore, this study investigates the spatial and temporal variation of groundwater quality within the Chilanchil Abay watershed during dry and wet season due to the waste disposal site of the Bahir Dar city. Water samples were collected from 6 sampling points of groundwater from 30th March to 20th August by a monthly period. Over 10 water quality parameters such as pH, TDS, Electrical conductivity, Turbidity, Temperature, DO, BOD, COD, TC, NO3- and PO43-, were analyzed. Moreover, the overall status of the groundwater quality of the study area was evaluated by the Canadian Water Quality Index. Based on the result of this model the status of the groundwater sample points throughout the study area were raged from 42 to 46.2 (marginal status).","author":[{"dropping-particle":"","family":"Haile","given":"Dargie","non-dropping-particle":"","parse-names":false,"suffix":""},{"dropping-particle":"","family":"Gabbiye","given":"Nigus","non-dropping-particle":"","parse-names":false,"suffix":""}],"container-title":"Lecture Notes of the Institute for Computer Sciences, Social-Informatics and Telecommunications Engineering, LNICST","id":"ITEM-1","issue":"2","issued":{"date-parts":[["2021"]]},"page":"36-58","title":"Groundwater Quality Assessment of Chilanchil Abay Watershed: The Case of Bahir-Dar City Waste Disposal Site","type":"article-journal","volume":"384"},"uris":["http://www.mendeley.com/documents/?uuid=a34ca4db-8f57-4ee4-834f-f09164720361"]},{"id":"ITEM-2","itemData":{"author":[{"dropping-particle":"","family":"The","given":"Ssessment O F","non-dropping-particle":"","parse-names":false,"suffix":""},{"dropping-particle":"","family":"Of","given":"Ystem","non-dropping-particle":"","parse-names":false,"suffix":""},{"dropping-particle":"","family":"Townthe","given":"A R","non-dropping-particle":"","parse-names":false,"suffix":""},{"dropping-particle":"","family":"Identified","given":"Gaps","non-dropping-particle":"","parse-names":false,"suffix":""},{"dropping-particle":"","family":"The","given":"F O R","non-dropping-particle":"","parse-names":false,"suffix":""},{"dropping-particle":"","family":"Of","given":"Development","non-dropping-particle":"","parse-names":false,"suffix":""}],"id":"ITEM-2","issue":"June","issued":{"date-parts":[["2010"]]},"page":"0-14","title":"a Ssessment of the S Olid W Aste M Anagement S Ystem of B Ahir D Ar Town and the Gaps Identified for the Development of an","type":"article-journal"},"uris":["http://www.mendeley.com/documents/?uuid=1f60942c-e031-4d1c-b051-14476f5234f9"]}],"mendeley":{"formattedCitation":"(The &lt;i&gt;et al.&lt;/i&gt;, 2010; Haile and Gabbiye, 2021)","plainTextFormattedCitation":"(The et al., 2010; Haile and Gabbiye, 2021)","previouslyFormattedCitation":"(The &lt;i&gt;et al.&lt;/i&gt;, 2010; Haile and Gabbiye, 2021)"},"properties":{"noteIndex":0},"schema":"https://github.com/citation-style-language/schema/raw/master/csl-citation.json"}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(Forum For Enviroment and UNEP, 2010; Haile and Gabbiye, 2021)</w:t>
      </w:r>
      <w:r w:rsidRPr="009A1C79">
        <w:rPr>
          <w:rFonts w:ascii="Times New Roman" w:hAnsi="Times New Roman"/>
          <w:sz w:val="20"/>
          <w:szCs w:val="20"/>
        </w:rPr>
        <w:fldChar w:fldCharType="end"/>
      </w:r>
      <w:r w:rsidRPr="009A1C79">
        <w:rPr>
          <w:rFonts w:ascii="Times New Roman" w:hAnsi="Times New Roman"/>
          <w:sz w:val="20"/>
          <w:szCs w:val="20"/>
        </w:rPr>
        <w:t>.</w:t>
      </w:r>
    </w:p>
    <w:p w14:paraId="1B5EC330" w14:textId="77777777" w:rsidR="00C03D77" w:rsidRPr="009A1C79" w:rsidRDefault="00C03D77" w:rsidP="004C07F2">
      <w:pPr>
        <w:spacing w:after="0" w:line="240" w:lineRule="auto"/>
        <w:jc w:val="both"/>
        <w:rPr>
          <w:rFonts w:ascii="Times New Roman" w:hAnsi="Times New Roman"/>
          <w:sz w:val="20"/>
          <w:szCs w:val="20"/>
        </w:rPr>
      </w:pPr>
    </w:p>
    <w:p w14:paraId="56A845C8" w14:textId="162984A5" w:rsidR="00C03D77" w:rsidRPr="009A1C79" w:rsidRDefault="00C03D77" w:rsidP="00C03D77">
      <w:pPr>
        <w:spacing w:after="0" w:line="240" w:lineRule="auto"/>
        <w:jc w:val="both"/>
        <w:rPr>
          <w:rFonts w:ascii="Times New Roman" w:hAnsi="Times New Roman"/>
          <w:sz w:val="20"/>
          <w:szCs w:val="20"/>
        </w:rPr>
      </w:pPr>
      <w:r w:rsidRPr="009A1C79">
        <w:rPr>
          <w:rFonts w:ascii="Times New Roman" w:hAnsi="Times New Roman"/>
          <w:sz w:val="20"/>
          <w:szCs w:val="20"/>
        </w:rPr>
        <w:lastRenderedPageBreak/>
        <w:t xml:space="preserve">The waste is collected from the 20 </w:t>
      </w:r>
      <w:r w:rsidR="00A26E73" w:rsidRPr="009A1C79">
        <w:rPr>
          <w:rFonts w:ascii="Times New Roman" w:hAnsi="Times New Roman"/>
          <w:sz w:val="20"/>
          <w:szCs w:val="20"/>
        </w:rPr>
        <w:t>Keble’s</w:t>
      </w:r>
      <w:r w:rsidRPr="009A1C79">
        <w:rPr>
          <w:rFonts w:ascii="Times New Roman" w:hAnsi="Times New Roman"/>
          <w:sz w:val="20"/>
          <w:szCs w:val="20"/>
        </w:rPr>
        <w:t xml:space="preserve"> via truck. The collected wastes are transported by truck and dumped without compaction and segregation. The dumped waste in the dumping site is even exposed to windblown because no coverage is done in the middle or upper of the waste deposited. There is no geo membrane lining at the bottom to prevent leachate. There is no appropriate buffer zone between the dumping site and the farmlands and residential area. Since the dumping site is unfenced, it is accessible by rag pickers, scavengers, by some domestic animals like dogs, cattle, cows for scavenging food wastes </w:t>
      </w:r>
      <w:r w:rsidRPr="009A1C79">
        <w:rPr>
          <w:rFonts w:ascii="Times New Roman" w:hAnsi="Times New Roman"/>
          <w:sz w:val="20"/>
          <w:szCs w:val="20"/>
        </w:rPr>
        <w:fldChar w:fldCharType="begin" w:fldLock="1"/>
      </w:r>
      <w:r w:rsidRPr="009A1C79">
        <w:rPr>
          <w:rFonts w:ascii="Times New Roman" w:hAnsi="Times New Roman"/>
          <w:sz w:val="20"/>
          <w:szCs w:val="20"/>
        </w:rPr>
        <w:instrText>ADDIN CSL_CITATION {"citationItems":[{"id":"ITEM-1","itemData":{"DOI":"10.1007/978-3-030-80621-7_3","ISBN":"9783030806200","ISSN":"1867822X","abstract":"Groundwater has been under increasing threat of pollution in recent years due to improper management of the vast amount of wastes generated by various human activities. Improper dump sites have served many years as an ultimate disposal site for all types of waste; municipal solid waste, industrial sewage and hazardous waste in developing countries such as Ethiopia. Physical, chemical and biological processes interact simultaneously to bring about the overall decomposition of the wastes. One of the by-products of this mechanism is chemically laden leachate and it is a potentially hazardous waste from waste disposal sites. If not, deal properly, such kind of dumping site can cause pollution to groundwater (because of Leachates) and surface water (through contaminant transportation by flooding and groundwater movements). Therefore, this study investigates the spatial and temporal variation of groundwater quality within the Chilanchil Abay watershed during dry and wet season due to the waste disposal site of the Bahir Dar city. Water samples were collected from 6 sampling points of groundwater from 30th March to 20th August by a monthly period. Over 10 water quality parameters such as pH, TDS, Electrical conductivity, Turbidity, Temperature, DO, BOD, COD, TC, NO3- and PO43-, were analyzed. Moreover, the overall status of the groundwater quality of the study area was evaluated by the Canadian Water Quality Index. Based on the result of this model the status of the groundwater sample points throughout the study area were raged from 42 to 46.2 (marginal status).","author":[{"dropping-particle":"","family":"Haile","given":"Dargie","non-dropping-particle":"","parse-names":false,"suffix":""},{"dropping-particle":"","family":"Gabbiye","given":"Nigus","non-dropping-particle":"","parse-names":false,"suffix":""}],"container-title":"Lecture Notes of the Institute for Computer Sciences, Social-Informatics and Telecommunications Engineering, LNICST","id":"ITEM-1","issue":"2","issued":{"date-parts":[["2021"]]},"page":"36-58","title":"Groundwater Quality Assessment of Chilanchil Abay Watershed: The Case of Bahir-Dar City Waste Disposal Site","type":"article-journal","volume":"384"},"uris":["http://www.mendeley.com/documents/?uuid=a34ca4db-8f57-4ee4-834f-f09164720361"]},{"id":"ITEM-2","itemData":{"DOI":"10.5897/ajest2017.2340","ISBN":"2519105844","abstract":"Urbanization is a global phenomenon with more pronounced consequences on waste management in developing countries. The rate of infrastructure development is mostly outpaced by the rate of waste generation. Bahir Dar city, as a rapidly urbanizing city in the southern part of Lake Tana, is not an exception. On top of production of more wastes, the waste management practice is challenged by low prioritization of waste management, limited revenues for financing waste management with the ever-increasing population of this city. This paper reviewed the current waste management system in Lake Tana basin taking Bahir Dar as case. The mechanism of Bahir Dar municipality to coordinate the public and private sectors in the city has played a vital role in waste management. However, the daily monitoring of waste management by the community development section has not been sufficient. It is also observed that the liquid waste has an effect on the lake and its resources. Effective involvement of both private and public sectors should improve waste management and provide door-to-door collection and facilitate drainage disposable canals. Therefore, an integrated solid and liquid waste management practice should be implemented for the City Lake Tana basin and also for the surrounding environment. This has to include development plans for improving sustainable sanitation and disposal of the sewage system, and adopt the best practices of waste management for the City-Lake Tana basin ecosystem.","author":[{"dropping-particle":"","family":"Biruk","given":"Abate Fenta","non-dropping-particle":"","parse-names":false,"suffix":""}],"container-title":"African Journal of Environmental Science and Technology","id":"ITEM-2","issue":"8","issued":{"date-parts":[["2017"]]},"page":"393-412","title":"Waste management in the case of Bahir Dar City near Lake Tana shore in Northwestern Ethiopia: A review","type":"article-journal","volume":"11"},"uris":["http://www.mendeley.com/documents/?uuid=ec8df57d-fa66-4108-87be-b373a5e51734"]},{"id":"ITEM-3","itemData":{"DOI":"10.5897/AJEST2013.1589","ISBN":"1996-0786","ISSN":"1996-0786","abstract":"Solid waste dumping is a serious problem in the urban areas because most solid wastes are not dumped in the suitable areas. Bahir Dar Town has the problem of solid waste dumping site identification. The main objective of this study was to select potential areas for suitable solid waste dumping sites for Bahir Dar Town, which are environmentally suitable. The main data used for this study were spot image with a spatial resolution of 5 m; digital elevation model (DEM) with 30 m spatial resolution, and ground control point (GCP) collected by ground point survey (GPS) and topographical map of the study area. The maps were prepared by overlay and suitability analysis of geographic information system (GIS), remote sensing techniques and multi criteria analysis methods. The final suitability map was prepared by overlay analyses on Arc map and leveled as high, moderate, less suitable, and unsuitable regions of the study area were determined. The results indicate that 65% of the study area is unsuitable for solid waste dumping; 1.3% less suitable; 21.8% moderately suitable; and 11.9% most suitable. The potential most suitable areas for solid waste dumping sites fall on southern and south eastern part of the town where there are least environmental and health risks. The GIS and remote sensing techniques are important tools for solid waste site selection. Hence, the capacity to use GIS and remote sensing technology for the effective identification of suitable solid waste dumping site will minimize the environmental risk and human health problems.","author":[{"dropping-particle":"","family":"Ebistu","given":"Ta","non-dropping-particle":"","parse-names":false,"suffix":""},{"dropping-particle":"","family":"Minale","given":"As","non-dropping-particle":"","parse-names":false,"suffix":""}],"container-title":"African Journal of Environmental Science and …","id":"ITEM-3","issue":"November","issued":{"date-parts":[["2013"]]},"page":"976-989","title":"Solid waste dumping site suitability analysis using geographic information system (GIS) and remote sensing for Bahir Dar Town, North Western Ethiopia","type":"article-journal","volume":"7"},"uris":["http://www.mendeley.com/documents/?uuid=a70e3724-dc18-4882-9ad1-449c85db4ce4"]}],"mendeley":{"formattedCitation":"(Ebistu and Minale, 2013; Biruk, 2017; Haile and Gabbiye, 2021)","plainTextFormattedCitation":"(Ebistu and Minale, 2013; Biruk, 2017; Haile and Gabbiye, 2021)","previouslyFormattedCitation":"(Ebistu and Minale, 2013; Biruk, 2017; Haile and Gabbiye, 2021)"},"properties":{"noteIndex":0},"schema":"https://github.com/citation-style-language/schema/raw/master/csl-citation.json"}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(Ebistu and Minale, 2013; Biruk, 2017; Haile and Gabbiye, 2021)</w:t>
      </w:r>
      <w:r w:rsidRPr="009A1C79">
        <w:rPr>
          <w:rFonts w:ascii="Times New Roman" w:hAnsi="Times New Roman"/>
          <w:sz w:val="20"/>
          <w:szCs w:val="20"/>
        </w:rPr>
        <w:fldChar w:fldCharType="end"/>
      </w:r>
      <w:r w:rsidRPr="009A1C79">
        <w:rPr>
          <w:rFonts w:ascii="Times New Roman" w:hAnsi="Times New Roman"/>
          <w:sz w:val="20"/>
          <w:szCs w:val="20"/>
        </w:rPr>
        <w:t>.</w:t>
      </w:r>
    </w:p>
    <w:p w14:paraId="1D72C2CF" w14:textId="77777777" w:rsidR="00C03D77" w:rsidRPr="00D8650B" w:rsidRDefault="00C03D77" w:rsidP="004C07F2">
      <w:pPr>
        <w:spacing w:after="0" w:line="240" w:lineRule="auto"/>
        <w:jc w:val="both"/>
        <w:rPr>
          <w:rFonts w:ascii="Times New Roman" w:hAnsi="Times New Roman"/>
          <w:sz w:val="16"/>
          <w:szCs w:val="16"/>
        </w:rPr>
      </w:pPr>
    </w:p>
    <w:p w14:paraId="14F8F288" w14:textId="77777777" w:rsidR="00C03D77" w:rsidRPr="009A1C79" w:rsidRDefault="00C03D77" w:rsidP="00C03D77">
      <w:pPr>
        <w:spacing w:after="0" w:line="240" w:lineRule="auto"/>
        <w:jc w:val="both"/>
        <w:rPr>
          <w:rFonts w:ascii="Times New Roman" w:hAnsi="Times New Roman"/>
          <w:b/>
          <w:i/>
          <w:sz w:val="20"/>
          <w:szCs w:val="20"/>
        </w:rPr>
      </w:pPr>
      <w:r w:rsidRPr="009A1C79">
        <w:rPr>
          <w:rStyle w:val="Hyperlink"/>
          <w:rFonts w:ascii="Times New Roman" w:hAnsi="Times New Roman"/>
          <w:b/>
          <w:noProof/>
          <w:color w:val="auto"/>
          <w:sz w:val="20"/>
          <w:szCs w:val="20"/>
          <w:u w:val="none"/>
        </w:rPr>
        <w:t>Reagents, chemicals and instrumentation</w:t>
      </w:r>
      <w:r w:rsidRPr="009A1C79">
        <w:rPr>
          <w:rFonts w:ascii="Times New Roman" w:hAnsi="Times New Roman"/>
          <w:b/>
          <w:i/>
          <w:sz w:val="20"/>
          <w:szCs w:val="20"/>
        </w:rPr>
        <w:t xml:space="preserve"> </w:t>
      </w:r>
      <w:bookmarkStart w:id="10" w:name="_Toc522612874"/>
      <w:bookmarkStart w:id="11" w:name="_Toc522613438"/>
      <w:bookmarkStart w:id="12" w:name="_Toc522761228"/>
      <w:bookmarkStart w:id="13" w:name="_Toc522958790"/>
    </w:p>
    <w:p w14:paraId="2D7CF7FD" w14:textId="77777777" w:rsidR="00C03D77" w:rsidRPr="009A1C79" w:rsidRDefault="00C03D77" w:rsidP="00C03D77">
      <w:pPr>
        <w:spacing w:after="0" w:line="240" w:lineRule="auto"/>
        <w:jc w:val="both"/>
        <w:rPr>
          <w:rFonts w:ascii="Times New Roman" w:hAnsi="Times New Roman"/>
          <w:sz w:val="16"/>
          <w:szCs w:val="16"/>
        </w:rPr>
      </w:pPr>
    </w:p>
    <w:p w14:paraId="2E4281AC" w14:textId="02D65826" w:rsidR="00C03D77" w:rsidRPr="009A1C79" w:rsidRDefault="00C03D77" w:rsidP="00C03D77">
      <w:pPr>
        <w:spacing w:after="0" w:line="240" w:lineRule="auto"/>
        <w:jc w:val="both"/>
        <w:rPr>
          <w:rFonts w:ascii="Times New Roman" w:hAnsi="Times New Roman"/>
          <w:sz w:val="20"/>
          <w:szCs w:val="20"/>
        </w:rPr>
      </w:pPr>
      <w:r w:rsidRPr="009A1C79">
        <w:rPr>
          <w:rFonts w:ascii="Times New Roman" w:hAnsi="Times New Roman"/>
          <w:sz w:val="20"/>
          <w:szCs w:val="20"/>
        </w:rPr>
        <w:t>All reagents used were of analytical grade. (69-72%) HNO</w:t>
      </w:r>
      <w:r w:rsidRPr="009A1C79">
        <w:rPr>
          <w:rFonts w:ascii="Times New Roman" w:hAnsi="Times New Roman"/>
          <w:sz w:val="20"/>
          <w:szCs w:val="20"/>
          <w:vertAlign w:val="subscript"/>
        </w:rPr>
        <w:t>3</w:t>
      </w:r>
      <w:r w:rsidRPr="009A1C79">
        <w:rPr>
          <w:rFonts w:ascii="Times New Roman" w:hAnsi="Times New Roman"/>
          <w:sz w:val="20"/>
          <w:szCs w:val="20"/>
        </w:rPr>
        <w:t xml:space="preserve"> and (37%) </w:t>
      </w:r>
      <w:proofErr w:type="spellStart"/>
      <w:r w:rsidRPr="009A1C79">
        <w:rPr>
          <w:rFonts w:ascii="Times New Roman" w:hAnsi="Times New Roman"/>
          <w:sz w:val="20"/>
          <w:szCs w:val="20"/>
        </w:rPr>
        <w:t>HCl</w:t>
      </w:r>
      <w:proofErr w:type="spellEnd"/>
      <w:r w:rsidRPr="009A1C79">
        <w:rPr>
          <w:rFonts w:ascii="Times New Roman" w:hAnsi="Times New Roman"/>
          <w:sz w:val="20"/>
          <w:szCs w:val="20"/>
        </w:rPr>
        <w:t xml:space="preserve"> were used for digestion of the samples. </w:t>
      </w:r>
      <w:proofErr w:type="spellStart"/>
      <w:r w:rsidRPr="009A1C79">
        <w:rPr>
          <w:rFonts w:ascii="Times New Roman" w:hAnsi="Times New Roman"/>
          <w:sz w:val="20"/>
          <w:szCs w:val="20"/>
        </w:rPr>
        <w:t>Pb</w:t>
      </w:r>
      <w:proofErr w:type="spellEnd"/>
      <w:r w:rsidRPr="009A1C79">
        <w:rPr>
          <w:rFonts w:ascii="Times New Roman" w:hAnsi="Times New Roman"/>
          <w:sz w:val="20"/>
          <w:szCs w:val="20"/>
        </w:rPr>
        <w:t>(NO</w:t>
      </w:r>
      <w:r w:rsidRPr="009A1C79">
        <w:rPr>
          <w:rFonts w:ascii="Times New Roman" w:hAnsi="Times New Roman"/>
          <w:sz w:val="20"/>
          <w:szCs w:val="20"/>
          <w:vertAlign w:val="subscript"/>
        </w:rPr>
        <w:t>3</w:t>
      </w:r>
      <w:r w:rsidRPr="009A1C79">
        <w:rPr>
          <w:rFonts w:ascii="Times New Roman" w:hAnsi="Times New Roman"/>
          <w:sz w:val="20"/>
          <w:szCs w:val="20"/>
        </w:rPr>
        <w:t>)</w:t>
      </w:r>
      <w:r w:rsidRPr="009A1C79">
        <w:rPr>
          <w:rFonts w:ascii="Times New Roman" w:hAnsi="Times New Roman"/>
          <w:sz w:val="20"/>
          <w:szCs w:val="20"/>
          <w:vertAlign w:val="subscript"/>
        </w:rPr>
        <w:t xml:space="preserve">2, </w:t>
      </w:r>
      <w:r w:rsidRPr="009A1C79">
        <w:rPr>
          <w:rFonts w:ascii="Times New Roman" w:hAnsi="Times New Roman"/>
          <w:sz w:val="20"/>
          <w:szCs w:val="20"/>
        </w:rPr>
        <w:t>Cd(NO</w:t>
      </w:r>
      <w:r w:rsidRPr="009A1C79">
        <w:rPr>
          <w:rFonts w:ascii="Times New Roman" w:hAnsi="Times New Roman"/>
          <w:sz w:val="20"/>
          <w:szCs w:val="20"/>
          <w:vertAlign w:val="subscript"/>
        </w:rPr>
        <w:t>3</w:t>
      </w:r>
      <w:r w:rsidRPr="009A1C79">
        <w:rPr>
          <w:rFonts w:ascii="Times New Roman" w:hAnsi="Times New Roman"/>
          <w:sz w:val="20"/>
          <w:szCs w:val="20"/>
        </w:rPr>
        <w:t>)</w:t>
      </w:r>
      <w:r w:rsidRPr="009A1C79">
        <w:rPr>
          <w:rFonts w:ascii="Times New Roman" w:hAnsi="Times New Roman"/>
          <w:sz w:val="20"/>
          <w:szCs w:val="20"/>
          <w:vertAlign w:val="subscript"/>
        </w:rPr>
        <w:t>2</w:t>
      </w:r>
      <w:r w:rsidRPr="009A1C79">
        <w:rPr>
          <w:rFonts w:ascii="Times New Roman" w:hAnsi="Times New Roman"/>
          <w:sz w:val="20"/>
          <w:szCs w:val="20"/>
        </w:rPr>
        <w:t>.4H</w:t>
      </w:r>
      <w:r w:rsidRPr="009A1C79">
        <w:rPr>
          <w:rFonts w:ascii="Times New Roman" w:hAnsi="Times New Roman"/>
          <w:sz w:val="20"/>
          <w:szCs w:val="20"/>
          <w:vertAlign w:val="subscript"/>
        </w:rPr>
        <w:t>2</w:t>
      </w:r>
      <w:r w:rsidRPr="009A1C79">
        <w:rPr>
          <w:rFonts w:ascii="Times New Roman" w:hAnsi="Times New Roman"/>
          <w:sz w:val="20"/>
          <w:szCs w:val="20"/>
        </w:rPr>
        <w:t>O, Ni(NO</w:t>
      </w:r>
      <w:r w:rsidRPr="009A1C79">
        <w:rPr>
          <w:rFonts w:ascii="Times New Roman" w:hAnsi="Times New Roman"/>
          <w:sz w:val="20"/>
          <w:szCs w:val="20"/>
          <w:vertAlign w:val="subscript"/>
        </w:rPr>
        <w:t>3</w:t>
      </w:r>
      <w:r w:rsidRPr="009A1C79">
        <w:rPr>
          <w:rFonts w:ascii="Times New Roman" w:hAnsi="Times New Roman"/>
          <w:sz w:val="20"/>
          <w:szCs w:val="20"/>
        </w:rPr>
        <w:t>)</w:t>
      </w:r>
      <w:r w:rsidRPr="009A1C79">
        <w:rPr>
          <w:rFonts w:ascii="Times New Roman" w:hAnsi="Times New Roman"/>
          <w:sz w:val="20"/>
          <w:szCs w:val="20"/>
          <w:vertAlign w:val="subscript"/>
        </w:rPr>
        <w:t xml:space="preserve">2, </w:t>
      </w:r>
      <w:r w:rsidRPr="009A1C79">
        <w:rPr>
          <w:rFonts w:ascii="Times New Roman" w:hAnsi="Times New Roman"/>
          <w:sz w:val="20"/>
          <w:szCs w:val="20"/>
        </w:rPr>
        <w:t>and K</w:t>
      </w:r>
      <w:r w:rsidRPr="009A1C79">
        <w:rPr>
          <w:rFonts w:ascii="Times New Roman" w:hAnsi="Times New Roman"/>
          <w:sz w:val="20"/>
          <w:szCs w:val="20"/>
          <w:vertAlign w:val="subscript"/>
        </w:rPr>
        <w:t>2</w:t>
      </w:r>
      <w:r w:rsidRPr="009A1C79">
        <w:rPr>
          <w:rFonts w:ascii="Times New Roman" w:hAnsi="Times New Roman"/>
          <w:sz w:val="20"/>
          <w:szCs w:val="20"/>
        </w:rPr>
        <w:t>Cr</w:t>
      </w:r>
      <w:r w:rsidRPr="009A1C79">
        <w:rPr>
          <w:rFonts w:ascii="Times New Roman" w:hAnsi="Times New Roman"/>
          <w:sz w:val="20"/>
          <w:szCs w:val="20"/>
          <w:vertAlign w:val="subscript"/>
        </w:rPr>
        <w:t>2</w:t>
      </w:r>
      <w:r w:rsidRPr="009A1C79">
        <w:rPr>
          <w:rFonts w:ascii="Times New Roman" w:hAnsi="Times New Roman"/>
          <w:sz w:val="20"/>
          <w:szCs w:val="20"/>
        </w:rPr>
        <w:t>O</w:t>
      </w:r>
      <w:r w:rsidRPr="009A1C79">
        <w:rPr>
          <w:rFonts w:ascii="Times New Roman" w:hAnsi="Times New Roman"/>
          <w:sz w:val="20"/>
          <w:szCs w:val="20"/>
          <w:vertAlign w:val="subscript"/>
        </w:rPr>
        <w:t xml:space="preserve">4 </w:t>
      </w:r>
      <w:r w:rsidRPr="009A1C79">
        <w:rPr>
          <w:rFonts w:ascii="Times New Roman" w:hAnsi="Times New Roman"/>
          <w:sz w:val="20"/>
          <w:szCs w:val="20"/>
        </w:rPr>
        <w:t xml:space="preserve">were used to prepare an intermediate standard solution of Cd, Ni, </w:t>
      </w:r>
      <w:proofErr w:type="spellStart"/>
      <w:r w:rsidRPr="009A1C79">
        <w:rPr>
          <w:rFonts w:ascii="Times New Roman" w:hAnsi="Times New Roman"/>
          <w:sz w:val="20"/>
          <w:szCs w:val="20"/>
        </w:rPr>
        <w:t>Pb</w:t>
      </w:r>
      <w:proofErr w:type="spellEnd"/>
      <w:r w:rsidRPr="009A1C79">
        <w:rPr>
          <w:rFonts w:ascii="Times New Roman" w:hAnsi="Times New Roman"/>
          <w:sz w:val="20"/>
          <w:szCs w:val="20"/>
        </w:rPr>
        <w:t>, and Cr. Distilled water was used to dilute the sample, prepare intermediate metal standard solutions, and rinse glassware and sample bottles before analysis.</w:t>
      </w:r>
      <w:bookmarkEnd w:id="10"/>
      <w:bookmarkEnd w:id="11"/>
      <w:bookmarkEnd w:id="12"/>
      <w:bookmarkEnd w:id="13"/>
      <w:r w:rsidRPr="009A1C79">
        <w:rPr>
          <w:rFonts w:ascii="Times New Roman" w:hAnsi="Times New Roman"/>
          <w:sz w:val="20"/>
          <w:szCs w:val="20"/>
        </w:rPr>
        <w:t xml:space="preserve"> The necessary apparatus for sample preparation and digestion, including electronic beam balance (Nimbus, NBL-254i, and UK), the crucible, </w:t>
      </w:r>
      <w:proofErr w:type="spellStart"/>
      <w:r w:rsidR="00ED6D2E" w:rsidRPr="009A1C79">
        <w:rPr>
          <w:rFonts w:ascii="Times New Roman" w:hAnsi="Times New Roman"/>
          <w:sz w:val="20"/>
          <w:szCs w:val="20"/>
        </w:rPr>
        <w:t>Whatman</w:t>
      </w:r>
      <w:proofErr w:type="spellEnd"/>
      <w:r w:rsidR="00ED6D2E">
        <w:rPr>
          <w:rFonts w:ascii="Times New Roman" w:hAnsi="Times New Roman"/>
          <w:sz w:val="20"/>
          <w:szCs w:val="20"/>
        </w:rPr>
        <w:t xml:space="preserve"> </w:t>
      </w:r>
      <w:r w:rsidRPr="009A1C79">
        <w:rPr>
          <w:rFonts w:ascii="Times New Roman" w:hAnsi="Times New Roman"/>
          <w:sz w:val="20"/>
          <w:szCs w:val="20"/>
        </w:rPr>
        <w:t>N</w:t>
      </w:r>
      <w:r w:rsidRPr="009A1C79">
        <w:rPr>
          <w:rFonts w:ascii="Times New Roman" w:hAnsi="Times New Roman"/>
          <w:sz w:val="20"/>
          <w:szCs w:val="20"/>
          <w:u w:val="single"/>
        </w:rPr>
        <w:t>o</w:t>
      </w:r>
      <w:r w:rsidRPr="009A1C79">
        <w:rPr>
          <w:rFonts w:ascii="Times New Roman" w:hAnsi="Times New Roman"/>
          <w:sz w:val="20"/>
          <w:szCs w:val="20"/>
        </w:rPr>
        <w:t xml:space="preserve">.41 filter paper, </w:t>
      </w:r>
      <w:r w:rsidR="00ED6D2E">
        <w:rPr>
          <w:rFonts w:ascii="Times New Roman" w:hAnsi="Times New Roman"/>
          <w:sz w:val="20"/>
          <w:szCs w:val="20"/>
        </w:rPr>
        <w:t>o</w:t>
      </w:r>
      <w:r w:rsidRPr="009A1C79">
        <w:rPr>
          <w:rFonts w:ascii="Times New Roman" w:hAnsi="Times New Roman"/>
          <w:sz w:val="20"/>
          <w:szCs w:val="20"/>
        </w:rPr>
        <w:t xml:space="preserve">ven (model: </w:t>
      </w:r>
      <w:proofErr w:type="spellStart"/>
      <w:r w:rsidRPr="009A1C79">
        <w:rPr>
          <w:rFonts w:ascii="Times New Roman" w:hAnsi="Times New Roman"/>
          <w:sz w:val="20"/>
          <w:szCs w:val="20"/>
        </w:rPr>
        <w:t>Ambala</w:t>
      </w:r>
      <w:proofErr w:type="spellEnd"/>
      <w:r w:rsidRPr="009A1C79">
        <w:rPr>
          <w:rFonts w:ascii="Times New Roman" w:hAnsi="Times New Roman"/>
          <w:sz w:val="20"/>
          <w:szCs w:val="20"/>
        </w:rPr>
        <w:t xml:space="preserve"> Cantt-133001 HR, India, and refrigerator (digital inverter technology Samsung model DA99-00630E0 USA) were used. An inductively coupled plasma optical emission spectrometer (Agilent Technology Spain) was used to analyze heavy metals in the digested sample.</w:t>
      </w:r>
    </w:p>
    <w:p w14:paraId="724D7E03" w14:textId="77777777" w:rsidR="00181C41" w:rsidRPr="00D8650B" w:rsidRDefault="00181C41" w:rsidP="004C07F2">
      <w:pPr>
        <w:spacing w:after="0" w:line="240" w:lineRule="auto"/>
        <w:jc w:val="both"/>
        <w:rPr>
          <w:rStyle w:val="Hyperlink"/>
          <w:rFonts w:ascii="Times New Roman" w:hAnsi="Times New Roman"/>
          <w:b/>
          <w:noProof/>
          <w:color w:val="auto"/>
          <w:sz w:val="16"/>
          <w:szCs w:val="16"/>
          <w:u w:val="none"/>
        </w:rPr>
      </w:pPr>
    </w:p>
    <w:p w14:paraId="21FE28D3" w14:textId="71541AC0" w:rsidR="003F1555" w:rsidRPr="009A1C79" w:rsidRDefault="00877B44" w:rsidP="001031D3">
      <w:pPr>
        <w:spacing w:after="0" w:line="240" w:lineRule="auto"/>
        <w:jc w:val="both"/>
        <w:rPr>
          <w:rFonts w:ascii="Times New Roman" w:hAnsi="Times New Roman"/>
          <w:b/>
          <w:bCs/>
          <w:sz w:val="20"/>
          <w:szCs w:val="20"/>
        </w:rPr>
      </w:pPr>
      <w:r w:rsidRPr="009A1C79">
        <w:rPr>
          <w:rFonts w:ascii="Times New Roman" w:hAnsi="Times New Roman"/>
          <w:b/>
          <w:bCs/>
          <w:sz w:val="20"/>
          <w:szCs w:val="20"/>
        </w:rPr>
        <w:t xml:space="preserve">Sample </w:t>
      </w:r>
      <w:r w:rsidR="000879FC" w:rsidRPr="009A1C79">
        <w:rPr>
          <w:rFonts w:ascii="Times New Roman" w:hAnsi="Times New Roman"/>
          <w:b/>
          <w:bCs/>
          <w:sz w:val="20"/>
          <w:szCs w:val="20"/>
        </w:rPr>
        <w:t xml:space="preserve">preparation </w:t>
      </w:r>
      <w:r w:rsidRPr="009A1C79">
        <w:rPr>
          <w:rFonts w:ascii="Times New Roman" w:hAnsi="Times New Roman"/>
          <w:b/>
          <w:bCs/>
          <w:sz w:val="20"/>
          <w:szCs w:val="20"/>
        </w:rPr>
        <w:t xml:space="preserve">for </w:t>
      </w:r>
      <w:r w:rsidR="000879FC" w:rsidRPr="009A1C79">
        <w:rPr>
          <w:rFonts w:ascii="Times New Roman" w:hAnsi="Times New Roman"/>
          <w:b/>
          <w:bCs/>
          <w:sz w:val="20"/>
          <w:szCs w:val="20"/>
        </w:rPr>
        <w:t>analysis</w:t>
      </w:r>
    </w:p>
    <w:p w14:paraId="61009D7E" w14:textId="77777777" w:rsidR="00181C41" w:rsidRPr="009A1C79" w:rsidRDefault="00181C41" w:rsidP="001031D3">
      <w:pPr>
        <w:spacing w:after="0" w:line="240" w:lineRule="auto"/>
        <w:jc w:val="both"/>
        <w:rPr>
          <w:rFonts w:ascii="Times New Roman" w:hAnsi="Times New Roman"/>
          <w:b/>
          <w:bCs/>
          <w:i/>
          <w:sz w:val="20"/>
          <w:szCs w:val="20"/>
        </w:rPr>
      </w:pPr>
      <w:bookmarkStart w:id="14" w:name="_Toc522588653"/>
      <w:bookmarkStart w:id="15" w:name="_Toc523045485"/>
    </w:p>
    <w:p w14:paraId="21FE28D4" w14:textId="48C7431A" w:rsidR="003F1555" w:rsidRPr="009A1C79" w:rsidRDefault="00877B44" w:rsidP="001031D3">
      <w:pPr>
        <w:spacing w:after="0" w:line="240" w:lineRule="auto"/>
        <w:jc w:val="both"/>
        <w:rPr>
          <w:rFonts w:ascii="Times New Roman" w:hAnsi="Times New Roman"/>
          <w:b/>
          <w:bCs/>
          <w:i/>
          <w:sz w:val="20"/>
          <w:szCs w:val="20"/>
        </w:rPr>
      </w:pPr>
      <w:r w:rsidRPr="009A1C79">
        <w:rPr>
          <w:rFonts w:ascii="Times New Roman" w:hAnsi="Times New Roman"/>
          <w:b/>
          <w:bCs/>
          <w:i/>
          <w:sz w:val="20"/>
          <w:szCs w:val="20"/>
        </w:rPr>
        <w:t xml:space="preserve">Sample </w:t>
      </w:r>
      <w:r w:rsidR="000879FC" w:rsidRPr="009A1C79">
        <w:rPr>
          <w:rFonts w:ascii="Times New Roman" w:hAnsi="Times New Roman"/>
          <w:b/>
          <w:bCs/>
          <w:i/>
          <w:sz w:val="20"/>
          <w:szCs w:val="20"/>
        </w:rPr>
        <w:t xml:space="preserve">collection </w:t>
      </w:r>
      <w:bookmarkEnd w:id="14"/>
      <w:bookmarkEnd w:id="15"/>
    </w:p>
    <w:p w14:paraId="6FA6CB94" w14:textId="77777777" w:rsidR="00181C41" w:rsidRPr="009A1C79" w:rsidRDefault="00181C41" w:rsidP="004C07F2">
      <w:pPr>
        <w:spacing w:after="0" w:line="240" w:lineRule="auto"/>
        <w:jc w:val="both"/>
        <w:rPr>
          <w:rFonts w:ascii="Times New Roman" w:hAnsi="Times New Roman"/>
          <w:sz w:val="16"/>
          <w:szCs w:val="16"/>
        </w:rPr>
      </w:pPr>
    </w:p>
    <w:p w14:paraId="07848176" w14:textId="6114AA8C" w:rsidR="002077B0"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 xml:space="preserve">There </w:t>
      </w:r>
      <w:proofErr w:type="gramStart"/>
      <w:r w:rsidRPr="009A1C79">
        <w:rPr>
          <w:rFonts w:ascii="Times New Roman" w:hAnsi="Times New Roman"/>
          <w:sz w:val="20"/>
          <w:szCs w:val="20"/>
        </w:rPr>
        <w:t>are different soil</w:t>
      </w:r>
      <w:proofErr w:type="gramEnd"/>
      <w:r w:rsidRPr="009A1C79">
        <w:rPr>
          <w:rFonts w:ascii="Times New Roman" w:hAnsi="Times New Roman"/>
          <w:sz w:val="20"/>
          <w:szCs w:val="20"/>
        </w:rPr>
        <w:t xml:space="preserve"> sampling methods</w:t>
      </w:r>
      <w:r w:rsidR="00DF78D7" w:rsidRPr="009A1C79">
        <w:rPr>
          <w:rFonts w:ascii="Times New Roman" w:hAnsi="Times New Roman"/>
          <w:sz w:val="20"/>
          <w:szCs w:val="20"/>
        </w:rPr>
        <w:t>,</w:t>
      </w:r>
      <w:r w:rsidRPr="009A1C79">
        <w:rPr>
          <w:rFonts w:ascii="Times New Roman" w:hAnsi="Times New Roman"/>
          <w:sz w:val="20"/>
          <w:szCs w:val="20"/>
        </w:rPr>
        <w:t xml:space="preserve"> such as circular plot method, squ</w:t>
      </w:r>
      <w:r w:rsidR="00BF2A6B" w:rsidRPr="009A1C79">
        <w:rPr>
          <w:rFonts w:ascii="Times New Roman" w:hAnsi="Times New Roman"/>
          <w:sz w:val="20"/>
          <w:szCs w:val="20"/>
        </w:rPr>
        <w:t xml:space="preserve">are and triangular method, etc. </w:t>
      </w:r>
      <w:bookmarkStart w:id="16" w:name="_Hlk181843566"/>
      <w:r w:rsidR="00BF2A6B" w:rsidRPr="009A1C79">
        <w:rPr>
          <w:rFonts w:ascii="Times New Roman" w:hAnsi="Times New Roman"/>
          <w:sz w:val="20"/>
          <w:szCs w:val="20"/>
        </w:rPr>
        <w:t>We</w:t>
      </w:r>
      <w:r w:rsidRPr="009A1C79">
        <w:rPr>
          <w:rFonts w:ascii="Times New Roman" w:hAnsi="Times New Roman"/>
          <w:sz w:val="20"/>
          <w:szCs w:val="20"/>
        </w:rPr>
        <w:t xml:space="preserve"> collected the sample with the triangular method</w:t>
      </w:r>
      <w:r w:rsidR="00A21FD2" w:rsidRPr="009A1C79">
        <w:rPr>
          <w:rFonts w:ascii="Times New Roman" w:hAnsi="Times New Roman"/>
          <w:sz w:val="20"/>
          <w:szCs w:val="20"/>
        </w:rPr>
        <w:t xml:space="preserve"> </w:t>
      </w:r>
      <w:r w:rsidR="00020453" w:rsidRPr="009A1C79">
        <w:rPr>
          <w:rFonts w:ascii="Times New Roman" w:hAnsi="Times New Roman"/>
          <w:sz w:val="20"/>
          <w:szCs w:val="20"/>
        </w:rPr>
        <w:t>in June, 2018</w:t>
      </w:r>
      <w:r w:rsidR="00621396" w:rsidRPr="009A1C79">
        <w:rPr>
          <w:rFonts w:ascii="Times New Roman" w:hAnsi="Times New Roman"/>
          <w:sz w:val="20"/>
          <w:szCs w:val="20"/>
        </w:rPr>
        <w:t xml:space="preserve"> as indicated in </w:t>
      </w:r>
      <w:r w:rsidR="008638D9" w:rsidRPr="009A1C79">
        <w:rPr>
          <w:rFonts w:ascii="Times New Roman" w:hAnsi="Times New Roman"/>
          <w:sz w:val="20"/>
          <w:szCs w:val="20"/>
        </w:rPr>
        <w:fldChar w:fldCharType="begin" w:fldLock="1"/>
      </w:r>
      <w:r w:rsidR="00AB7741" w:rsidRPr="009A1C79">
        <w:rPr>
          <w:rFonts w:ascii="Times New Roman" w:hAnsi="Times New Roman"/>
          <w:sz w:val="20"/>
          <w:szCs w:val="20"/>
        </w:rPr>
        <w:instrText>ADDIN CSL_CITATION {"citationItems":[{"id":"ITEM-1","itemData":{"DOI":"10.1002/agj2.20048","ISSN":"14350645","abstract":"Soil analysis is a key practice to increase the efficiency of nutrient management in agriculture. Since the early 20th century, increasingly sophisticated methods have been developed to describe and manipulate the inherent spatial variability in soil chemical properties within the realms of classical and spatial statistics. In this paper, we reviewed design-based (classical) and model-based (geostatistical) sampling to suggest field-scale sampling strategies consistent with common agronomic management goals in annual crop production systems. To assess the relevance of common sampling methods in relation to practice, current extension recommendations across the United States were compared with results from peer-reviewed literature. Despite decades of research, specific recommendations for sample sizes, sampling depths, numbers of soil cores, and layouts were highly variable for classical and geostatistical approaches. Mobile nutrients, such as NO3, are frequently lacking in spatial structure and rarely are recommended for site-specific management. Nonmobile nutrients, such as P, are more spatially dependent and exhibit nested spatial structures that are inconsistent across fields. For these reasons, we recommend design-based sampling in most situations for simplicity, cost, and objectivity. The common design-based sampling protocol prescribes collection of individual cores in a zig-zag pattern that are combined to produce a composite sample. This protocol should be amended because it is not sufficiently randomized and is inadequate for log-normally distributed variables. To facilitate site-specific management, we recommend structured approaches for delineating management zones or strata and for researchers to systematically enumerate confounding variables while explicitly defining the scope of inference for future soil sampling studies.","author":[{"dropping-particle":"","family":"Lawrence","given":"Patrick G.","non-dropping-particle":"","parse-names":false,"suffix":""},{"dropping-particle":"","family":"Roper","given":"Wayne","non-dropping-particle":"","parse-names":false,"suffix":""},{"dropping-particle":"","family":"Morris","given":"Thomas F.","non-dropping-particle":"","parse-names":false,"suffix":""},{"dropping-particle":"","family":"Guillard","given":"Karl","non-dropping-particle":"","parse-names":false,"suffix":""}],"container-title":"Agronomy Journal","id":"ITEM-1","issue":"1","issued":{"date-parts":[["2020"]]},"page":"493-510","title":"Guiding soil sampling strategies using classical and spatial statistics: A review","type":"article-journal","volume":"112"},"uris":["http://www.mendeley.com/documents/?uuid=b6c3ba50-4c42-458f-8a18-9d75595d3ac0"]}],"mendeley":{"formattedCitation":"(Lawrence &lt;i&gt;et al.&lt;/i&gt;, 2020)","plainTextFormattedCitation":"(Lawrence et al., 2020)","previouslyFormattedCitation":"(Lawrence &lt;i&gt;et al.&lt;/i&gt;, 2020)"},"properties":{"noteIndex":0},"schema":"https://github.com/citation-style-language/schema/raw/master/csl-citation.json"}</w:instrText>
      </w:r>
      <w:r w:rsidR="008638D9" w:rsidRPr="009A1C79">
        <w:rPr>
          <w:rFonts w:ascii="Times New Roman" w:hAnsi="Times New Roman"/>
          <w:sz w:val="20"/>
          <w:szCs w:val="20"/>
        </w:rPr>
        <w:fldChar w:fldCharType="separate"/>
      </w:r>
      <w:r w:rsidR="008638D9" w:rsidRPr="009A1C79">
        <w:rPr>
          <w:rFonts w:ascii="Times New Roman" w:hAnsi="Times New Roman"/>
          <w:noProof/>
          <w:sz w:val="20"/>
          <w:szCs w:val="20"/>
        </w:rPr>
        <w:t xml:space="preserve">(Lawrence </w:t>
      </w:r>
      <w:r w:rsidR="00663874" w:rsidRPr="00663874">
        <w:rPr>
          <w:rFonts w:ascii="Times New Roman" w:hAnsi="Times New Roman"/>
          <w:i/>
          <w:noProof/>
          <w:sz w:val="20"/>
          <w:szCs w:val="20"/>
        </w:rPr>
        <w:t>et al</w:t>
      </w:r>
      <w:r w:rsidR="008638D9" w:rsidRPr="009A1C79">
        <w:rPr>
          <w:rFonts w:ascii="Times New Roman" w:hAnsi="Times New Roman"/>
          <w:i/>
          <w:noProof/>
          <w:sz w:val="20"/>
          <w:szCs w:val="20"/>
        </w:rPr>
        <w:t>.</w:t>
      </w:r>
      <w:r w:rsidR="008638D9" w:rsidRPr="009A1C79">
        <w:rPr>
          <w:rFonts w:ascii="Times New Roman" w:hAnsi="Times New Roman"/>
          <w:noProof/>
          <w:sz w:val="20"/>
          <w:szCs w:val="20"/>
        </w:rPr>
        <w:t>, 2020)</w:t>
      </w:r>
      <w:r w:rsidR="008638D9" w:rsidRPr="009A1C79">
        <w:rPr>
          <w:rFonts w:ascii="Times New Roman" w:hAnsi="Times New Roman"/>
          <w:sz w:val="20"/>
          <w:szCs w:val="20"/>
        </w:rPr>
        <w:fldChar w:fldCharType="end"/>
      </w:r>
      <w:r w:rsidRPr="009A1C79">
        <w:rPr>
          <w:rFonts w:ascii="Times New Roman" w:hAnsi="Times New Roman"/>
          <w:sz w:val="20"/>
          <w:szCs w:val="20"/>
        </w:rPr>
        <w:t xml:space="preserve">. </w:t>
      </w:r>
      <w:bookmarkEnd w:id="16"/>
      <w:r w:rsidRPr="009A1C79">
        <w:rPr>
          <w:rFonts w:ascii="Times New Roman" w:hAnsi="Times New Roman"/>
          <w:sz w:val="20"/>
          <w:szCs w:val="20"/>
        </w:rPr>
        <w:t>A total of 4 samples were collected. Sampling points were selected as the corners of an equilateral triangle of 30</w:t>
      </w:r>
      <w:r w:rsidR="004960B7" w:rsidRPr="009A1C79">
        <w:rPr>
          <w:rFonts w:ascii="Times New Roman" w:hAnsi="Times New Roman"/>
          <w:sz w:val="20"/>
          <w:szCs w:val="20"/>
        </w:rPr>
        <w:t xml:space="preserve"> </w:t>
      </w:r>
      <w:r w:rsidRPr="009A1C79">
        <w:rPr>
          <w:rFonts w:ascii="Times New Roman" w:hAnsi="Times New Roman"/>
          <w:sz w:val="20"/>
          <w:szCs w:val="20"/>
        </w:rPr>
        <w:t>m in length. A stainless steel axle was used to dig the soil. Then</w:t>
      </w:r>
      <w:r w:rsidR="00DF78D7" w:rsidRPr="009A1C79">
        <w:rPr>
          <w:rFonts w:ascii="Times New Roman" w:hAnsi="Times New Roman"/>
          <w:sz w:val="20"/>
          <w:szCs w:val="20"/>
        </w:rPr>
        <w:t>,</w:t>
      </w:r>
      <w:r w:rsidRPr="009A1C79">
        <w:rPr>
          <w:rFonts w:ascii="Times New Roman" w:hAnsi="Times New Roman"/>
          <w:sz w:val="20"/>
          <w:szCs w:val="20"/>
        </w:rPr>
        <w:t xml:space="preserve"> it was washed with distilled water before the next sample was collected. A 0.5 kg</w:t>
      </w:r>
      <w:r w:rsidR="003B3061" w:rsidRPr="009A1C79">
        <w:rPr>
          <w:rFonts w:ascii="Times New Roman" w:hAnsi="Times New Roman"/>
          <w:sz w:val="20"/>
          <w:szCs w:val="20"/>
        </w:rPr>
        <w:t xml:space="preserve"> sample was collected for every </w:t>
      </w:r>
      <w:r w:rsidR="004960B7" w:rsidRPr="009A1C79">
        <w:rPr>
          <w:rFonts w:ascii="Times New Roman" w:hAnsi="Times New Roman"/>
          <w:sz w:val="20"/>
          <w:szCs w:val="20"/>
        </w:rPr>
        <w:t>1</w:t>
      </w:r>
      <w:r w:rsidR="003B3061" w:rsidRPr="009A1C79">
        <w:rPr>
          <w:rFonts w:ascii="Times New Roman" w:hAnsi="Times New Roman"/>
          <w:sz w:val="20"/>
          <w:szCs w:val="20"/>
        </w:rPr>
        <w:t xml:space="preserve">5 </w:t>
      </w:r>
      <w:r w:rsidRPr="009A1C79">
        <w:rPr>
          <w:rFonts w:ascii="Times New Roman" w:hAnsi="Times New Roman"/>
          <w:sz w:val="20"/>
          <w:szCs w:val="20"/>
        </w:rPr>
        <w:t>cm interval (05-20</w:t>
      </w:r>
      <w:r w:rsidR="004960B7" w:rsidRPr="009A1C79">
        <w:rPr>
          <w:rFonts w:ascii="Times New Roman" w:hAnsi="Times New Roman"/>
          <w:sz w:val="20"/>
          <w:szCs w:val="20"/>
        </w:rPr>
        <w:t xml:space="preserve"> </w:t>
      </w:r>
      <w:r w:rsidRPr="009A1C79">
        <w:rPr>
          <w:rFonts w:ascii="Times New Roman" w:hAnsi="Times New Roman"/>
          <w:sz w:val="20"/>
          <w:szCs w:val="20"/>
        </w:rPr>
        <w:t>cm, 20-35</w:t>
      </w:r>
      <w:r w:rsidR="004960B7" w:rsidRPr="009A1C79">
        <w:rPr>
          <w:rFonts w:ascii="Times New Roman" w:hAnsi="Times New Roman"/>
          <w:sz w:val="20"/>
          <w:szCs w:val="20"/>
        </w:rPr>
        <w:t xml:space="preserve"> </w:t>
      </w:r>
      <w:r w:rsidRPr="009A1C79">
        <w:rPr>
          <w:rFonts w:ascii="Times New Roman" w:hAnsi="Times New Roman"/>
          <w:sz w:val="20"/>
          <w:szCs w:val="20"/>
        </w:rPr>
        <w:t>cm and 35-50</w:t>
      </w:r>
      <w:r w:rsidR="004960B7" w:rsidRPr="009A1C79">
        <w:rPr>
          <w:rFonts w:ascii="Times New Roman" w:hAnsi="Times New Roman"/>
          <w:sz w:val="20"/>
          <w:szCs w:val="20"/>
        </w:rPr>
        <w:t xml:space="preserve"> </w:t>
      </w:r>
      <w:r w:rsidRPr="009A1C79">
        <w:rPr>
          <w:rFonts w:ascii="Times New Roman" w:hAnsi="Times New Roman"/>
          <w:sz w:val="20"/>
          <w:szCs w:val="20"/>
        </w:rPr>
        <w:t>cm)</w:t>
      </w:r>
      <w:r w:rsidR="00AB7741" w:rsidRPr="009A1C79">
        <w:rPr>
          <w:rFonts w:ascii="Times New Roman" w:hAnsi="Times New Roman"/>
          <w:sz w:val="20"/>
          <w:szCs w:val="20"/>
        </w:rPr>
        <w:t xml:space="preserve"> as indicated </w:t>
      </w:r>
      <w:r w:rsidR="00AB7741" w:rsidRPr="009A1C79">
        <w:rPr>
          <w:rFonts w:ascii="Times New Roman" w:hAnsi="Times New Roman"/>
          <w:sz w:val="20"/>
          <w:szCs w:val="20"/>
        </w:rPr>
        <w:fldChar w:fldCharType="begin" w:fldLock="1"/>
      </w:r>
      <w:r w:rsidR="00AB7741" w:rsidRPr="009A1C79">
        <w:rPr>
          <w:rFonts w:ascii="Times New Roman" w:hAnsi="Times New Roman"/>
          <w:sz w:val="20"/>
          <w:szCs w:val="20"/>
        </w:rPr>
        <w:instrText>ADDIN CSL_CITATION {"citationItems":[{"id":"ITEM-1","itemData":{"DOI":"10.1155/2020/5157046","ISSN":"16879813","PMID":"32587623","abstract":"An increase in urban population and the rising demand for food and other essentials perpetuate a rise in the amount of waste being generated daily by each household. In Ethiopia, this waste is eventually thrown into open dump sites. It can cause severe impact on soil and surface water quality. As a result, it becomes the probable source of human health risk through food chain. Therefore, this study was aimed at assessing the effect of a solid waste dump site on surrounding soil and river water quality in Tepi town, Southwest Ethiopia. Three surface water, one leachate, and four soil samples were collected and analyzed. Six heavy metals for surface water and leachate samples and four heavy metals for soil samples were measured by flame atomic absorption spectroscopy. In addition, physiochemical parameters were analyzed using standard methods. The data were analyzed statistically using Origin pro version 8.0 computer software packages. The pH of soil was slightly basic ranging from 8 ± 0.1 to 8.7 ± 0.21. Electrical conductivity was lower at 60 meters (1800 ± 0.5 μs/cm) and higher in the other sample sites (3490 ± 0.66-4920 ± 1.04 μs/cm). The concentration of heavy metals in soil samples revealed cadmium (0.53 ± 0.01-2.26 ± 0.02 mg/kg), zinc (623.93 ± 0.29-859.41 ± 0.02 mg/kg), lead (3.26 ± 0.25-57.560.26 mg/kg), and copper (204.06 ± 0.06-337.11 ± 0.01 mg/kg). Lead, cadmium, manganese, nickel, copper, and zinc were found in the leachate water; nickel and manganese were found in the nearby river water; BOD5 and COD for both leachate and stream water samples were found to be higher than standard guideline values. The finding suggested that solid waste open dump site adversely affects soil and water quality in the study area and becomes a probable source of risk for human health via the food chain.","author":[{"dropping-particle":"","family":"Mekonnen","given":"Besufekad","non-dropping-particle":"","parse-names":false,"suffix":""},{"dropping-particle":"","family":"Haddis","given":"Alemayehu","non-dropping-particle":"","parse-names":false,"suffix":""},{"dropping-particle":"","family":"Zeine","given":"Wuhib","non-dropping-particle":"","parse-names":false,"suffix":""}],"container-title":"Journal of Environmental and Public Health","id":"ITEM-1","issued":{"date-parts":[["2020"]]},"title":"Assessment of the Effect of Solid Waste Dump Site on Surrounding Soil and River Water Quality in Tepi Town, Southwest Ethiopia","type":"article-journal","volume":"2020"},"uris":["http://www.mendeley.com/documents/?uuid=4865a4ac-b504-4b64-a8b9-b30f4eb845a2"]}],"mendeley":{"formattedCitation":"(Mekonnen, Haddis and Zeine, 2020)","plainTextFormattedCitation":"(Mekonnen, Haddis and Zeine, 2020)","previouslyFormattedCitation":"(Mekonnen, Haddis and Zeine, 2020)"},"properties":{"noteIndex":0},"schema":"https://github.com/citation-style-language/schema/raw/master/csl-citation.json"}</w:instrText>
      </w:r>
      <w:r w:rsidR="00AB7741" w:rsidRPr="009A1C79">
        <w:rPr>
          <w:rFonts w:ascii="Times New Roman" w:hAnsi="Times New Roman"/>
          <w:sz w:val="20"/>
          <w:szCs w:val="20"/>
        </w:rPr>
        <w:fldChar w:fldCharType="separate"/>
      </w:r>
      <w:r w:rsidR="00AB7741" w:rsidRPr="009A1C79">
        <w:rPr>
          <w:rFonts w:ascii="Times New Roman" w:hAnsi="Times New Roman"/>
          <w:noProof/>
          <w:sz w:val="20"/>
          <w:szCs w:val="20"/>
        </w:rPr>
        <w:t>(Mekonnen, Haddis and Zeine, 2020)</w:t>
      </w:r>
      <w:r w:rsidR="00AB7741" w:rsidRPr="009A1C79">
        <w:rPr>
          <w:rFonts w:ascii="Times New Roman" w:hAnsi="Times New Roman"/>
          <w:sz w:val="20"/>
          <w:szCs w:val="20"/>
        </w:rPr>
        <w:fldChar w:fldCharType="end"/>
      </w:r>
      <w:r w:rsidRPr="009A1C79">
        <w:rPr>
          <w:rFonts w:ascii="Times New Roman" w:hAnsi="Times New Roman"/>
          <w:sz w:val="20"/>
          <w:szCs w:val="20"/>
        </w:rPr>
        <w:t>. The samples were mixed for each depth collected from the three corners. One control sample was taken from the bare land in adjacent to the dump site in the eastern direction at a distance of 50</w:t>
      </w:r>
      <w:r w:rsidR="004960B7" w:rsidRPr="009A1C79">
        <w:rPr>
          <w:rFonts w:ascii="Times New Roman" w:hAnsi="Times New Roman"/>
          <w:sz w:val="20"/>
          <w:szCs w:val="20"/>
        </w:rPr>
        <w:t xml:space="preserve"> </w:t>
      </w:r>
      <w:r w:rsidRPr="009A1C79">
        <w:rPr>
          <w:rFonts w:ascii="Times New Roman" w:hAnsi="Times New Roman"/>
          <w:sz w:val="20"/>
          <w:szCs w:val="20"/>
        </w:rPr>
        <w:t>m from the border of the dumping site. This sample was taken purposely to assess the degree of dispersion of heavy metal from the dump site to the nearby environment</w:t>
      </w:r>
      <w:r w:rsidR="00AB7741" w:rsidRPr="009A1C79">
        <w:rPr>
          <w:rFonts w:ascii="Times New Roman" w:hAnsi="Times New Roman"/>
          <w:sz w:val="20"/>
          <w:szCs w:val="20"/>
        </w:rPr>
        <w:t xml:space="preserve"> as indicated </w:t>
      </w:r>
      <w:r w:rsidR="00AB7741" w:rsidRPr="009A1C79">
        <w:rPr>
          <w:rFonts w:ascii="Times New Roman" w:hAnsi="Times New Roman"/>
          <w:sz w:val="20"/>
          <w:szCs w:val="20"/>
        </w:rPr>
        <w:fldChar w:fldCharType="begin" w:fldLock="1"/>
      </w:r>
      <w:r w:rsidR="00F40B8E" w:rsidRPr="009A1C79">
        <w:rPr>
          <w:rFonts w:ascii="Times New Roman" w:hAnsi="Times New Roman"/>
          <w:sz w:val="20"/>
          <w:szCs w:val="20"/>
        </w:rPr>
        <w:instrText>ADDIN CSL_CITATION {"citationItems":[{"id":"ITEM-1","itemData":{"DOI":"10.1155/2020/5157046","ISSN":"16879813","PMID":"32587623","abstract":"An increase in urban population and the rising demand for food and other essentials perpetuate a rise in the amount of waste being generated daily by each household. In Ethiopia, this waste is eventually thrown into open dump sites. It can cause severe impact on soil and surface water quality. As a result, it becomes the probable source of human health risk through food chain. Therefore, this study was aimed at assessing the effect of a solid waste dump site on surrounding soil and river water quality in Tepi town, Southwest Ethiopia. Three surface water, one leachate, and four soil samples were collected and analyzed. Six heavy metals for surface water and leachate samples and four heavy metals for soil samples were measured by flame atomic absorption spectroscopy. In addition, physiochemical parameters were analyzed using standard methods. The data were analyzed statistically using Origin pro version 8.0 computer software packages. The pH of soil was slightly basic ranging from 8 ± 0.1 to 8.7 ± 0.21. Electrical conductivity was lower at 60 meters (1800 ± 0.5 μs/cm) and higher in the other sample sites (3490 ± 0.66-4920 ± 1.04 μs/cm). The concentration of heavy metals in soil samples revealed cadmium (0.53 ± 0.01-2.26 ± 0.02 mg/kg), zinc (623.93 ± 0.29-859.41 ± 0.02 mg/kg), lead (3.26 ± 0.25-57.560.26 mg/kg), and copper (204.06 ± 0.06-337.11 ± 0.01 mg/kg). Lead, cadmium, manganese, nickel, copper, and zinc were found in the leachate water; nickel and manganese were found in the nearby river water; BOD5 and COD for both leachate and stream water samples were found to be higher than standard guideline values. The finding suggested that solid waste open dump site adversely affects soil and water quality in the study area and becomes a probable source of risk for human health via the food chain.","author":[{"dropping-particle":"","family":"Mekonnen","given":"Besufekad","non-dropping-particle":"","parse-names":false,"suffix":""},{"dropping-particle":"","family":"Haddis","given":"Alemayehu","non-dropping-particle":"","parse-names":false,"suffix":""},{"dropping-particle":"","family":"Zeine","given":"Wuhib","non-dropping-particle":"","parse-names":false,"suffix":""}],"container-title":"Journal of Environmental and Public Health","id":"ITEM-1","issued":{"date-parts":[["2020"]]},"title":"Assessment of the Effect of Solid Waste Dump Site on Surrounding Soil and River Water Quality in Tepi Town, Southwest Ethiopia","type":"article-journal","volume":"2020"},"uris":["http://www.mendeley.com/documents/?uuid=4865a4ac-b504-4b64-a8b9-b30f4eb845a2"]}],"mendeley":{"formattedCitation":"(Mekonnen, Haddis and Zeine, 2020)","plainTextFormattedCitation":"(Mekonnen, Haddis and Zeine, 2020)","previouslyFormattedCitation":"(Mekonnen, Haddis and Zeine, 2020)"},"properties":{"noteIndex":0},"schema":"https://github.com/citation-style-language/schema/raw/master/csl-citation.json"}</w:instrText>
      </w:r>
      <w:r w:rsidR="00AB7741" w:rsidRPr="009A1C79">
        <w:rPr>
          <w:rFonts w:ascii="Times New Roman" w:hAnsi="Times New Roman"/>
          <w:sz w:val="20"/>
          <w:szCs w:val="20"/>
        </w:rPr>
        <w:fldChar w:fldCharType="separate"/>
      </w:r>
      <w:r w:rsidR="00AB7741" w:rsidRPr="009A1C79">
        <w:rPr>
          <w:rFonts w:ascii="Times New Roman" w:hAnsi="Times New Roman"/>
          <w:noProof/>
          <w:sz w:val="20"/>
          <w:szCs w:val="20"/>
        </w:rPr>
        <w:t>(Mekonnen, Haddis and Zeine, 2020)</w:t>
      </w:r>
      <w:r w:rsidR="00AB7741" w:rsidRPr="009A1C79">
        <w:rPr>
          <w:rFonts w:ascii="Times New Roman" w:hAnsi="Times New Roman"/>
          <w:sz w:val="20"/>
          <w:szCs w:val="20"/>
        </w:rPr>
        <w:fldChar w:fldCharType="end"/>
      </w:r>
      <w:r w:rsidRPr="009A1C79">
        <w:rPr>
          <w:rFonts w:ascii="Times New Roman" w:hAnsi="Times New Roman"/>
          <w:sz w:val="20"/>
          <w:szCs w:val="20"/>
        </w:rPr>
        <w:t xml:space="preserve"> </w:t>
      </w:r>
      <w:bookmarkStart w:id="17" w:name="_Toc523045486"/>
    </w:p>
    <w:p w14:paraId="58CFB5B0" w14:textId="77777777" w:rsidR="00B9107B" w:rsidRPr="00D8650B" w:rsidRDefault="00B9107B" w:rsidP="004C07F2">
      <w:pPr>
        <w:spacing w:after="0" w:line="240" w:lineRule="auto"/>
        <w:jc w:val="both"/>
        <w:rPr>
          <w:rFonts w:ascii="Times New Roman" w:hAnsi="Times New Roman"/>
          <w:sz w:val="16"/>
          <w:szCs w:val="16"/>
        </w:rPr>
      </w:pPr>
    </w:p>
    <w:p w14:paraId="21FE28D6" w14:textId="2AEC1CC6" w:rsidR="003F1555"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b/>
          <w:bCs/>
          <w:i/>
          <w:sz w:val="20"/>
          <w:szCs w:val="20"/>
        </w:rPr>
        <w:t>Sample</w:t>
      </w:r>
      <w:r w:rsidR="006A52BE" w:rsidRPr="009A1C79">
        <w:rPr>
          <w:rFonts w:ascii="Times New Roman" w:hAnsi="Times New Roman"/>
          <w:b/>
          <w:bCs/>
          <w:i/>
          <w:sz w:val="20"/>
          <w:szCs w:val="20"/>
        </w:rPr>
        <w:t xml:space="preserve"> </w:t>
      </w:r>
      <w:r w:rsidR="000879FC" w:rsidRPr="009A1C79">
        <w:rPr>
          <w:rFonts w:ascii="Times New Roman" w:hAnsi="Times New Roman"/>
          <w:b/>
          <w:bCs/>
          <w:i/>
          <w:sz w:val="20"/>
          <w:szCs w:val="20"/>
        </w:rPr>
        <w:t xml:space="preserve">digestion </w:t>
      </w:r>
    </w:p>
    <w:bookmarkEnd w:id="17"/>
    <w:p w14:paraId="6CDCE0AD" w14:textId="77777777" w:rsidR="00181C41" w:rsidRPr="009A1C79" w:rsidRDefault="00181C41" w:rsidP="004C07F2">
      <w:pPr>
        <w:spacing w:after="0" w:line="240" w:lineRule="auto"/>
        <w:jc w:val="both"/>
        <w:rPr>
          <w:rFonts w:ascii="Times New Roman" w:hAnsi="Times New Roman"/>
          <w:sz w:val="16"/>
          <w:szCs w:val="16"/>
        </w:rPr>
      </w:pPr>
    </w:p>
    <w:p w14:paraId="21FE28D7" w14:textId="79C023D2" w:rsidR="00FC1A53"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 xml:space="preserve">The collected soil samples were crushed with a </w:t>
      </w:r>
      <w:r w:rsidR="009975E9" w:rsidRPr="009A1C79">
        <w:rPr>
          <w:rFonts w:ascii="Times New Roman" w:hAnsi="Times New Roman"/>
          <w:sz w:val="20"/>
          <w:szCs w:val="20"/>
        </w:rPr>
        <w:t xml:space="preserve">corning </w:t>
      </w:r>
      <w:r w:rsidRPr="009A1C79">
        <w:rPr>
          <w:rFonts w:ascii="Times New Roman" w:hAnsi="Times New Roman"/>
          <w:sz w:val="20"/>
          <w:szCs w:val="20"/>
        </w:rPr>
        <w:t>crucible (USA, 60322) and placed on a plastic sheet, oven-dried for three hours, and then sieved through a 0.2</w:t>
      </w:r>
      <w:r w:rsidR="003B3061" w:rsidRPr="009A1C79">
        <w:rPr>
          <w:rFonts w:ascii="Times New Roman" w:hAnsi="Times New Roman"/>
          <w:sz w:val="20"/>
          <w:szCs w:val="20"/>
        </w:rPr>
        <w:t xml:space="preserve"> </w:t>
      </w:r>
      <w:r w:rsidRPr="009A1C79">
        <w:rPr>
          <w:rFonts w:ascii="Times New Roman" w:hAnsi="Times New Roman"/>
          <w:sz w:val="20"/>
          <w:szCs w:val="20"/>
        </w:rPr>
        <w:t>mm mesh size to remove stones</w:t>
      </w:r>
      <w:r w:rsidR="00684107" w:rsidRPr="009A1C79">
        <w:rPr>
          <w:rFonts w:ascii="Times New Roman" w:hAnsi="Times New Roman"/>
          <w:sz w:val="20"/>
          <w:szCs w:val="20"/>
        </w:rPr>
        <w:t xml:space="preserve"> and derbies</w:t>
      </w:r>
      <w:r w:rsidRPr="009A1C79">
        <w:rPr>
          <w:rFonts w:ascii="Times New Roman" w:hAnsi="Times New Roman"/>
          <w:sz w:val="20"/>
          <w:szCs w:val="20"/>
        </w:rPr>
        <w:t xml:space="preserve">. The samples were digested by acidifying with </w:t>
      </w:r>
      <w:r w:rsidRPr="009A1C79">
        <w:rPr>
          <w:rFonts w:ascii="Times New Roman" w:hAnsi="Times New Roman"/>
          <w:sz w:val="20"/>
          <w:szCs w:val="20"/>
        </w:rPr>
        <w:lastRenderedPageBreak/>
        <w:t>concentrated HNO</w:t>
      </w:r>
      <w:r w:rsidRPr="009A1C79">
        <w:rPr>
          <w:rFonts w:ascii="Times New Roman" w:hAnsi="Times New Roman"/>
          <w:sz w:val="20"/>
          <w:szCs w:val="20"/>
          <w:vertAlign w:val="subscript"/>
        </w:rPr>
        <w:t xml:space="preserve">3 </w:t>
      </w:r>
      <w:r w:rsidRPr="009A1C79">
        <w:rPr>
          <w:rFonts w:ascii="Times New Roman" w:hAnsi="Times New Roman"/>
          <w:sz w:val="20"/>
          <w:szCs w:val="20"/>
        </w:rPr>
        <w:t>(69-72%) and 37%</w:t>
      </w:r>
      <w:r w:rsidR="006A52BE" w:rsidRPr="009A1C79">
        <w:rPr>
          <w:rFonts w:ascii="Times New Roman" w:hAnsi="Times New Roman"/>
          <w:sz w:val="20"/>
          <w:szCs w:val="20"/>
        </w:rPr>
        <w:t xml:space="preserve"> </w:t>
      </w:r>
      <w:proofErr w:type="spellStart"/>
      <w:r w:rsidRPr="009A1C79">
        <w:rPr>
          <w:rFonts w:ascii="Times New Roman" w:hAnsi="Times New Roman"/>
          <w:sz w:val="20"/>
          <w:szCs w:val="20"/>
        </w:rPr>
        <w:t>HCl</w:t>
      </w:r>
      <w:proofErr w:type="spellEnd"/>
      <w:r w:rsidR="00275A4B" w:rsidRPr="009A1C79">
        <w:rPr>
          <w:rFonts w:ascii="Times New Roman" w:hAnsi="Times New Roman"/>
          <w:sz w:val="20"/>
          <w:szCs w:val="20"/>
        </w:rPr>
        <w:t xml:space="preserve"> </w:t>
      </w:r>
      <w:r w:rsidR="00275A4B" w:rsidRPr="009A1C79">
        <w:rPr>
          <w:rFonts w:ascii="Times New Roman" w:hAnsi="Times New Roman"/>
          <w:sz w:val="20"/>
          <w:szCs w:val="20"/>
        </w:rPr>
        <w:fldChar w:fldCharType="begin" w:fldLock="1"/>
      </w:r>
      <w:r w:rsidR="00EE4AC8" w:rsidRPr="009A1C79">
        <w:rPr>
          <w:rFonts w:ascii="Times New Roman" w:hAnsi="Times New Roman"/>
          <w:sz w:val="20"/>
          <w:szCs w:val="20"/>
        </w:rPr>
        <w:instrText>ADDIN CSL_CITATION {"citationItems":[{"id":"ITEM-1","itemData":{"author":[{"dropping-particle":"","family":"Town","given":"Shere Endasilasie","non-dropping-particle":"","parse-names":false,"suffix":""},{"dropping-particle":"","family":"Town","given":"Shiraro","non-dropping-particle":"","parse-names":false,"suffix":""},{"dropping-particle":"","family":"Town","given":"Adwa","non-dropping-particle":"","parse-names":false,"suffix":""}],"id":"ITEM-1","issue":"July","issued":{"date-parts":[["2024"]]},"title":"Eastern Tigray-Zone Western Tigray-Zone Mekele Special-Zone","type":"article-journal"},"uris":["http://www.mendeley.com/documents/?uuid=6e9470bd-cd64-44c8-9f7b-660711188086"]}],"mendeley":{"formattedCitation":"(Town, Town and Town, 2024)","plainTextFormattedCitation":"(Town, Town and Town, 2024)","previouslyFormattedCitation":"(Town, Town and Town, 2024)"},"properties":{"noteIndex":0},"schema":"https://github.com/citation-style-language/schema/raw/master/csl-citation.json"}</w:instrText>
      </w:r>
      <w:r w:rsidR="00275A4B" w:rsidRPr="009A1C79">
        <w:rPr>
          <w:rFonts w:ascii="Times New Roman" w:hAnsi="Times New Roman"/>
          <w:sz w:val="20"/>
          <w:szCs w:val="20"/>
        </w:rPr>
        <w:fldChar w:fldCharType="separate"/>
      </w:r>
      <w:r w:rsidR="00275A4B" w:rsidRPr="009A1C79">
        <w:rPr>
          <w:rFonts w:ascii="Times New Roman" w:hAnsi="Times New Roman"/>
          <w:noProof/>
          <w:sz w:val="20"/>
          <w:szCs w:val="20"/>
        </w:rPr>
        <w:t>(Town, Town and Town, 2024)</w:t>
      </w:r>
      <w:r w:rsidR="00275A4B" w:rsidRPr="009A1C79">
        <w:rPr>
          <w:rFonts w:ascii="Times New Roman" w:hAnsi="Times New Roman"/>
          <w:sz w:val="20"/>
          <w:szCs w:val="20"/>
        </w:rPr>
        <w:fldChar w:fldCharType="end"/>
      </w:r>
      <w:r w:rsidRPr="009A1C79">
        <w:rPr>
          <w:rFonts w:ascii="Times New Roman" w:hAnsi="Times New Roman"/>
          <w:sz w:val="20"/>
          <w:szCs w:val="20"/>
        </w:rPr>
        <w:t>. In the procedure, 0.5 g o</w:t>
      </w:r>
      <w:r w:rsidR="004960B7" w:rsidRPr="009A1C79">
        <w:rPr>
          <w:rFonts w:ascii="Times New Roman" w:hAnsi="Times New Roman"/>
          <w:sz w:val="20"/>
          <w:szCs w:val="20"/>
        </w:rPr>
        <w:t>f sample was taken into a 250 mL</w:t>
      </w:r>
      <w:r w:rsidRPr="009A1C79">
        <w:rPr>
          <w:rFonts w:ascii="Times New Roman" w:hAnsi="Times New Roman"/>
          <w:sz w:val="20"/>
          <w:szCs w:val="20"/>
        </w:rPr>
        <w:t xml:space="preserve"> beaker and 7.5 m</w:t>
      </w:r>
      <w:r w:rsidR="004960B7" w:rsidRPr="009A1C79">
        <w:rPr>
          <w:rFonts w:ascii="Times New Roman" w:hAnsi="Times New Roman"/>
          <w:sz w:val="20"/>
          <w:szCs w:val="20"/>
        </w:rPr>
        <w:t>L</w:t>
      </w:r>
      <w:r w:rsidRPr="009A1C79">
        <w:rPr>
          <w:rFonts w:ascii="Times New Roman" w:hAnsi="Times New Roman"/>
          <w:sz w:val="20"/>
          <w:szCs w:val="20"/>
        </w:rPr>
        <w:t xml:space="preserve"> </w:t>
      </w:r>
      <w:proofErr w:type="spellStart"/>
      <w:r w:rsidRPr="009A1C79">
        <w:rPr>
          <w:rFonts w:ascii="Times New Roman" w:hAnsi="Times New Roman"/>
          <w:sz w:val="20"/>
          <w:szCs w:val="20"/>
        </w:rPr>
        <w:t>HCl</w:t>
      </w:r>
      <w:proofErr w:type="spellEnd"/>
      <w:r w:rsidRPr="009A1C79">
        <w:rPr>
          <w:rFonts w:ascii="Times New Roman" w:hAnsi="Times New Roman"/>
          <w:sz w:val="20"/>
          <w:szCs w:val="20"/>
        </w:rPr>
        <w:t>, and 2.5 m</w:t>
      </w:r>
      <w:r w:rsidR="003B3061" w:rsidRPr="009A1C79">
        <w:rPr>
          <w:rFonts w:ascii="Times New Roman" w:hAnsi="Times New Roman"/>
          <w:sz w:val="20"/>
          <w:szCs w:val="20"/>
        </w:rPr>
        <w:t>L</w:t>
      </w:r>
      <w:r w:rsidRPr="009A1C79">
        <w:rPr>
          <w:rFonts w:ascii="Times New Roman" w:hAnsi="Times New Roman"/>
          <w:sz w:val="20"/>
          <w:szCs w:val="20"/>
        </w:rPr>
        <w:t xml:space="preserve"> HNO</w:t>
      </w:r>
      <w:r w:rsidRPr="009A1C79">
        <w:rPr>
          <w:rFonts w:ascii="Times New Roman" w:hAnsi="Times New Roman"/>
          <w:sz w:val="20"/>
          <w:szCs w:val="20"/>
          <w:vertAlign w:val="subscript"/>
        </w:rPr>
        <w:t xml:space="preserve">3 </w:t>
      </w:r>
      <w:r w:rsidRPr="009A1C79">
        <w:rPr>
          <w:rFonts w:ascii="Times New Roman" w:hAnsi="Times New Roman"/>
          <w:sz w:val="20"/>
          <w:szCs w:val="20"/>
        </w:rPr>
        <w:t>were added to each sample and heated on a hot plate hood at 110</w:t>
      </w:r>
      <m:oMath>
        <m:r>
          <w:rPr>
            <w:rFonts w:ascii="Cambria Math" w:hAnsi="Cambria Math"/>
            <w:sz w:val="20"/>
            <w:szCs w:val="20"/>
          </w:rPr>
          <m:t xml:space="preserve"> ℃</m:t>
        </m:r>
      </m:oMath>
      <w:r w:rsidR="00684107" w:rsidRPr="009A1C79">
        <w:rPr>
          <w:rFonts w:ascii="Times New Roman" w:hAnsi="Times New Roman"/>
          <w:sz w:val="20"/>
          <w:szCs w:val="20"/>
        </w:rPr>
        <w:t xml:space="preserve"> </w:t>
      </w:r>
      <w:r w:rsidRPr="009A1C79">
        <w:rPr>
          <w:rFonts w:ascii="Times New Roman" w:hAnsi="Times New Roman"/>
          <w:sz w:val="20"/>
          <w:szCs w:val="20"/>
        </w:rPr>
        <w:t>for 3 hours</w:t>
      </w:r>
      <w:r w:rsidR="00EE4AC8" w:rsidRPr="009A1C79">
        <w:rPr>
          <w:rFonts w:ascii="Times New Roman" w:hAnsi="Times New Roman"/>
          <w:sz w:val="20"/>
          <w:szCs w:val="20"/>
        </w:rPr>
        <w:t xml:space="preserve"> </w:t>
      </w:r>
      <w:r w:rsidR="00EE4AC8" w:rsidRPr="009A1C79">
        <w:rPr>
          <w:rFonts w:ascii="Times New Roman" w:hAnsi="Times New Roman"/>
          <w:sz w:val="20"/>
          <w:szCs w:val="20"/>
        </w:rPr>
        <w:fldChar w:fldCharType="begin" w:fldLock="1"/>
      </w:r>
      <w:r w:rsidR="008638D9" w:rsidRPr="009A1C79">
        <w:rPr>
          <w:rFonts w:ascii="Times New Roman" w:hAnsi="Times New Roman"/>
          <w:sz w:val="20"/>
          <w:szCs w:val="20"/>
        </w:rPr>
        <w:instrText>ADDIN CSL_CITATION {"citationItems":[{"id":"ITEM-1","itemData":{"author":[{"dropping-particle":"","family":"Town","given":"Shere Endasilasie","non-dropping-particle":"","parse-names":false,"suffix":""},{"dropping-particle":"","family":"Town","given":"Shiraro","non-dropping-particle":"","parse-names":false,"suffix":""},{"dropping-particle":"","family":"Town","given":"Adwa","non-dropping-particle":"","parse-names":false,"suffix":""}],"id":"ITEM-1","issue":"July","issued":{"date-parts":[["2024"]]},"title":"Eastern Tigray-Zone Western Tigray-Zone Mekele Special-Zone","type":"article-journal"},"uris":["http://www.mendeley.com/documents/?uuid=6e9470bd-cd64-44c8-9f7b-660711188086"]}],"mendeley":{"formattedCitation":"(Town, Town and Town, 2024)","plainTextFormattedCitation":"(Town, Town and Town, 2024)","previouslyFormattedCitation":"(Town, Town and Town, 2024)"},"properties":{"noteIndex":0},"schema":"https://github.com/citation-style-language/schema/raw/master/csl-citation.json"}</w:instrText>
      </w:r>
      <w:r w:rsidR="00EE4AC8" w:rsidRPr="009A1C79">
        <w:rPr>
          <w:rFonts w:ascii="Times New Roman" w:hAnsi="Times New Roman"/>
          <w:sz w:val="20"/>
          <w:szCs w:val="20"/>
        </w:rPr>
        <w:fldChar w:fldCharType="separate"/>
      </w:r>
      <w:r w:rsidR="00EE4AC8" w:rsidRPr="009A1C79">
        <w:rPr>
          <w:rFonts w:ascii="Times New Roman" w:hAnsi="Times New Roman"/>
          <w:noProof/>
          <w:sz w:val="20"/>
          <w:szCs w:val="20"/>
        </w:rPr>
        <w:t>(Town, Town and Town, 2024)</w:t>
      </w:r>
      <w:r w:rsidR="00EE4AC8" w:rsidRPr="009A1C79">
        <w:rPr>
          <w:rFonts w:ascii="Times New Roman" w:hAnsi="Times New Roman"/>
          <w:sz w:val="20"/>
          <w:szCs w:val="20"/>
        </w:rPr>
        <w:fldChar w:fldCharType="end"/>
      </w:r>
      <w:r w:rsidRPr="009A1C79">
        <w:rPr>
          <w:rFonts w:ascii="Times New Roman" w:hAnsi="Times New Roman"/>
          <w:sz w:val="20"/>
          <w:szCs w:val="20"/>
        </w:rPr>
        <w:t xml:space="preserve">. </w:t>
      </w:r>
      <w:r w:rsidR="006A52BE" w:rsidRPr="009A1C79">
        <w:rPr>
          <w:rFonts w:ascii="Times New Roman" w:hAnsi="Times New Roman"/>
          <w:sz w:val="20"/>
          <w:szCs w:val="20"/>
        </w:rPr>
        <w:t>Then, the</w:t>
      </w:r>
      <w:r w:rsidR="009A6A86" w:rsidRPr="009A1C79">
        <w:rPr>
          <w:rFonts w:ascii="Times New Roman" w:hAnsi="Times New Roman"/>
          <w:sz w:val="20"/>
          <w:szCs w:val="20"/>
        </w:rPr>
        <w:t xml:space="preserve"> sample was filtered using </w:t>
      </w:r>
      <w:proofErr w:type="spellStart"/>
      <w:r w:rsidR="00A26E73" w:rsidRPr="009A1C79">
        <w:rPr>
          <w:rFonts w:ascii="Times New Roman" w:hAnsi="Times New Roman"/>
          <w:sz w:val="20"/>
          <w:szCs w:val="20"/>
        </w:rPr>
        <w:t>W</w:t>
      </w:r>
      <w:r w:rsidR="009A6A86" w:rsidRPr="009A1C79">
        <w:rPr>
          <w:rFonts w:ascii="Times New Roman" w:hAnsi="Times New Roman"/>
          <w:sz w:val="20"/>
          <w:szCs w:val="20"/>
        </w:rPr>
        <w:t>hat</w:t>
      </w:r>
      <w:r w:rsidR="006A52BE" w:rsidRPr="009A1C79">
        <w:rPr>
          <w:rFonts w:ascii="Times New Roman" w:hAnsi="Times New Roman"/>
          <w:sz w:val="20"/>
          <w:szCs w:val="20"/>
        </w:rPr>
        <w:t>man</w:t>
      </w:r>
      <w:proofErr w:type="spellEnd"/>
      <w:r w:rsidR="006A52BE" w:rsidRPr="009A1C79">
        <w:rPr>
          <w:rFonts w:ascii="Times New Roman" w:hAnsi="Times New Roman"/>
          <w:sz w:val="20"/>
          <w:szCs w:val="20"/>
        </w:rPr>
        <w:t xml:space="preserve"> filter paper with 41</w:t>
      </w:r>
      <w:r w:rsidR="004960B7" w:rsidRPr="009A1C79">
        <w:rPr>
          <w:rFonts w:ascii="Times New Roman" w:hAnsi="Times New Roman"/>
          <w:sz w:val="20"/>
          <w:szCs w:val="20"/>
        </w:rPr>
        <w:t xml:space="preserve"> </w:t>
      </w:r>
      <w:r w:rsidR="006A52BE" w:rsidRPr="009A1C79">
        <w:rPr>
          <w:rFonts w:ascii="Times New Roman" w:hAnsi="Times New Roman"/>
          <w:sz w:val="20"/>
          <w:szCs w:val="20"/>
        </w:rPr>
        <w:t>mm mechanically. The</w:t>
      </w:r>
      <w:r w:rsidR="00F77B5B" w:rsidRPr="009A1C79">
        <w:rPr>
          <w:rFonts w:ascii="Times New Roman" w:hAnsi="Times New Roman"/>
          <w:sz w:val="20"/>
          <w:szCs w:val="20"/>
        </w:rPr>
        <w:t xml:space="preserve"> digested</w:t>
      </w:r>
      <w:r w:rsidR="006A52BE" w:rsidRPr="009A1C79">
        <w:rPr>
          <w:rFonts w:ascii="Times New Roman" w:hAnsi="Times New Roman"/>
          <w:sz w:val="20"/>
          <w:szCs w:val="20"/>
        </w:rPr>
        <w:t xml:space="preserve"> samples </w:t>
      </w:r>
      <w:r w:rsidR="003B3061" w:rsidRPr="009A1C79">
        <w:rPr>
          <w:rFonts w:ascii="Times New Roman" w:hAnsi="Times New Roman"/>
          <w:sz w:val="20"/>
          <w:szCs w:val="20"/>
        </w:rPr>
        <w:t>were cooled and diluted to 50 mL</w:t>
      </w:r>
      <w:r w:rsidR="006A52BE" w:rsidRPr="009A1C79">
        <w:rPr>
          <w:rFonts w:ascii="Times New Roman" w:hAnsi="Times New Roman"/>
          <w:sz w:val="20"/>
          <w:szCs w:val="20"/>
        </w:rPr>
        <w:t xml:space="preserve"> and stored in a refrigerator until analysis </w:t>
      </w:r>
      <w:r w:rsidR="00A21FD2" w:rsidRPr="009A1C79">
        <w:rPr>
          <w:rFonts w:ascii="Times New Roman" w:hAnsi="Times New Roman"/>
          <w:sz w:val="20"/>
          <w:szCs w:val="20"/>
        </w:rPr>
        <w:t>using ICP-OES</w:t>
      </w:r>
      <w:r w:rsidR="006A52BE" w:rsidRPr="009A1C79">
        <w:rPr>
          <w:rFonts w:ascii="Times New Roman" w:hAnsi="Times New Roman"/>
          <w:sz w:val="20"/>
          <w:szCs w:val="20"/>
        </w:rPr>
        <w:t>.</w:t>
      </w:r>
    </w:p>
    <w:p w14:paraId="19868155" w14:textId="77777777" w:rsidR="00673609" w:rsidRPr="00D8650B" w:rsidRDefault="00673609" w:rsidP="004C07F2">
      <w:pPr>
        <w:spacing w:after="0" w:line="240" w:lineRule="auto"/>
        <w:jc w:val="both"/>
        <w:rPr>
          <w:rFonts w:ascii="Times New Roman" w:hAnsi="Times New Roman"/>
          <w:sz w:val="16"/>
          <w:szCs w:val="16"/>
        </w:rPr>
      </w:pPr>
    </w:p>
    <w:p w14:paraId="21FE28D8" w14:textId="6AFC9B72" w:rsidR="00FC1A53" w:rsidRPr="009A1C79" w:rsidRDefault="00877B44" w:rsidP="004C07F2">
      <w:pPr>
        <w:spacing w:after="0" w:line="240" w:lineRule="auto"/>
        <w:jc w:val="both"/>
        <w:rPr>
          <w:rFonts w:ascii="Times New Roman" w:hAnsi="Times New Roman"/>
          <w:b/>
          <w:i/>
          <w:sz w:val="20"/>
          <w:szCs w:val="20"/>
        </w:rPr>
      </w:pPr>
      <w:r w:rsidRPr="009A1C79">
        <w:rPr>
          <w:rFonts w:ascii="Times New Roman" w:hAnsi="Times New Roman"/>
          <w:b/>
          <w:i/>
          <w:sz w:val="20"/>
          <w:szCs w:val="20"/>
        </w:rPr>
        <w:t xml:space="preserve">Procedure </w:t>
      </w:r>
      <w:r w:rsidR="00673609" w:rsidRPr="009A1C79">
        <w:rPr>
          <w:rFonts w:ascii="Times New Roman" w:hAnsi="Times New Roman"/>
          <w:b/>
          <w:i/>
          <w:sz w:val="20"/>
          <w:szCs w:val="20"/>
        </w:rPr>
        <w:t>for</w:t>
      </w:r>
      <w:r w:rsidRPr="009A1C79">
        <w:rPr>
          <w:rFonts w:ascii="Times New Roman" w:hAnsi="Times New Roman"/>
          <w:b/>
          <w:i/>
          <w:sz w:val="20"/>
          <w:szCs w:val="20"/>
        </w:rPr>
        <w:t xml:space="preserve"> pH </w:t>
      </w:r>
      <w:r w:rsidR="000879FC" w:rsidRPr="009A1C79">
        <w:rPr>
          <w:rFonts w:ascii="Times New Roman" w:hAnsi="Times New Roman"/>
          <w:b/>
          <w:i/>
          <w:sz w:val="20"/>
          <w:szCs w:val="20"/>
        </w:rPr>
        <w:t xml:space="preserve">measurement </w:t>
      </w:r>
    </w:p>
    <w:p w14:paraId="70A44D0C" w14:textId="77777777" w:rsidR="00181C41" w:rsidRPr="009A1C79" w:rsidRDefault="00181C41" w:rsidP="004C07F2">
      <w:pPr>
        <w:spacing w:after="0" w:line="240" w:lineRule="auto"/>
        <w:jc w:val="both"/>
        <w:rPr>
          <w:rFonts w:ascii="Times New Roman" w:hAnsi="Times New Roman"/>
          <w:sz w:val="16"/>
          <w:szCs w:val="16"/>
        </w:rPr>
      </w:pPr>
    </w:p>
    <w:p w14:paraId="21FE28D9" w14:textId="19BD29F5" w:rsidR="00CF6938"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The pH was measured by taking 10</w:t>
      </w:r>
      <w:r w:rsidR="004960B7" w:rsidRPr="009A1C79">
        <w:rPr>
          <w:rFonts w:ascii="Times New Roman" w:hAnsi="Times New Roman"/>
          <w:sz w:val="20"/>
          <w:szCs w:val="20"/>
        </w:rPr>
        <w:t xml:space="preserve"> </w:t>
      </w:r>
      <w:r w:rsidRPr="009A1C79">
        <w:rPr>
          <w:rFonts w:ascii="Times New Roman" w:hAnsi="Times New Roman"/>
          <w:sz w:val="20"/>
          <w:szCs w:val="20"/>
        </w:rPr>
        <w:t xml:space="preserve">g of air-dried </w:t>
      </w:r>
      <w:r w:rsidR="003A7437" w:rsidRPr="009A1C79">
        <w:rPr>
          <w:rFonts w:ascii="Times New Roman" w:hAnsi="Times New Roman"/>
          <w:sz w:val="20"/>
          <w:szCs w:val="20"/>
        </w:rPr>
        <w:t>(</w:t>
      </w:r>
      <w:r w:rsidRPr="009A1C79">
        <w:rPr>
          <w:rFonts w:ascii="Times New Roman" w:hAnsi="Times New Roman"/>
          <w:sz w:val="20"/>
          <w:szCs w:val="20"/>
        </w:rPr>
        <w:t>&lt;</w:t>
      </w:r>
      <w:r w:rsidR="00684107" w:rsidRPr="009A1C79">
        <w:rPr>
          <w:rFonts w:ascii="Times New Roman" w:hAnsi="Times New Roman"/>
          <w:sz w:val="20"/>
          <w:szCs w:val="20"/>
        </w:rPr>
        <w:t xml:space="preserve"> </w:t>
      </w:r>
      <w:r w:rsidRPr="009A1C79">
        <w:rPr>
          <w:rFonts w:ascii="Times New Roman" w:hAnsi="Times New Roman"/>
          <w:sz w:val="20"/>
          <w:szCs w:val="20"/>
        </w:rPr>
        <w:t>2</w:t>
      </w:r>
      <w:r w:rsidR="00EE5EE1" w:rsidRPr="009A1C79">
        <w:rPr>
          <w:rFonts w:ascii="Times New Roman" w:hAnsi="Times New Roman"/>
          <w:sz w:val="20"/>
          <w:szCs w:val="20"/>
        </w:rPr>
        <w:t xml:space="preserve"> </w:t>
      </w:r>
      <w:r w:rsidRPr="009A1C79">
        <w:rPr>
          <w:rFonts w:ascii="Times New Roman" w:hAnsi="Times New Roman"/>
          <w:sz w:val="20"/>
          <w:szCs w:val="20"/>
        </w:rPr>
        <w:t>mm</w:t>
      </w:r>
      <w:r w:rsidR="003A7437" w:rsidRPr="009A1C79">
        <w:rPr>
          <w:rFonts w:ascii="Times New Roman" w:hAnsi="Times New Roman"/>
          <w:sz w:val="20"/>
          <w:szCs w:val="20"/>
        </w:rPr>
        <w:t>)</w:t>
      </w:r>
      <w:r w:rsidRPr="009A1C79">
        <w:rPr>
          <w:rFonts w:ascii="Times New Roman" w:hAnsi="Times New Roman"/>
          <w:sz w:val="20"/>
          <w:szCs w:val="20"/>
        </w:rPr>
        <w:t xml:space="preserve"> soil </w:t>
      </w:r>
      <w:r w:rsidR="003A7437" w:rsidRPr="009A1C79">
        <w:rPr>
          <w:rFonts w:ascii="Times New Roman" w:hAnsi="Times New Roman"/>
          <w:sz w:val="20"/>
          <w:szCs w:val="20"/>
        </w:rPr>
        <w:t>samples</w:t>
      </w:r>
      <w:r w:rsidR="00557524" w:rsidRPr="009A1C79">
        <w:rPr>
          <w:rFonts w:ascii="Times New Roman" w:hAnsi="Times New Roman"/>
          <w:sz w:val="20"/>
          <w:szCs w:val="20"/>
        </w:rPr>
        <w:t>,</w:t>
      </w:r>
      <w:r w:rsidR="003A7437" w:rsidRPr="009A1C79">
        <w:rPr>
          <w:rFonts w:ascii="Times New Roman" w:hAnsi="Times New Roman"/>
          <w:sz w:val="20"/>
          <w:szCs w:val="20"/>
        </w:rPr>
        <w:t xml:space="preserve"> which were</w:t>
      </w:r>
      <w:r w:rsidRPr="009A1C79">
        <w:rPr>
          <w:rFonts w:ascii="Times New Roman" w:hAnsi="Times New Roman"/>
          <w:sz w:val="20"/>
          <w:szCs w:val="20"/>
        </w:rPr>
        <w:t xml:space="preserve"> added into 100 ml beakers. Then 20</w:t>
      </w:r>
      <w:r w:rsidR="004960B7" w:rsidRPr="009A1C79">
        <w:rPr>
          <w:rFonts w:ascii="Times New Roman" w:hAnsi="Times New Roman"/>
          <w:sz w:val="20"/>
          <w:szCs w:val="20"/>
        </w:rPr>
        <w:t xml:space="preserve"> mL</w:t>
      </w:r>
      <w:r w:rsidRPr="009A1C79">
        <w:rPr>
          <w:rFonts w:ascii="Times New Roman" w:hAnsi="Times New Roman"/>
          <w:sz w:val="20"/>
          <w:szCs w:val="20"/>
        </w:rPr>
        <w:t xml:space="preserve"> of distilled water was added </w:t>
      </w:r>
      <w:r w:rsidR="00557524" w:rsidRPr="009A1C79">
        <w:rPr>
          <w:rFonts w:ascii="Times New Roman" w:hAnsi="Times New Roman"/>
          <w:sz w:val="20"/>
          <w:szCs w:val="20"/>
        </w:rPr>
        <w:t xml:space="preserve">to </w:t>
      </w:r>
      <w:r w:rsidR="003A7437" w:rsidRPr="009A1C79">
        <w:rPr>
          <w:rFonts w:ascii="Times New Roman" w:hAnsi="Times New Roman"/>
          <w:sz w:val="20"/>
          <w:szCs w:val="20"/>
        </w:rPr>
        <w:t xml:space="preserve">it </w:t>
      </w:r>
      <w:r w:rsidRPr="009A1C79">
        <w:rPr>
          <w:rFonts w:ascii="Times New Roman" w:hAnsi="Times New Roman"/>
          <w:sz w:val="20"/>
          <w:szCs w:val="20"/>
        </w:rPr>
        <w:t xml:space="preserve">and </w:t>
      </w:r>
      <w:r w:rsidR="00FC1A53" w:rsidRPr="009A1C79">
        <w:rPr>
          <w:rFonts w:ascii="Times New Roman" w:hAnsi="Times New Roman"/>
          <w:sz w:val="20"/>
          <w:szCs w:val="20"/>
        </w:rPr>
        <w:t>stirred for 1</w:t>
      </w:r>
      <w:r w:rsidR="003A7437" w:rsidRPr="009A1C79">
        <w:rPr>
          <w:rFonts w:ascii="Times New Roman" w:hAnsi="Times New Roman"/>
          <w:sz w:val="20"/>
          <w:szCs w:val="20"/>
        </w:rPr>
        <w:t xml:space="preserve"> </w:t>
      </w:r>
      <w:r w:rsidR="00FC1A53" w:rsidRPr="009A1C79">
        <w:rPr>
          <w:rFonts w:ascii="Times New Roman" w:hAnsi="Times New Roman"/>
          <w:sz w:val="20"/>
          <w:szCs w:val="20"/>
        </w:rPr>
        <w:t>min</w:t>
      </w:r>
      <w:r w:rsidRPr="009A1C79">
        <w:rPr>
          <w:rFonts w:ascii="Times New Roman" w:hAnsi="Times New Roman"/>
          <w:sz w:val="20"/>
          <w:szCs w:val="20"/>
        </w:rPr>
        <w:t xml:space="preserve">, </w:t>
      </w:r>
      <w:r w:rsidR="003A7437" w:rsidRPr="009A1C79">
        <w:rPr>
          <w:rFonts w:ascii="Times New Roman" w:hAnsi="Times New Roman"/>
          <w:sz w:val="20"/>
          <w:szCs w:val="20"/>
        </w:rPr>
        <w:t>and then it</w:t>
      </w:r>
      <w:r w:rsidRPr="009A1C79">
        <w:rPr>
          <w:rFonts w:ascii="Times New Roman" w:hAnsi="Times New Roman"/>
          <w:sz w:val="20"/>
          <w:szCs w:val="20"/>
        </w:rPr>
        <w:t xml:space="preserve"> was allowed </w:t>
      </w:r>
      <w:r w:rsidR="00FC1A53" w:rsidRPr="009A1C79">
        <w:rPr>
          <w:rFonts w:ascii="Times New Roman" w:hAnsi="Times New Roman"/>
          <w:sz w:val="20"/>
          <w:szCs w:val="20"/>
        </w:rPr>
        <w:t xml:space="preserve">to settle </w:t>
      </w:r>
      <w:r w:rsidRPr="009A1C79">
        <w:rPr>
          <w:rFonts w:ascii="Times New Roman" w:hAnsi="Times New Roman"/>
          <w:sz w:val="20"/>
          <w:szCs w:val="20"/>
        </w:rPr>
        <w:t>for 1hr to equilibrate</w:t>
      </w:r>
      <w:r w:rsidR="003A7437" w:rsidRPr="009A1C79">
        <w:rPr>
          <w:rFonts w:ascii="Times New Roman" w:hAnsi="Times New Roman"/>
          <w:sz w:val="20"/>
          <w:szCs w:val="20"/>
        </w:rPr>
        <w:t>.</w:t>
      </w:r>
      <w:r w:rsidRPr="009A1C79">
        <w:rPr>
          <w:rFonts w:ascii="Times New Roman" w:hAnsi="Times New Roman"/>
          <w:sz w:val="20"/>
          <w:szCs w:val="20"/>
        </w:rPr>
        <w:t xml:space="preserve"> </w:t>
      </w:r>
      <w:r w:rsidR="003A7437" w:rsidRPr="009A1C79">
        <w:rPr>
          <w:rFonts w:ascii="Times New Roman" w:hAnsi="Times New Roman"/>
          <w:sz w:val="20"/>
          <w:szCs w:val="20"/>
        </w:rPr>
        <w:t xml:space="preserve">Finally, </w:t>
      </w:r>
      <w:r w:rsidR="00FC1A53" w:rsidRPr="009A1C79">
        <w:rPr>
          <w:rFonts w:ascii="Times New Roman" w:hAnsi="Times New Roman"/>
          <w:sz w:val="20"/>
          <w:szCs w:val="20"/>
        </w:rPr>
        <w:t xml:space="preserve">the </w:t>
      </w:r>
      <w:r w:rsidRPr="009A1C79">
        <w:rPr>
          <w:rFonts w:ascii="Times New Roman" w:hAnsi="Times New Roman"/>
          <w:sz w:val="20"/>
          <w:szCs w:val="20"/>
        </w:rPr>
        <w:t>pH was measured on th</w:t>
      </w:r>
      <w:r w:rsidR="00F40B8E" w:rsidRPr="009A1C79">
        <w:rPr>
          <w:rFonts w:ascii="Times New Roman" w:hAnsi="Times New Roman"/>
          <w:sz w:val="20"/>
          <w:szCs w:val="20"/>
        </w:rPr>
        <w:t xml:space="preserve">e upper part of the suspension as indicated </w:t>
      </w:r>
      <w:r w:rsidR="00F40B8E" w:rsidRPr="009A1C79">
        <w:rPr>
          <w:rFonts w:ascii="Times New Roman" w:hAnsi="Times New Roman"/>
          <w:sz w:val="20"/>
          <w:szCs w:val="20"/>
        </w:rPr>
        <w:fldChar w:fldCharType="begin" w:fldLock="1"/>
      </w:r>
      <w:r w:rsidR="00F40B8E" w:rsidRPr="009A1C79">
        <w:rPr>
          <w:rFonts w:ascii="Times New Roman" w:hAnsi="Times New Roman"/>
          <w:sz w:val="20"/>
          <w:szCs w:val="20"/>
        </w:rPr>
        <w:instrText>ADDIN CSL_CITATION {"citationItems":[{"id":"ITEM-1","itemData":{"author":[{"dropping-particle":"","family":"FAO","given":"","non-dropping-particle":"","parse-names":false,"suffix":""}],"container-title":"Standard operating procedures for soil moisture content by gravimetric method","id":"ITEM-1","issued":{"date-parts":[["2023"]]},"title":"Global soil laboratory network","type":"article-journal"},"uris":["http://www.mendeley.com/documents/?uuid=c9881252-c9ce-40fc-9996-c2b9e2d03879"]}],"mendeley":{"formattedCitation":"(FAO, 2023)","plainTextFormattedCitation":"(FAO, 2023)"},"properties":{"noteIndex":0},"schema":"https://github.com/citation-style-language/schema/raw/master/csl-citation.json"}</w:instrText>
      </w:r>
      <w:r w:rsidR="00F40B8E" w:rsidRPr="009A1C79">
        <w:rPr>
          <w:rFonts w:ascii="Times New Roman" w:hAnsi="Times New Roman"/>
          <w:sz w:val="20"/>
          <w:szCs w:val="20"/>
        </w:rPr>
        <w:fldChar w:fldCharType="separate"/>
      </w:r>
      <w:r w:rsidR="00F40B8E" w:rsidRPr="009A1C79">
        <w:rPr>
          <w:rFonts w:ascii="Times New Roman" w:hAnsi="Times New Roman"/>
          <w:noProof/>
          <w:sz w:val="20"/>
          <w:szCs w:val="20"/>
        </w:rPr>
        <w:t>(FAO, 2023)</w:t>
      </w:r>
      <w:r w:rsidR="00F40B8E" w:rsidRPr="009A1C79">
        <w:rPr>
          <w:rFonts w:ascii="Times New Roman" w:hAnsi="Times New Roman"/>
          <w:sz w:val="20"/>
          <w:szCs w:val="20"/>
        </w:rPr>
        <w:fldChar w:fldCharType="end"/>
      </w:r>
      <w:r w:rsidR="00F40B8E" w:rsidRPr="009A1C79">
        <w:rPr>
          <w:rFonts w:ascii="Times New Roman" w:hAnsi="Times New Roman"/>
          <w:sz w:val="20"/>
          <w:szCs w:val="20"/>
        </w:rPr>
        <w:t>.</w:t>
      </w:r>
    </w:p>
    <w:p w14:paraId="28FB7253" w14:textId="77777777" w:rsidR="00E0514C" w:rsidRPr="00D8650B" w:rsidRDefault="00E0514C" w:rsidP="004C07F2">
      <w:pPr>
        <w:spacing w:after="0" w:line="240" w:lineRule="auto"/>
        <w:jc w:val="both"/>
        <w:rPr>
          <w:rFonts w:ascii="Times New Roman" w:hAnsi="Times New Roman"/>
          <w:b/>
          <w:sz w:val="16"/>
          <w:szCs w:val="16"/>
        </w:rPr>
      </w:pPr>
    </w:p>
    <w:p w14:paraId="21FE28DA" w14:textId="6C5160C0" w:rsidR="00CF6938" w:rsidRPr="009A1C79" w:rsidRDefault="00877B44" w:rsidP="004C07F2">
      <w:pPr>
        <w:spacing w:after="0" w:line="240" w:lineRule="auto"/>
        <w:jc w:val="both"/>
        <w:rPr>
          <w:rFonts w:ascii="Times New Roman" w:hAnsi="Times New Roman"/>
          <w:b/>
          <w:sz w:val="20"/>
          <w:szCs w:val="20"/>
        </w:rPr>
      </w:pPr>
      <w:r w:rsidRPr="009A1C79">
        <w:rPr>
          <w:rFonts w:ascii="Times New Roman" w:hAnsi="Times New Roman"/>
          <w:b/>
          <w:sz w:val="20"/>
          <w:szCs w:val="20"/>
        </w:rPr>
        <w:t xml:space="preserve">Data </w:t>
      </w:r>
      <w:r w:rsidR="000879FC" w:rsidRPr="009A1C79">
        <w:rPr>
          <w:rFonts w:ascii="Times New Roman" w:hAnsi="Times New Roman"/>
          <w:b/>
          <w:sz w:val="20"/>
          <w:szCs w:val="20"/>
        </w:rPr>
        <w:t xml:space="preserve">analysis </w:t>
      </w:r>
    </w:p>
    <w:p w14:paraId="6A2CBD78" w14:textId="77777777" w:rsidR="00181C41" w:rsidRPr="009A1C79" w:rsidRDefault="00181C41" w:rsidP="004C07F2">
      <w:pPr>
        <w:spacing w:after="0" w:line="240" w:lineRule="auto"/>
        <w:jc w:val="both"/>
        <w:rPr>
          <w:rFonts w:ascii="Times New Roman" w:eastAsia="STIX-Regular" w:hAnsi="Times New Roman"/>
          <w:sz w:val="16"/>
          <w:szCs w:val="16"/>
        </w:rPr>
      </w:pPr>
    </w:p>
    <w:p w14:paraId="6B97B5CF" w14:textId="23428117" w:rsidR="00B77095" w:rsidRPr="009A1C79" w:rsidRDefault="00B77095" w:rsidP="004C07F2">
      <w:pPr>
        <w:spacing w:after="0" w:line="240" w:lineRule="auto"/>
        <w:jc w:val="both"/>
        <w:rPr>
          <w:rFonts w:ascii="Times New Roman" w:eastAsia="STIX-Regular" w:hAnsi="Times New Roman"/>
          <w:sz w:val="20"/>
          <w:szCs w:val="20"/>
        </w:rPr>
      </w:pPr>
      <w:r w:rsidRPr="009A1C79">
        <w:rPr>
          <w:rFonts w:ascii="Times New Roman" w:eastAsia="STIX-Regular" w:hAnsi="Times New Roman"/>
          <w:sz w:val="20"/>
          <w:szCs w:val="20"/>
        </w:rPr>
        <w:t xml:space="preserve">All analyses were carried out in triplicate, and the data was expressed as means </w:t>
      </w:r>
      <w:r w:rsidRPr="009A1C79">
        <w:rPr>
          <w:rFonts w:ascii="Times New Roman" w:eastAsia="STIX-Regular" w:hAnsi="Times New Roman"/>
          <w:sz w:val="20"/>
          <w:szCs w:val="20"/>
          <w:u w:val="single"/>
        </w:rPr>
        <w:t>+</w:t>
      </w:r>
      <w:r w:rsidRPr="009A1C79">
        <w:rPr>
          <w:rFonts w:ascii="Times New Roman" w:eastAsia="STIX-Regular" w:hAnsi="Times New Roman"/>
          <w:sz w:val="20"/>
          <w:szCs w:val="20"/>
        </w:rPr>
        <w:t xml:space="preserve"> standard deviations (SD). Data were calculated as mean </w:t>
      </w:r>
      <w:r w:rsidRPr="009A1C79">
        <w:rPr>
          <w:rFonts w:ascii="Times New Roman" w:eastAsia="STIX-Regular" w:hAnsi="Times New Roman"/>
          <w:sz w:val="20"/>
          <w:szCs w:val="20"/>
          <w:u w:val="single"/>
        </w:rPr>
        <w:t>+</w:t>
      </w:r>
      <w:r w:rsidRPr="009A1C79">
        <w:rPr>
          <w:rFonts w:ascii="Times New Roman" w:eastAsia="STIX-Regular" w:hAnsi="Times New Roman"/>
          <w:sz w:val="20"/>
          <w:szCs w:val="20"/>
        </w:rPr>
        <w:t xml:space="preserve"> standard deviation (SD)</w:t>
      </w:r>
      <w:r w:rsidR="00257A72" w:rsidRPr="009A1C79">
        <w:rPr>
          <w:rFonts w:ascii="Times New Roman" w:eastAsia="STIX-Regular" w:hAnsi="Times New Roman"/>
          <w:sz w:val="20"/>
          <w:szCs w:val="20"/>
        </w:rPr>
        <w:t>, RSD w</w:t>
      </w:r>
      <w:r w:rsidR="00673609" w:rsidRPr="009A1C79">
        <w:rPr>
          <w:rFonts w:ascii="Times New Roman" w:eastAsia="STIX-Regular" w:hAnsi="Times New Roman"/>
          <w:sz w:val="20"/>
          <w:szCs w:val="20"/>
        </w:rPr>
        <w:t>as</w:t>
      </w:r>
      <w:r w:rsidR="00257A72" w:rsidRPr="009A1C79">
        <w:rPr>
          <w:rFonts w:ascii="Times New Roman" w:eastAsia="STIX-Regular" w:hAnsi="Times New Roman"/>
          <w:sz w:val="20"/>
          <w:szCs w:val="20"/>
        </w:rPr>
        <w:t xml:space="preserve"> calculated using a formula = (Standard deviation/mean *100 )</w:t>
      </w:r>
      <w:r w:rsidR="00673609" w:rsidRPr="009A1C79">
        <w:rPr>
          <w:rFonts w:ascii="Times New Roman" w:eastAsia="STIX-Regular" w:hAnsi="Times New Roman"/>
          <w:sz w:val="20"/>
          <w:szCs w:val="20"/>
        </w:rPr>
        <w:t>,</w:t>
      </w:r>
      <w:r w:rsidR="00257A72" w:rsidRPr="009A1C79">
        <w:rPr>
          <w:rFonts w:ascii="Times New Roman" w:eastAsia="STIX-Regular" w:hAnsi="Times New Roman"/>
          <w:sz w:val="20"/>
          <w:szCs w:val="20"/>
        </w:rPr>
        <w:t xml:space="preserve"> </w:t>
      </w:r>
      <w:r w:rsidRPr="009A1C79">
        <w:rPr>
          <w:rFonts w:ascii="Times New Roman" w:eastAsia="STIX-Regular" w:hAnsi="Times New Roman"/>
          <w:sz w:val="20"/>
          <w:szCs w:val="20"/>
        </w:rPr>
        <w:t xml:space="preserve">and </w:t>
      </w:r>
      <w:r w:rsidR="00257A72" w:rsidRPr="009A1C79">
        <w:rPr>
          <w:rFonts w:ascii="Times New Roman" w:eastAsia="STIX-Regular" w:hAnsi="Times New Roman"/>
          <w:sz w:val="20"/>
          <w:szCs w:val="20"/>
        </w:rPr>
        <w:t xml:space="preserve">the rest analysis </w:t>
      </w:r>
      <w:r w:rsidRPr="009A1C79">
        <w:rPr>
          <w:rFonts w:ascii="Times New Roman" w:eastAsia="STIX-Regular" w:hAnsi="Times New Roman"/>
          <w:sz w:val="20"/>
          <w:szCs w:val="20"/>
        </w:rPr>
        <w:t>w</w:t>
      </w:r>
      <w:r w:rsidR="00673609" w:rsidRPr="009A1C79">
        <w:rPr>
          <w:rFonts w:ascii="Times New Roman" w:eastAsia="STIX-Regular" w:hAnsi="Times New Roman"/>
          <w:sz w:val="20"/>
          <w:szCs w:val="20"/>
        </w:rPr>
        <w:t>as</w:t>
      </w:r>
      <w:r w:rsidRPr="009A1C79">
        <w:rPr>
          <w:rFonts w:ascii="Times New Roman" w:eastAsia="STIX-Regular" w:hAnsi="Times New Roman"/>
          <w:sz w:val="20"/>
          <w:szCs w:val="20"/>
        </w:rPr>
        <w:t xml:space="preserve"> performed using SPSS version 20</w:t>
      </w:r>
      <w:r w:rsidR="00673609" w:rsidRPr="009A1C79">
        <w:rPr>
          <w:rFonts w:ascii="Times New Roman" w:eastAsia="STIX-Regular" w:hAnsi="Times New Roman"/>
          <w:sz w:val="20"/>
          <w:szCs w:val="20"/>
        </w:rPr>
        <w:t>,</w:t>
      </w:r>
      <w:r w:rsidR="00126070" w:rsidRPr="009A1C79">
        <w:rPr>
          <w:rFonts w:ascii="Times New Roman" w:eastAsia="STIX-Regular" w:hAnsi="Times New Roman"/>
          <w:sz w:val="20"/>
          <w:szCs w:val="20"/>
        </w:rPr>
        <w:t xml:space="preserve"> and some </w:t>
      </w:r>
      <w:r w:rsidRPr="009A1C79">
        <w:rPr>
          <w:rFonts w:ascii="Times New Roman" w:eastAsia="STIX-Regular" w:hAnsi="Times New Roman"/>
          <w:sz w:val="20"/>
          <w:szCs w:val="20"/>
        </w:rPr>
        <w:t xml:space="preserve">tests such as a </w:t>
      </w:r>
      <w:r w:rsidRPr="009A1C79">
        <w:rPr>
          <w:rFonts w:ascii="Times New Roman" w:hAnsi="Times New Roman"/>
          <w:sz w:val="20"/>
          <w:szCs w:val="20"/>
        </w:rPr>
        <w:t xml:space="preserve">two-tailed T-test </w:t>
      </w:r>
      <w:r w:rsidRPr="009A1C79">
        <w:rPr>
          <w:rFonts w:ascii="Times New Roman" w:eastAsia="STIX-Regular" w:hAnsi="Times New Roman"/>
          <w:sz w:val="20"/>
          <w:szCs w:val="20"/>
        </w:rPr>
        <w:t>and one-way ANOVA were used for data analyzing.</w:t>
      </w:r>
    </w:p>
    <w:p w14:paraId="33A0D753" w14:textId="77777777" w:rsidR="00887373" w:rsidRPr="00D8650B" w:rsidRDefault="00887373" w:rsidP="004C07F2">
      <w:pPr>
        <w:spacing w:after="0" w:line="240" w:lineRule="auto"/>
        <w:jc w:val="both"/>
        <w:rPr>
          <w:rFonts w:ascii="Times New Roman" w:eastAsia="STIX-Regular" w:hAnsi="Times New Roman"/>
          <w:sz w:val="16"/>
          <w:szCs w:val="16"/>
        </w:rPr>
      </w:pPr>
    </w:p>
    <w:p w14:paraId="21FE28E2" w14:textId="263807AD" w:rsidR="00797632" w:rsidRPr="009A1C79" w:rsidRDefault="0021737E" w:rsidP="004C07F2">
      <w:pPr>
        <w:pStyle w:val="ListParagraph"/>
        <w:spacing w:after="0" w:line="240" w:lineRule="auto"/>
        <w:ind w:left="0"/>
        <w:jc w:val="both"/>
        <w:rPr>
          <w:rFonts w:ascii="Times New Roman" w:hAnsi="Times New Roman"/>
          <w:b/>
          <w:sz w:val="20"/>
          <w:szCs w:val="20"/>
        </w:rPr>
      </w:pPr>
      <w:r w:rsidRPr="009A1C79">
        <w:rPr>
          <w:rFonts w:ascii="Times New Roman" w:hAnsi="Times New Roman"/>
          <w:b/>
          <w:sz w:val="20"/>
          <w:szCs w:val="20"/>
        </w:rPr>
        <w:t xml:space="preserve">Estimation of </w:t>
      </w:r>
      <w:r w:rsidR="000879FC" w:rsidRPr="009A1C79">
        <w:rPr>
          <w:rFonts w:ascii="Times New Roman" w:hAnsi="Times New Roman"/>
          <w:b/>
          <w:sz w:val="20"/>
          <w:szCs w:val="20"/>
        </w:rPr>
        <w:t>contamination</w:t>
      </w:r>
      <w:r w:rsidR="00877B44" w:rsidRPr="009A1C79">
        <w:rPr>
          <w:rFonts w:ascii="Times New Roman" w:hAnsi="Times New Roman"/>
          <w:b/>
          <w:sz w:val="20"/>
          <w:szCs w:val="20"/>
        </w:rPr>
        <w:t>/</w:t>
      </w:r>
      <w:r w:rsidR="000879FC" w:rsidRPr="009A1C79">
        <w:rPr>
          <w:rFonts w:ascii="Times New Roman" w:hAnsi="Times New Roman"/>
          <w:b/>
          <w:sz w:val="20"/>
          <w:szCs w:val="20"/>
        </w:rPr>
        <w:t xml:space="preserve">pollution index </w:t>
      </w:r>
      <w:r w:rsidR="00877B44" w:rsidRPr="009A1C79">
        <w:rPr>
          <w:rFonts w:ascii="Times New Roman" w:hAnsi="Times New Roman"/>
          <w:b/>
          <w:sz w:val="20"/>
          <w:szCs w:val="20"/>
        </w:rPr>
        <w:t xml:space="preserve">(MPI) of </w:t>
      </w:r>
      <w:r w:rsidR="000879FC" w:rsidRPr="009A1C79">
        <w:rPr>
          <w:rFonts w:ascii="Times New Roman" w:hAnsi="Times New Roman"/>
          <w:b/>
          <w:sz w:val="20"/>
          <w:szCs w:val="20"/>
        </w:rPr>
        <w:t xml:space="preserve">heavy metal </w:t>
      </w:r>
      <w:r w:rsidRPr="009A1C79">
        <w:rPr>
          <w:rFonts w:ascii="Times New Roman" w:hAnsi="Times New Roman"/>
          <w:b/>
          <w:sz w:val="20"/>
          <w:szCs w:val="20"/>
        </w:rPr>
        <w:t xml:space="preserve">in </w:t>
      </w:r>
      <w:r w:rsidR="000879FC" w:rsidRPr="009A1C79">
        <w:rPr>
          <w:rFonts w:ascii="Times New Roman" w:hAnsi="Times New Roman"/>
          <w:b/>
          <w:sz w:val="20"/>
          <w:szCs w:val="20"/>
        </w:rPr>
        <w:t>soils</w:t>
      </w:r>
    </w:p>
    <w:p w14:paraId="0821F6FA" w14:textId="77777777" w:rsidR="000879FC" w:rsidRPr="009A1C79" w:rsidRDefault="000879FC" w:rsidP="004C07F2">
      <w:pPr>
        <w:pStyle w:val="ListParagraph"/>
        <w:spacing w:after="0" w:line="240" w:lineRule="auto"/>
        <w:ind w:left="0"/>
        <w:jc w:val="both"/>
        <w:rPr>
          <w:rFonts w:ascii="Times New Roman" w:hAnsi="Times New Roman"/>
          <w:sz w:val="16"/>
          <w:szCs w:val="16"/>
        </w:rPr>
      </w:pPr>
    </w:p>
    <w:p w14:paraId="21FE28E3" w14:textId="77777777" w:rsidR="0021737E" w:rsidRPr="009A1C79" w:rsidRDefault="00877B44" w:rsidP="004C07F2">
      <w:pPr>
        <w:tabs>
          <w:tab w:val="left" w:pos="2070"/>
          <w:tab w:val="left" w:pos="5370"/>
        </w:tabs>
        <w:spacing w:after="0" w:line="240" w:lineRule="auto"/>
        <w:jc w:val="both"/>
        <w:rPr>
          <w:rFonts w:ascii="Times New Roman" w:hAnsi="Times New Roman"/>
          <w:sz w:val="20"/>
          <w:szCs w:val="20"/>
        </w:rPr>
      </w:pPr>
      <w:r w:rsidRPr="009A1C79">
        <w:rPr>
          <w:rFonts w:ascii="Times New Roman" w:hAnsi="Times New Roman"/>
          <w:sz w:val="20"/>
          <w:szCs w:val="20"/>
        </w:rPr>
        <w:t xml:space="preserve">According to </w:t>
      </w:r>
      <w:r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{"citationItems":[{"id":"ITEM-1","itemData":{"DOI":"10.9734/ajee/2017/34236","abstract":"BACKGROUND Despite considerable evidence showing the importance of the nursing and midwifery workforce, there are no systematic reviews outlining how these cadres are best supported to provide universal access and reduce health care disparities at the primary health care (PHC) level. This review aims to identify nursing and midwifery policy, staffing, education and training interventions, collaborative efforts and strategies that have improved the quantity, quality and relevance of the nursing and midwifery workforce leading to health improvements for vulnerable populations. METHODS We undertook a structured search of bibliographic databases for peer-reviewed research literature using a focused review question and inclusion/exclusion criteria. The quality of retrieved papers was appraised using standard tools. The characteristics of screened papers were described, and a deductive qualitative content analysis methodology was applied to analyse the interventions and findings of included studies using a conceptual framework. RESULTS Thirty-six papers were included in the review, the majority (25) from high-income countries and nursing settings (32). Eleven papers defined leadership and governance approaches that had impacted upon the health outcomes of disadvantaged groups including policies at the national and state level that had led to an increased supply and coverage of nursing and midwifery staff and scope of practice. Twenty-seven papers outlined human resource management strategies to support the expansion of nurse's and midwives' roles that often involved task shifting and task sharing. These included approaches to managing staffing supply, distribution and skills mix; workloads; supervision; performance management; and remuneration, financial incentives and staffing costs. Education and training activities were described in 14 papers to assist nurses and midwives to perform new or expanded roles and prepare nurses for inclusive practice. This review identified collaboration between nurses and midwives and other health providers and organizations, across sectors, and with communities and individuals that resulted in improved health care and outcomes. CONCLUSIONS The findings of this review confirm the importance of a conceptual framework for understanding and planning leadership and governance approaches, management strategies and collaboration and education and training efforts to scale up and support nurses and midwives in existing or expanded ro…","author":[{"dropping-particle":"","family":"Ediene","given":"V","non-dropping-particle":"","parse-names":false,"suffix":""},{"dropping-particle":"","family":"Umoetok","given":"S","non-dropping-particle":"","parse-names":false,"suffix":""}],"container-title":"Asian Journal of Environment &amp; Ecology","id":"ITEM-1","issue":"2","issued":{"date-parts":[["2017"]]},"page":"1-11","title":"Concentration of Heavy Metals in Soils at the Municipal Dumpsite in Calabar Metropolis","type":"article-journal","volume":"3"},"uris":["http://www.mendeley.com/documents/?uuid=cc8ec166-2d75-4ba5-ae95-8f7b15c3b425"]}],"mendeley":{"formattedCitation":"(Ediene and Umoetok, 2017)","manualFormatting":"Ediene &amp; Umoetok (2017)","plainTextFormattedCitation":"(Ediene and Umoetok, 2017)","previouslyFormattedCitation":"(Ediene and Umoetok, 2017)"},"properties":{"noteIndex":0},"schema":"https://github.com/citation-style-language/schema/raw/master/csl-citation.json"}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Ediene &amp; Umoetok (2017)</w:t>
      </w:r>
      <w:r w:rsidRPr="009A1C79">
        <w:rPr>
          <w:rFonts w:ascii="Times New Roman" w:hAnsi="Times New Roman"/>
          <w:sz w:val="20"/>
          <w:szCs w:val="20"/>
        </w:rPr>
        <w:fldChar w:fldCharType="end"/>
      </w:r>
      <w:r w:rsidRPr="009A1C79">
        <w:rPr>
          <w:rFonts w:ascii="Times New Roman" w:hAnsi="Times New Roman"/>
          <w:sz w:val="20"/>
          <w:szCs w:val="20"/>
        </w:rPr>
        <w:t xml:space="preserve">, the contamination level commonly known as the pollution index of the heavy metal </w:t>
      </w:r>
      <w:r w:rsidR="003A7437" w:rsidRPr="009A1C79">
        <w:rPr>
          <w:rFonts w:ascii="Times New Roman" w:hAnsi="Times New Roman"/>
          <w:sz w:val="20"/>
          <w:szCs w:val="20"/>
        </w:rPr>
        <w:t xml:space="preserve">to </w:t>
      </w:r>
      <w:r w:rsidRPr="009A1C79">
        <w:rPr>
          <w:rFonts w:ascii="Times New Roman" w:hAnsi="Times New Roman"/>
          <w:sz w:val="20"/>
          <w:szCs w:val="20"/>
        </w:rPr>
        <w:t>the surrounding soil or the nearby soil is calculated as:</w:t>
      </w:r>
    </w:p>
    <w:p w14:paraId="21FE28E4" w14:textId="6B7C2B51" w:rsidR="003F1555" w:rsidRPr="009A1C79" w:rsidRDefault="00877B44" w:rsidP="000879FC">
      <w:pPr>
        <w:tabs>
          <w:tab w:val="left" w:pos="2070"/>
          <w:tab w:val="left" w:pos="5370"/>
        </w:tabs>
        <w:spacing w:after="0" w:line="240" w:lineRule="auto"/>
        <w:jc w:val="center"/>
        <w:rPr>
          <w:rFonts w:ascii="Times New Roman" w:hAnsi="Times New Roman"/>
          <w:sz w:val="20"/>
          <w:szCs w:val="20"/>
        </w:rPr>
      </w:pPr>
      <m:oMath>
        <m:r>
          <m:rPr>
            <m:sty m:val="p"/>
          </m:rPr>
          <w:rPr>
            <w:rFonts w:ascii="Cambria Math" w:hAnsi="Cambria Math"/>
            <w:sz w:val="20"/>
            <w:szCs w:val="20"/>
          </w:rPr>
          <m:t>MPI</m:t>
        </m:r>
      </m:oMath>
      <w:r w:rsidRPr="009A1C79">
        <w:rPr>
          <w:rFonts w:ascii="Times New Roman" w:hAnsi="Times New Roman"/>
          <w:sz w:val="20"/>
          <w:szCs w:val="20"/>
        </w:rPr>
        <w:t xml:space="preserve"> = </w:t>
      </w:r>
      <m:oMath>
        <m:f>
          <m:fPr>
            <m:ctrlPr>
              <w:rPr>
                <w:rFonts w:ascii="Cambria Math" w:hAnsi="Cambria Math"/>
                <w:i/>
                <w:sz w:val="24"/>
                <w:szCs w:val="24"/>
              </w:rPr>
            </m:ctrlPr>
          </m:fPr>
          <m:num>
            <m:r>
              <m:rPr>
                <m:sty m:val="p"/>
              </m:rPr>
              <w:rPr>
                <w:rFonts w:ascii="Cambria Math" w:hAnsi="Cambria Math"/>
                <w:sz w:val="24"/>
                <w:szCs w:val="24"/>
              </w:rPr>
              <m:t xml:space="preserve"> Concentration of metals in soil </m:t>
            </m:r>
          </m:num>
          <m:den>
            <m:r>
              <m:rPr>
                <m:sty m:val="p"/>
              </m:rPr>
              <w:rPr>
                <w:rFonts w:ascii="Cambria Math" w:hAnsi="Cambria Math"/>
                <w:sz w:val="24"/>
                <w:szCs w:val="24"/>
              </w:rPr>
              <m:t>Reference soil (control)</m:t>
            </m:r>
          </m:den>
        </m:f>
      </m:oMath>
    </w:p>
    <w:p w14:paraId="06A1B87C" w14:textId="77777777" w:rsidR="00887373" w:rsidRPr="009A1C79" w:rsidRDefault="00887373" w:rsidP="004C07F2">
      <w:pPr>
        <w:tabs>
          <w:tab w:val="left" w:pos="2070"/>
          <w:tab w:val="left" w:pos="5370"/>
        </w:tabs>
        <w:spacing w:after="0" w:line="240" w:lineRule="auto"/>
        <w:jc w:val="both"/>
        <w:rPr>
          <w:rFonts w:ascii="Times New Roman" w:hAnsi="Times New Roman"/>
          <w:sz w:val="8"/>
          <w:szCs w:val="8"/>
        </w:rPr>
      </w:pPr>
    </w:p>
    <w:p w14:paraId="21FE28E5" w14:textId="60C52B77" w:rsidR="00351C74" w:rsidRPr="009A1C79" w:rsidRDefault="00877B44" w:rsidP="004C07F2">
      <w:pPr>
        <w:tabs>
          <w:tab w:val="left" w:pos="2070"/>
          <w:tab w:val="left" w:pos="5370"/>
        </w:tabs>
        <w:spacing w:after="0" w:line="240" w:lineRule="auto"/>
        <w:jc w:val="both"/>
        <w:rPr>
          <w:rFonts w:ascii="Times New Roman" w:hAnsi="Times New Roman"/>
          <w:sz w:val="20"/>
          <w:szCs w:val="20"/>
        </w:rPr>
      </w:pPr>
      <w:r w:rsidRPr="009A1C79">
        <w:rPr>
          <w:rFonts w:ascii="Times New Roman" w:hAnsi="Times New Roman"/>
          <w:sz w:val="20"/>
          <w:szCs w:val="20"/>
        </w:rPr>
        <w:t xml:space="preserve">Where MPI= contamination </w:t>
      </w:r>
      <w:r w:rsidR="00595A61" w:rsidRPr="009A1C79">
        <w:rPr>
          <w:rFonts w:ascii="Times New Roman" w:hAnsi="Times New Roman"/>
          <w:sz w:val="20"/>
          <w:szCs w:val="20"/>
        </w:rPr>
        <w:t>level or</w:t>
      </w:r>
      <w:r w:rsidRPr="009A1C79">
        <w:rPr>
          <w:rFonts w:ascii="Times New Roman" w:hAnsi="Times New Roman"/>
          <w:sz w:val="20"/>
          <w:szCs w:val="20"/>
        </w:rPr>
        <w:t xml:space="preserve"> pollution index</w:t>
      </w:r>
    </w:p>
    <w:p w14:paraId="41FE668E" w14:textId="77777777" w:rsidR="00561C8F" w:rsidRPr="00D8650B" w:rsidRDefault="00561C8F" w:rsidP="004C07F2">
      <w:pPr>
        <w:tabs>
          <w:tab w:val="left" w:pos="2070"/>
          <w:tab w:val="left" w:pos="5370"/>
        </w:tabs>
        <w:spacing w:after="0" w:line="240" w:lineRule="auto"/>
        <w:jc w:val="both"/>
        <w:rPr>
          <w:rFonts w:ascii="Times New Roman" w:hAnsi="Times New Roman"/>
          <w:sz w:val="16"/>
          <w:szCs w:val="16"/>
        </w:rPr>
      </w:pPr>
    </w:p>
    <w:p w14:paraId="52EF4C75" w14:textId="0F5AC654" w:rsidR="00DC4428" w:rsidRPr="009A1C79" w:rsidRDefault="00877B44" w:rsidP="004C07F2">
      <w:pPr>
        <w:tabs>
          <w:tab w:val="left" w:pos="2070"/>
          <w:tab w:val="left" w:pos="5370"/>
        </w:tabs>
        <w:spacing w:after="0" w:line="240" w:lineRule="auto"/>
        <w:jc w:val="both"/>
        <w:rPr>
          <w:rFonts w:ascii="Times New Roman" w:hAnsi="Times New Roman"/>
          <w:sz w:val="20"/>
          <w:szCs w:val="20"/>
        </w:rPr>
      </w:pPr>
      <w:r w:rsidRPr="009A1C79">
        <w:rPr>
          <w:rFonts w:ascii="Times New Roman" w:hAnsi="Times New Roman"/>
          <w:sz w:val="20"/>
          <w:szCs w:val="20"/>
        </w:rPr>
        <w:t xml:space="preserve">According to </w:t>
      </w:r>
      <w:proofErr w:type="spellStart"/>
      <w:r w:rsidR="003E6AA3" w:rsidRPr="009A1C79">
        <w:rPr>
          <w:rFonts w:ascii="Times New Roman" w:hAnsi="Times New Roman"/>
          <w:sz w:val="20"/>
          <w:szCs w:val="20"/>
        </w:rPr>
        <w:t>Lacatusu</w:t>
      </w:r>
      <w:proofErr w:type="spellEnd"/>
      <w:r w:rsidR="003E6AA3" w:rsidRPr="009A1C79">
        <w:rPr>
          <w:rFonts w:ascii="Times New Roman" w:hAnsi="Times New Roman"/>
          <w:sz w:val="20"/>
          <w:szCs w:val="20"/>
        </w:rPr>
        <w:t xml:space="preserve"> (2000) cited in </w:t>
      </w:r>
      <w:r w:rsidR="003E6AA3"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{"citationItems":[{"id":"ITEM-1","itemData":{"DOI":"10.9734/ajee/2017/34236","abstract":"BACKGROUND Despite considerable evidence showing the importance of the nursing and midwifery workforce, there are no systematic reviews outlining how these cadres are best supported to provide universal access and reduce health care disparities at the primary health care (PHC) level. This review aims to identify nursing and midwifery policy, staffing, education and training interventions, collaborative efforts and strategies that have improved the quantity, quality and relevance of the nursing and midwifery workforce leading to health improvements for vulnerable populations. METHODS We undertook a structured search of bibliographic databases for peer-reviewed research literature using a focused review question and inclusion/exclusion criteria. The quality of retrieved papers was appraised using standard tools. The characteristics of screened papers were described, and a deductive qualitative content analysis methodology was applied to analyse the interventions and findings of included studies using a conceptual framework. RESULTS Thirty-six papers were included in the review, the majority (25) from high-income countries and nursing settings (32). Eleven papers defined leadership and governance approaches that had impacted upon the health outcomes of disadvantaged groups including policies at the national and state level that had led to an increased supply and coverage of nursing and midwifery staff and scope of practice. Twenty-seven papers outlined human resource management strategies to support the expansion of nurse's and midwives' roles that often involved task shifting and task sharing. These included approaches to managing staffing supply, distribution and skills mix; workloads; supervision; performance management; and remuneration, financial incentives and staffing costs. Education and training activities were described in 14 papers to assist nurses and midwives to perform new or expanded roles and prepare nurses for inclusive practice. This review identified collaboration between nurses and midwives and other health providers and organizations, across sectors, and with communities and individuals that resulted in improved health care and outcomes. CONCLUSIONS The findings of this review confirm the importance of a conceptual framework for understanding and planning leadership and governance approaches, management strategies and collaboration and education and training efforts to scale up and support nurses and midwives in existing or expanded ro…","author":[{"dropping-particle":"","family":"Ediene","given":"V","non-dropping-particle":"","parse-names":false,"suffix":""},{"dropping-particle":"","family":"Umoetok","given":"S","non-dropping-particle":"","parse-names":false,"suffix":""}],"container-title":"Asian Journal of Environment &amp; Ecology","id":"ITEM-1","issue":"2","issued":{"date-parts":[["2017"]]},"page":"1-11","title":"Concentration of Heavy Metals in Soils at the Municipal Dumpsite in Calabar Metropolis","type":"article-journal","volume":"3"},"uris":["http://www.mendeley.com/documents/?uuid=cc8ec166-2d75-4ba5-ae95-8f7b15c3b425"]}],"mendeley":{"formattedCitation":"(Ediene and Umoetok, 2017)","manualFormatting":"Ediene &amp; Umoetok ( 2017)","plainTextFormattedCitation":"(Ediene and Umoetok, 2017)","previouslyFormattedCitation":"(Ediene and Umoetok, 2017)"},"properties":{"noteIndex":0},"schema":"https://github.com/citation-style-language/schema/raw/master/csl-citation.json"}</w:instrText>
      </w:r>
      <w:r w:rsidR="003E6AA3" w:rsidRPr="009A1C79">
        <w:rPr>
          <w:rFonts w:ascii="Times New Roman" w:hAnsi="Times New Roman"/>
          <w:sz w:val="20"/>
          <w:szCs w:val="20"/>
        </w:rPr>
        <w:fldChar w:fldCharType="separate"/>
      </w:r>
      <w:r w:rsidR="003E6AA3" w:rsidRPr="009A1C79">
        <w:rPr>
          <w:rFonts w:ascii="Times New Roman" w:hAnsi="Times New Roman"/>
          <w:noProof/>
          <w:sz w:val="20"/>
          <w:szCs w:val="20"/>
        </w:rPr>
        <w:t>Ediene &amp; Umoetok ( 2017)</w:t>
      </w:r>
      <w:r w:rsidR="003E6AA3" w:rsidRPr="009A1C79">
        <w:rPr>
          <w:rFonts w:ascii="Times New Roman" w:hAnsi="Times New Roman"/>
          <w:sz w:val="20"/>
          <w:szCs w:val="20"/>
        </w:rPr>
        <w:fldChar w:fldCharType="end"/>
      </w:r>
      <w:r w:rsidR="003E6AA3" w:rsidRPr="009A1C79">
        <w:rPr>
          <w:rFonts w:ascii="Times New Roman" w:hAnsi="Times New Roman"/>
          <w:sz w:val="20"/>
          <w:szCs w:val="20"/>
        </w:rPr>
        <w:t xml:space="preserve"> the interval</w:t>
      </w:r>
      <w:r w:rsidR="00F40155" w:rsidRPr="009A1C79">
        <w:rPr>
          <w:rFonts w:ascii="Times New Roman" w:hAnsi="Times New Roman"/>
          <w:sz w:val="20"/>
          <w:szCs w:val="20"/>
        </w:rPr>
        <w:t xml:space="preserve"> of contamination/pollution index of heavy metals in soil and its implication is given in Table </w:t>
      </w:r>
      <w:r w:rsidR="00050628" w:rsidRPr="009A1C79">
        <w:rPr>
          <w:rFonts w:ascii="Times New Roman" w:hAnsi="Times New Roman"/>
          <w:sz w:val="20"/>
          <w:szCs w:val="20"/>
        </w:rPr>
        <w:t>1</w:t>
      </w:r>
      <w:r w:rsidR="000879FC" w:rsidRPr="009A1C79">
        <w:rPr>
          <w:rFonts w:ascii="Times New Roman" w:hAnsi="Times New Roman"/>
          <w:sz w:val="20"/>
          <w:szCs w:val="20"/>
        </w:rPr>
        <w:t>.</w:t>
      </w:r>
    </w:p>
    <w:p w14:paraId="3628A54E" w14:textId="77777777" w:rsidR="00B9107B" w:rsidRPr="009A1C79" w:rsidRDefault="00B9107B" w:rsidP="004C07F2">
      <w:pPr>
        <w:tabs>
          <w:tab w:val="left" w:pos="2070"/>
          <w:tab w:val="left" w:pos="5370"/>
        </w:tabs>
        <w:spacing w:after="0" w:line="240" w:lineRule="auto"/>
        <w:jc w:val="both"/>
        <w:rPr>
          <w:rFonts w:ascii="Times New Roman" w:hAnsi="Times New Roma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2545"/>
        <w:gridCol w:w="264"/>
        <w:gridCol w:w="1184"/>
        <w:gridCol w:w="2419"/>
      </w:tblGrid>
      <w:tr w:rsidR="009A1C79" w:rsidRPr="00285D8A" w14:paraId="5B96D10E" w14:textId="77777777" w:rsidTr="00285D8A">
        <w:tc>
          <w:tcPr>
            <w:tcW w:w="5000" w:type="pct"/>
            <w:gridSpan w:val="5"/>
            <w:tcBorders>
              <w:bottom w:val="single" w:sz="4" w:space="0" w:color="auto"/>
            </w:tcBorders>
          </w:tcPr>
          <w:p w14:paraId="2A3BBADF" w14:textId="77777777" w:rsidR="00561C8F" w:rsidRPr="00285D8A" w:rsidRDefault="00561C8F">
            <w:pPr>
              <w:tabs>
                <w:tab w:val="left" w:pos="2070"/>
                <w:tab w:val="left" w:pos="5370"/>
              </w:tabs>
              <w:rPr>
                <w:rFonts w:ascii="Times New Roman" w:hAnsi="Times New Roman"/>
                <w:sz w:val="18"/>
                <w:szCs w:val="18"/>
              </w:rPr>
            </w:pPr>
            <w:r w:rsidRPr="00285D8A">
              <w:rPr>
                <w:rFonts w:ascii="Times New Roman" w:hAnsi="Times New Roman"/>
                <w:sz w:val="18"/>
                <w:szCs w:val="18"/>
              </w:rPr>
              <w:t>Table 1. Interval of contamination/pollution index of heavy metals in soil and its significance</w:t>
            </w:r>
          </w:p>
          <w:p w14:paraId="507CB775" w14:textId="77777777" w:rsidR="00561C8F" w:rsidRPr="00285D8A" w:rsidRDefault="00561C8F">
            <w:pPr>
              <w:tabs>
                <w:tab w:val="left" w:pos="2070"/>
                <w:tab w:val="left" w:pos="5370"/>
              </w:tabs>
              <w:rPr>
                <w:rFonts w:ascii="Times New Roman" w:hAnsi="Times New Roman"/>
                <w:sz w:val="10"/>
                <w:szCs w:val="10"/>
              </w:rPr>
            </w:pPr>
          </w:p>
        </w:tc>
      </w:tr>
      <w:tr w:rsidR="00285D8A" w:rsidRPr="00285D8A" w14:paraId="2A02F8D8" w14:textId="77777777" w:rsidTr="00285D8A">
        <w:tc>
          <w:tcPr>
            <w:tcW w:w="2361" w:type="pct"/>
            <w:gridSpan w:val="2"/>
            <w:tcBorders>
              <w:top w:val="single" w:sz="4" w:space="0" w:color="auto"/>
              <w:bottom w:val="single" w:sz="4" w:space="0" w:color="auto"/>
            </w:tcBorders>
          </w:tcPr>
          <w:p w14:paraId="1162A1D4" w14:textId="441A68C5" w:rsidR="00285D8A" w:rsidRPr="00285D8A" w:rsidRDefault="00285D8A" w:rsidP="00F70992">
            <w:pPr>
              <w:tabs>
                <w:tab w:val="left" w:pos="2070"/>
                <w:tab w:val="left" w:pos="5370"/>
              </w:tabs>
              <w:jc w:val="center"/>
              <w:rPr>
                <w:rFonts w:ascii="Times New Roman" w:hAnsi="Times New Roman"/>
                <w:b/>
                <w:sz w:val="18"/>
                <w:szCs w:val="18"/>
              </w:rPr>
            </w:pPr>
            <w:r w:rsidRPr="00285D8A">
              <w:rPr>
                <w:rFonts w:ascii="Times New Roman" w:hAnsi="Times New Roman"/>
                <w:b/>
                <w:sz w:val="18"/>
                <w:szCs w:val="18"/>
              </w:rPr>
              <w:t>No negative effect on soil, plant and environment</w:t>
            </w:r>
          </w:p>
        </w:tc>
        <w:tc>
          <w:tcPr>
            <w:tcW w:w="180" w:type="pct"/>
            <w:tcBorders>
              <w:top w:val="single" w:sz="4" w:space="0" w:color="auto"/>
            </w:tcBorders>
          </w:tcPr>
          <w:p w14:paraId="24CFE8F7" w14:textId="7F1AA5A2" w:rsidR="00285D8A" w:rsidRPr="00285D8A" w:rsidRDefault="00285D8A" w:rsidP="00F70992">
            <w:pPr>
              <w:tabs>
                <w:tab w:val="left" w:pos="2070"/>
                <w:tab w:val="left" w:pos="5370"/>
              </w:tabs>
              <w:jc w:val="center"/>
              <w:rPr>
                <w:rFonts w:ascii="Times New Roman" w:hAnsi="Times New Roman"/>
                <w:b/>
                <w:sz w:val="18"/>
                <w:szCs w:val="18"/>
              </w:rPr>
            </w:pPr>
          </w:p>
        </w:tc>
        <w:tc>
          <w:tcPr>
            <w:tcW w:w="2459" w:type="pct"/>
            <w:gridSpan w:val="2"/>
            <w:tcBorders>
              <w:top w:val="single" w:sz="4" w:space="0" w:color="auto"/>
              <w:bottom w:val="single" w:sz="4" w:space="0" w:color="auto"/>
            </w:tcBorders>
          </w:tcPr>
          <w:p w14:paraId="0FE6F2F2" w14:textId="2570DC28" w:rsidR="00285D8A" w:rsidRPr="00285D8A" w:rsidRDefault="00285D8A" w:rsidP="00F70992">
            <w:pPr>
              <w:tabs>
                <w:tab w:val="left" w:pos="2070"/>
                <w:tab w:val="left" w:pos="5370"/>
              </w:tabs>
              <w:jc w:val="center"/>
              <w:rPr>
                <w:rFonts w:ascii="Times New Roman" w:hAnsi="Times New Roman"/>
                <w:b/>
                <w:sz w:val="18"/>
                <w:szCs w:val="18"/>
              </w:rPr>
            </w:pPr>
            <w:r w:rsidRPr="00285D8A">
              <w:rPr>
                <w:rFonts w:ascii="Times New Roman" w:hAnsi="Times New Roman"/>
                <w:b/>
                <w:sz w:val="18"/>
                <w:szCs w:val="18"/>
              </w:rPr>
              <w:t>Poses negative effect on soil, plant and environment</w:t>
            </w:r>
          </w:p>
        </w:tc>
      </w:tr>
      <w:tr w:rsidR="00F70992" w:rsidRPr="00285D8A" w14:paraId="71837306" w14:textId="77777777" w:rsidTr="00285D8A">
        <w:tc>
          <w:tcPr>
            <w:tcW w:w="624" w:type="pct"/>
            <w:tcBorders>
              <w:top w:val="single" w:sz="4" w:space="0" w:color="auto"/>
              <w:bottom w:val="single" w:sz="4" w:space="0" w:color="auto"/>
            </w:tcBorders>
            <w:hideMark/>
          </w:tcPr>
          <w:p w14:paraId="43DEDFDA" w14:textId="77777777" w:rsidR="00F70992" w:rsidRPr="00285D8A" w:rsidRDefault="00F70992">
            <w:pPr>
              <w:tabs>
                <w:tab w:val="left" w:pos="2070"/>
                <w:tab w:val="left" w:pos="5370"/>
              </w:tabs>
              <w:jc w:val="center"/>
              <w:rPr>
                <w:rFonts w:ascii="Times New Roman" w:hAnsi="Times New Roman"/>
                <w:b/>
                <w:sz w:val="18"/>
                <w:szCs w:val="18"/>
              </w:rPr>
            </w:pPr>
            <w:r w:rsidRPr="00285D8A">
              <w:rPr>
                <w:rFonts w:ascii="Times New Roman" w:hAnsi="Times New Roman"/>
                <w:b/>
                <w:sz w:val="18"/>
                <w:szCs w:val="18"/>
              </w:rPr>
              <w:t>MPI</w:t>
            </w:r>
          </w:p>
        </w:tc>
        <w:tc>
          <w:tcPr>
            <w:tcW w:w="1737" w:type="pct"/>
            <w:tcBorders>
              <w:top w:val="single" w:sz="4" w:space="0" w:color="auto"/>
              <w:bottom w:val="single" w:sz="4" w:space="0" w:color="auto"/>
            </w:tcBorders>
            <w:hideMark/>
          </w:tcPr>
          <w:p w14:paraId="583E78E6" w14:textId="77777777" w:rsidR="00F70992" w:rsidRPr="00285D8A" w:rsidRDefault="00F70992">
            <w:pPr>
              <w:tabs>
                <w:tab w:val="left" w:pos="2070"/>
                <w:tab w:val="left" w:pos="5370"/>
              </w:tabs>
              <w:rPr>
                <w:rFonts w:ascii="Times New Roman" w:hAnsi="Times New Roman"/>
                <w:b/>
                <w:sz w:val="18"/>
                <w:szCs w:val="18"/>
              </w:rPr>
            </w:pPr>
            <w:r w:rsidRPr="00285D8A">
              <w:rPr>
                <w:rFonts w:ascii="Times New Roman" w:hAnsi="Times New Roman"/>
                <w:b/>
                <w:sz w:val="18"/>
                <w:szCs w:val="18"/>
              </w:rPr>
              <w:t>Significance</w:t>
            </w:r>
          </w:p>
        </w:tc>
        <w:tc>
          <w:tcPr>
            <w:tcW w:w="180" w:type="pct"/>
            <w:tcBorders>
              <w:bottom w:val="single" w:sz="4" w:space="0" w:color="auto"/>
            </w:tcBorders>
          </w:tcPr>
          <w:p w14:paraId="74C93A86" w14:textId="002B6D06" w:rsidR="00F70992" w:rsidRPr="00285D8A" w:rsidRDefault="00F70992" w:rsidP="00F70992">
            <w:pPr>
              <w:tabs>
                <w:tab w:val="left" w:pos="2070"/>
                <w:tab w:val="left" w:pos="5370"/>
              </w:tabs>
              <w:jc w:val="center"/>
              <w:rPr>
                <w:rFonts w:ascii="Times New Roman" w:hAnsi="Times New Roman"/>
                <w:b/>
                <w:sz w:val="18"/>
                <w:szCs w:val="18"/>
              </w:rPr>
            </w:pPr>
          </w:p>
        </w:tc>
        <w:tc>
          <w:tcPr>
            <w:tcW w:w="808" w:type="pct"/>
            <w:tcBorders>
              <w:bottom w:val="single" w:sz="4" w:space="0" w:color="auto"/>
            </w:tcBorders>
          </w:tcPr>
          <w:p w14:paraId="186E2CD5" w14:textId="18F053CD" w:rsidR="00F70992" w:rsidRPr="00285D8A" w:rsidRDefault="00F70992" w:rsidP="00F70992">
            <w:pPr>
              <w:tabs>
                <w:tab w:val="left" w:pos="2070"/>
                <w:tab w:val="left" w:pos="5370"/>
              </w:tabs>
              <w:jc w:val="center"/>
              <w:rPr>
                <w:rFonts w:ascii="Times New Roman" w:hAnsi="Times New Roman"/>
                <w:b/>
                <w:sz w:val="18"/>
                <w:szCs w:val="18"/>
              </w:rPr>
            </w:pPr>
            <w:r w:rsidRPr="00285D8A">
              <w:rPr>
                <w:rFonts w:ascii="Times New Roman" w:hAnsi="Times New Roman"/>
                <w:b/>
                <w:sz w:val="18"/>
                <w:szCs w:val="18"/>
              </w:rPr>
              <w:t>MPI</w:t>
            </w:r>
          </w:p>
        </w:tc>
        <w:tc>
          <w:tcPr>
            <w:tcW w:w="1651" w:type="pct"/>
            <w:tcBorders>
              <w:bottom w:val="single" w:sz="4" w:space="0" w:color="auto"/>
            </w:tcBorders>
          </w:tcPr>
          <w:p w14:paraId="6FB0ED10" w14:textId="789D3BC6" w:rsidR="00F70992" w:rsidRPr="00285D8A" w:rsidRDefault="00F70992" w:rsidP="00F70992">
            <w:pPr>
              <w:tabs>
                <w:tab w:val="left" w:pos="2070"/>
                <w:tab w:val="left" w:pos="5370"/>
              </w:tabs>
              <w:jc w:val="center"/>
              <w:rPr>
                <w:rFonts w:ascii="Times New Roman" w:hAnsi="Times New Roman"/>
                <w:b/>
                <w:sz w:val="18"/>
                <w:szCs w:val="18"/>
              </w:rPr>
            </w:pPr>
            <w:r w:rsidRPr="00285D8A">
              <w:rPr>
                <w:rFonts w:ascii="Times New Roman" w:hAnsi="Times New Roman"/>
                <w:b/>
                <w:sz w:val="18"/>
                <w:szCs w:val="18"/>
              </w:rPr>
              <w:t>Significance</w:t>
            </w:r>
          </w:p>
        </w:tc>
      </w:tr>
      <w:tr w:rsidR="00F70992" w:rsidRPr="00285D8A" w14:paraId="4455BC2B" w14:textId="77777777" w:rsidTr="00285D8A">
        <w:tc>
          <w:tcPr>
            <w:tcW w:w="624" w:type="pct"/>
            <w:tcBorders>
              <w:top w:val="single" w:sz="4" w:space="0" w:color="auto"/>
            </w:tcBorders>
            <w:hideMark/>
          </w:tcPr>
          <w:p w14:paraId="5AE0A2E4" w14:textId="77777777" w:rsidR="00F70992" w:rsidRPr="00285D8A" w:rsidRDefault="00F70992">
            <w:pPr>
              <w:tabs>
                <w:tab w:val="left" w:pos="2070"/>
                <w:tab w:val="left" w:pos="5370"/>
              </w:tabs>
              <w:jc w:val="right"/>
              <w:rPr>
                <w:rFonts w:ascii="Times New Roman" w:hAnsi="Times New Roman"/>
                <w:sz w:val="18"/>
                <w:szCs w:val="18"/>
              </w:rPr>
            </w:pPr>
            <w:r w:rsidRPr="00285D8A">
              <w:rPr>
                <w:rFonts w:ascii="Times New Roman" w:hAnsi="Times New Roman"/>
                <w:sz w:val="18"/>
                <w:szCs w:val="18"/>
              </w:rPr>
              <w:t>&lt;0.1</w:t>
            </w:r>
          </w:p>
        </w:tc>
        <w:tc>
          <w:tcPr>
            <w:tcW w:w="1737" w:type="pct"/>
            <w:tcBorders>
              <w:top w:val="single" w:sz="4" w:space="0" w:color="auto"/>
            </w:tcBorders>
            <w:hideMark/>
          </w:tcPr>
          <w:p w14:paraId="76D5EC73" w14:textId="77777777" w:rsidR="00F70992" w:rsidRPr="00285D8A" w:rsidRDefault="00F70992">
            <w:pPr>
              <w:tabs>
                <w:tab w:val="left" w:pos="2070"/>
                <w:tab w:val="left" w:pos="5370"/>
              </w:tabs>
              <w:rPr>
                <w:rFonts w:ascii="Times New Roman" w:hAnsi="Times New Roman"/>
                <w:sz w:val="18"/>
                <w:szCs w:val="18"/>
              </w:rPr>
            </w:pPr>
            <w:r w:rsidRPr="00285D8A">
              <w:rPr>
                <w:rFonts w:ascii="Times New Roman" w:hAnsi="Times New Roman"/>
                <w:sz w:val="18"/>
                <w:szCs w:val="18"/>
              </w:rPr>
              <w:t>Very slight contamination</w:t>
            </w:r>
          </w:p>
        </w:tc>
        <w:tc>
          <w:tcPr>
            <w:tcW w:w="180" w:type="pct"/>
            <w:tcBorders>
              <w:top w:val="single" w:sz="4" w:space="0" w:color="auto"/>
            </w:tcBorders>
          </w:tcPr>
          <w:p w14:paraId="163B5644" w14:textId="1D0220AD" w:rsidR="00F70992" w:rsidRPr="00285D8A" w:rsidRDefault="00F70992" w:rsidP="00F70992">
            <w:pPr>
              <w:tabs>
                <w:tab w:val="left" w:pos="2070"/>
                <w:tab w:val="left" w:pos="5370"/>
              </w:tabs>
              <w:jc w:val="center"/>
              <w:rPr>
                <w:rFonts w:ascii="Times New Roman" w:hAnsi="Times New Roman"/>
                <w:sz w:val="18"/>
                <w:szCs w:val="18"/>
              </w:rPr>
            </w:pPr>
          </w:p>
        </w:tc>
        <w:tc>
          <w:tcPr>
            <w:tcW w:w="808" w:type="pct"/>
            <w:tcBorders>
              <w:top w:val="single" w:sz="4" w:space="0" w:color="auto"/>
            </w:tcBorders>
          </w:tcPr>
          <w:p w14:paraId="08AE4060" w14:textId="56CBA707" w:rsidR="00F70992" w:rsidRPr="00285D8A" w:rsidRDefault="00F70992" w:rsidP="00F70992">
            <w:pPr>
              <w:tabs>
                <w:tab w:val="left" w:pos="2070"/>
                <w:tab w:val="left" w:pos="5370"/>
              </w:tabs>
              <w:jc w:val="center"/>
              <w:rPr>
                <w:rFonts w:ascii="Times New Roman" w:hAnsi="Times New Roman"/>
                <w:sz w:val="18"/>
                <w:szCs w:val="18"/>
              </w:rPr>
            </w:pPr>
            <w:r w:rsidRPr="00285D8A">
              <w:rPr>
                <w:rFonts w:ascii="Times New Roman" w:hAnsi="Times New Roman"/>
                <w:sz w:val="18"/>
                <w:szCs w:val="18"/>
              </w:rPr>
              <w:t>1.1-2.0</w:t>
            </w:r>
          </w:p>
        </w:tc>
        <w:tc>
          <w:tcPr>
            <w:tcW w:w="1651" w:type="pct"/>
            <w:tcBorders>
              <w:top w:val="single" w:sz="4" w:space="0" w:color="auto"/>
            </w:tcBorders>
          </w:tcPr>
          <w:p w14:paraId="07DD0000" w14:textId="727ABA1A" w:rsidR="00F70992" w:rsidRPr="00285D8A" w:rsidRDefault="00F70992" w:rsidP="00F70992">
            <w:pPr>
              <w:tabs>
                <w:tab w:val="left" w:pos="2070"/>
                <w:tab w:val="left" w:pos="5370"/>
              </w:tabs>
              <w:jc w:val="center"/>
              <w:rPr>
                <w:rFonts w:ascii="Times New Roman" w:hAnsi="Times New Roman"/>
                <w:sz w:val="18"/>
                <w:szCs w:val="18"/>
              </w:rPr>
            </w:pPr>
            <w:r w:rsidRPr="00285D8A">
              <w:rPr>
                <w:rFonts w:ascii="Times New Roman" w:hAnsi="Times New Roman"/>
                <w:sz w:val="18"/>
                <w:szCs w:val="18"/>
              </w:rPr>
              <w:t>Slight pollution</w:t>
            </w:r>
          </w:p>
        </w:tc>
      </w:tr>
      <w:tr w:rsidR="00F70992" w:rsidRPr="00285D8A" w14:paraId="02A3821B" w14:textId="77777777" w:rsidTr="00285D8A">
        <w:tc>
          <w:tcPr>
            <w:tcW w:w="624" w:type="pct"/>
            <w:hideMark/>
          </w:tcPr>
          <w:p w14:paraId="282091FE" w14:textId="77777777" w:rsidR="00F70992" w:rsidRPr="00285D8A" w:rsidRDefault="00F70992">
            <w:pPr>
              <w:tabs>
                <w:tab w:val="left" w:pos="2070"/>
                <w:tab w:val="left" w:pos="5370"/>
              </w:tabs>
              <w:jc w:val="right"/>
              <w:rPr>
                <w:rFonts w:ascii="Times New Roman" w:hAnsi="Times New Roman"/>
                <w:sz w:val="18"/>
                <w:szCs w:val="18"/>
              </w:rPr>
            </w:pPr>
            <w:r w:rsidRPr="00285D8A">
              <w:rPr>
                <w:rFonts w:ascii="Times New Roman" w:hAnsi="Times New Roman"/>
                <w:sz w:val="18"/>
                <w:szCs w:val="18"/>
              </w:rPr>
              <w:t>0.1-0.3</w:t>
            </w:r>
          </w:p>
        </w:tc>
        <w:tc>
          <w:tcPr>
            <w:tcW w:w="1737" w:type="pct"/>
            <w:hideMark/>
          </w:tcPr>
          <w:p w14:paraId="048D84FC" w14:textId="77777777" w:rsidR="00F70992" w:rsidRPr="00285D8A" w:rsidRDefault="00F70992">
            <w:pPr>
              <w:tabs>
                <w:tab w:val="left" w:pos="2070"/>
                <w:tab w:val="left" w:pos="5370"/>
              </w:tabs>
              <w:rPr>
                <w:rFonts w:ascii="Times New Roman" w:hAnsi="Times New Roman"/>
                <w:sz w:val="18"/>
                <w:szCs w:val="18"/>
              </w:rPr>
            </w:pPr>
            <w:r w:rsidRPr="00285D8A">
              <w:rPr>
                <w:rFonts w:ascii="Times New Roman" w:hAnsi="Times New Roman"/>
                <w:sz w:val="18"/>
                <w:szCs w:val="18"/>
              </w:rPr>
              <w:t>Slight contamination</w:t>
            </w:r>
          </w:p>
        </w:tc>
        <w:tc>
          <w:tcPr>
            <w:tcW w:w="180" w:type="pct"/>
          </w:tcPr>
          <w:p w14:paraId="2852ACA7" w14:textId="75AC47BD" w:rsidR="00F70992" w:rsidRPr="00285D8A" w:rsidRDefault="00F70992" w:rsidP="00F70992">
            <w:pPr>
              <w:tabs>
                <w:tab w:val="left" w:pos="2070"/>
                <w:tab w:val="left" w:pos="5370"/>
              </w:tabs>
              <w:jc w:val="center"/>
              <w:rPr>
                <w:rFonts w:ascii="Times New Roman" w:hAnsi="Times New Roman"/>
                <w:sz w:val="18"/>
                <w:szCs w:val="18"/>
              </w:rPr>
            </w:pPr>
          </w:p>
        </w:tc>
        <w:tc>
          <w:tcPr>
            <w:tcW w:w="808" w:type="pct"/>
          </w:tcPr>
          <w:p w14:paraId="6060DB8B" w14:textId="5DD3A34A" w:rsidR="00F70992" w:rsidRPr="00285D8A" w:rsidRDefault="00F70992" w:rsidP="00F70992">
            <w:pPr>
              <w:tabs>
                <w:tab w:val="left" w:pos="2070"/>
                <w:tab w:val="left" w:pos="5370"/>
              </w:tabs>
              <w:jc w:val="center"/>
              <w:rPr>
                <w:rFonts w:ascii="Times New Roman" w:hAnsi="Times New Roman"/>
                <w:sz w:val="18"/>
                <w:szCs w:val="18"/>
              </w:rPr>
            </w:pPr>
            <w:r w:rsidRPr="00285D8A">
              <w:rPr>
                <w:rFonts w:ascii="Times New Roman" w:hAnsi="Times New Roman"/>
                <w:sz w:val="18"/>
                <w:szCs w:val="18"/>
              </w:rPr>
              <w:t>2.1-4.0</w:t>
            </w:r>
          </w:p>
        </w:tc>
        <w:tc>
          <w:tcPr>
            <w:tcW w:w="1651" w:type="pct"/>
          </w:tcPr>
          <w:p w14:paraId="44336481" w14:textId="69426A3C" w:rsidR="00F70992" w:rsidRPr="00285D8A" w:rsidRDefault="00F70992" w:rsidP="00F70992">
            <w:pPr>
              <w:tabs>
                <w:tab w:val="left" w:pos="2070"/>
                <w:tab w:val="left" w:pos="5370"/>
              </w:tabs>
              <w:jc w:val="center"/>
              <w:rPr>
                <w:rFonts w:ascii="Times New Roman" w:hAnsi="Times New Roman"/>
                <w:sz w:val="18"/>
                <w:szCs w:val="18"/>
              </w:rPr>
            </w:pPr>
            <w:r w:rsidRPr="00285D8A">
              <w:rPr>
                <w:rFonts w:ascii="Times New Roman" w:hAnsi="Times New Roman"/>
                <w:sz w:val="18"/>
                <w:szCs w:val="18"/>
              </w:rPr>
              <w:t>Moderate pollution</w:t>
            </w:r>
          </w:p>
        </w:tc>
      </w:tr>
      <w:tr w:rsidR="00F70992" w:rsidRPr="00285D8A" w14:paraId="70542CFE" w14:textId="77777777" w:rsidTr="00285D8A">
        <w:tc>
          <w:tcPr>
            <w:tcW w:w="624" w:type="pct"/>
            <w:hideMark/>
          </w:tcPr>
          <w:p w14:paraId="55C30619" w14:textId="77777777" w:rsidR="00F70992" w:rsidRPr="00285D8A" w:rsidRDefault="00F70992">
            <w:pPr>
              <w:tabs>
                <w:tab w:val="left" w:pos="2070"/>
                <w:tab w:val="left" w:pos="5370"/>
              </w:tabs>
              <w:jc w:val="right"/>
              <w:rPr>
                <w:rFonts w:ascii="Times New Roman" w:hAnsi="Times New Roman"/>
                <w:sz w:val="18"/>
                <w:szCs w:val="18"/>
              </w:rPr>
            </w:pPr>
            <w:r w:rsidRPr="00285D8A">
              <w:rPr>
                <w:rFonts w:ascii="Times New Roman" w:hAnsi="Times New Roman"/>
                <w:sz w:val="18"/>
                <w:szCs w:val="18"/>
              </w:rPr>
              <w:t>0.3-0.5</w:t>
            </w:r>
          </w:p>
        </w:tc>
        <w:tc>
          <w:tcPr>
            <w:tcW w:w="1737" w:type="pct"/>
            <w:hideMark/>
          </w:tcPr>
          <w:p w14:paraId="35CDC114" w14:textId="77777777" w:rsidR="00F70992" w:rsidRPr="00285D8A" w:rsidRDefault="00F70992">
            <w:pPr>
              <w:tabs>
                <w:tab w:val="left" w:pos="2070"/>
                <w:tab w:val="left" w:pos="5370"/>
              </w:tabs>
              <w:rPr>
                <w:rFonts w:ascii="Times New Roman" w:hAnsi="Times New Roman"/>
                <w:sz w:val="18"/>
                <w:szCs w:val="18"/>
              </w:rPr>
            </w:pPr>
            <w:r w:rsidRPr="00285D8A">
              <w:rPr>
                <w:rFonts w:ascii="Times New Roman" w:hAnsi="Times New Roman"/>
                <w:sz w:val="18"/>
                <w:szCs w:val="18"/>
              </w:rPr>
              <w:t>Moderate contamination</w:t>
            </w:r>
          </w:p>
        </w:tc>
        <w:tc>
          <w:tcPr>
            <w:tcW w:w="180" w:type="pct"/>
          </w:tcPr>
          <w:p w14:paraId="2B0DB234" w14:textId="6D492368" w:rsidR="00F70992" w:rsidRPr="00285D8A" w:rsidRDefault="00F70992" w:rsidP="00F70992">
            <w:pPr>
              <w:tabs>
                <w:tab w:val="left" w:pos="2070"/>
                <w:tab w:val="left" w:pos="5370"/>
              </w:tabs>
              <w:jc w:val="center"/>
              <w:rPr>
                <w:rFonts w:ascii="Times New Roman" w:hAnsi="Times New Roman"/>
                <w:sz w:val="18"/>
                <w:szCs w:val="18"/>
              </w:rPr>
            </w:pPr>
          </w:p>
        </w:tc>
        <w:tc>
          <w:tcPr>
            <w:tcW w:w="808" w:type="pct"/>
          </w:tcPr>
          <w:p w14:paraId="3417F9A3" w14:textId="1B2C2F5E" w:rsidR="00F70992" w:rsidRPr="00285D8A" w:rsidRDefault="00F70992" w:rsidP="00F70992">
            <w:pPr>
              <w:tabs>
                <w:tab w:val="left" w:pos="2070"/>
                <w:tab w:val="left" w:pos="5370"/>
              </w:tabs>
              <w:jc w:val="center"/>
              <w:rPr>
                <w:rFonts w:ascii="Times New Roman" w:hAnsi="Times New Roman"/>
                <w:sz w:val="18"/>
                <w:szCs w:val="18"/>
              </w:rPr>
            </w:pPr>
            <w:r w:rsidRPr="00285D8A">
              <w:rPr>
                <w:rFonts w:ascii="Times New Roman" w:hAnsi="Times New Roman"/>
                <w:sz w:val="18"/>
                <w:szCs w:val="18"/>
              </w:rPr>
              <w:t>4.1-8.0</w:t>
            </w:r>
          </w:p>
        </w:tc>
        <w:tc>
          <w:tcPr>
            <w:tcW w:w="1651" w:type="pct"/>
          </w:tcPr>
          <w:p w14:paraId="3174FE7F" w14:textId="33F26420" w:rsidR="00F70992" w:rsidRPr="00285D8A" w:rsidRDefault="00F70992" w:rsidP="00F70992">
            <w:pPr>
              <w:tabs>
                <w:tab w:val="left" w:pos="2070"/>
                <w:tab w:val="left" w:pos="5370"/>
              </w:tabs>
              <w:jc w:val="center"/>
              <w:rPr>
                <w:rFonts w:ascii="Times New Roman" w:hAnsi="Times New Roman"/>
                <w:sz w:val="18"/>
                <w:szCs w:val="18"/>
              </w:rPr>
            </w:pPr>
            <w:r w:rsidRPr="00285D8A">
              <w:rPr>
                <w:rFonts w:ascii="Times New Roman" w:hAnsi="Times New Roman"/>
                <w:sz w:val="18"/>
                <w:szCs w:val="18"/>
              </w:rPr>
              <w:t>Sever pollution</w:t>
            </w:r>
          </w:p>
        </w:tc>
      </w:tr>
      <w:tr w:rsidR="00F70992" w:rsidRPr="00285D8A" w14:paraId="47BD4F6A" w14:textId="77777777" w:rsidTr="00285D8A">
        <w:tc>
          <w:tcPr>
            <w:tcW w:w="624" w:type="pct"/>
            <w:hideMark/>
          </w:tcPr>
          <w:p w14:paraId="684F0AD3" w14:textId="77777777" w:rsidR="00F70992" w:rsidRPr="00285D8A" w:rsidRDefault="00F70992">
            <w:pPr>
              <w:tabs>
                <w:tab w:val="left" w:pos="2070"/>
                <w:tab w:val="left" w:pos="5370"/>
              </w:tabs>
              <w:jc w:val="right"/>
              <w:rPr>
                <w:rFonts w:ascii="Times New Roman" w:hAnsi="Times New Roman"/>
                <w:sz w:val="18"/>
                <w:szCs w:val="18"/>
              </w:rPr>
            </w:pPr>
            <w:r w:rsidRPr="00285D8A">
              <w:rPr>
                <w:rFonts w:ascii="Times New Roman" w:hAnsi="Times New Roman"/>
                <w:sz w:val="18"/>
                <w:szCs w:val="18"/>
              </w:rPr>
              <w:t>0.5-0.8</w:t>
            </w:r>
          </w:p>
        </w:tc>
        <w:tc>
          <w:tcPr>
            <w:tcW w:w="1737" w:type="pct"/>
            <w:hideMark/>
          </w:tcPr>
          <w:p w14:paraId="3B5F38EA" w14:textId="77777777" w:rsidR="00F70992" w:rsidRPr="00285D8A" w:rsidRDefault="00F70992">
            <w:pPr>
              <w:tabs>
                <w:tab w:val="left" w:pos="2070"/>
                <w:tab w:val="left" w:pos="5370"/>
              </w:tabs>
              <w:rPr>
                <w:rFonts w:ascii="Times New Roman" w:hAnsi="Times New Roman"/>
                <w:sz w:val="18"/>
                <w:szCs w:val="18"/>
              </w:rPr>
            </w:pPr>
            <w:r w:rsidRPr="00285D8A">
              <w:rPr>
                <w:rFonts w:ascii="Times New Roman" w:hAnsi="Times New Roman"/>
                <w:sz w:val="18"/>
                <w:szCs w:val="18"/>
              </w:rPr>
              <w:t>Sever contamination</w:t>
            </w:r>
          </w:p>
        </w:tc>
        <w:tc>
          <w:tcPr>
            <w:tcW w:w="180" w:type="pct"/>
          </w:tcPr>
          <w:p w14:paraId="0137A3EF" w14:textId="29E02F77" w:rsidR="00F70992" w:rsidRPr="00285D8A" w:rsidRDefault="00F70992" w:rsidP="00F70992">
            <w:pPr>
              <w:tabs>
                <w:tab w:val="left" w:pos="2070"/>
                <w:tab w:val="left" w:pos="5370"/>
              </w:tabs>
              <w:jc w:val="center"/>
              <w:rPr>
                <w:rFonts w:ascii="Times New Roman" w:hAnsi="Times New Roman"/>
                <w:sz w:val="18"/>
                <w:szCs w:val="18"/>
              </w:rPr>
            </w:pPr>
          </w:p>
        </w:tc>
        <w:tc>
          <w:tcPr>
            <w:tcW w:w="808" w:type="pct"/>
          </w:tcPr>
          <w:p w14:paraId="71A96FBB" w14:textId="0921E8B1" w:rsidR="00F70992" w:rsidRPr="00285D8A" w:rsidRDefault="00F70992" w:rsidP="00F70992">
            <w:pPr>
              <w:tabs>
                <w:tab w:val="left" w:pos="2070"/>
                <w:tab w:val="left" w:pos="5370"/>
              </w:tabs>
              <w:jc w:val="center"/>
              <w:rPr>
                <w:rFonts w:ascii="Times New Roman" w:hAnsi="Times New Roman"/>
                <w:sz w:val="18"/>
                <w:szCs w:val="18"/>
              </w:rPr>
            </w:pPr>
            <w:r w:rsidRPr="00285D8A">
              <w:rPr>
                <w:rFonts w:ascii="Times New Roman" w:hAnsi="Times New Roman"/>
                <w:sz w:val="18"/>
                <w:szCs w:val="18"/>
              </w:rPr>
              <w:t>8.1-16.0</w:t>
            </w:r>
          </w:p>
        </w:tc>
        <w:tc>
          <w:tcPr>
            <w:tcW w:w="1651" w:type="pct"/>
          </w:tcPr>
          <w:p w14:paraId="4F1730F0" w14:textId="74F801C7" w:rsidR="00F70992" w:rsidRPr="00285D8A" w:rsidRDefault="00F70992" w:rsidP="00F70992">
            <w:pPr>
              <w:tabs>
                <w:tab w:val="left" w:pos="2070"/>
                <w:tab w:val="left" w:pos="5370"/>
              </w:tabs>
              <w:jc w:val="center"/>
              <w:rPr>
                <w:rFonts w:ascii="Times New Roman" w:hAnsi="Times New Roman"/>
                <w:sz w:val="18"/>
                <w:szCs w:val="18"/>
              </w:rPr>
            </w:pPr>
            <w:r w:rsidRPr="00285D8A">
              <w:rPr>
                <w:rFonts w:ascii="Times New Roman" w:hAnsi="Times New Roman"/>
                <w:sz w:val="18"/>
                <w:szCs w:val="18"/>
              </w:rPr>
              <w:t>Very sever pollution</w:t>
            </w:r>
          </w:p>
        </w:tc>
      </w:tr>
      <w:tr w:rsidR="00F70992" w:rsidRPr="00285D8A" w14:paraId="1C01BD43" w14:textId="77777777" w:rsidTr="00285D8A">
        <w:tc>
          <w:tcPr>
            <w:tcW w:w="624" w:type="pct"/>
            <w:tcBorders>
              <w:bottom w:val="single" w:sz="4" w:space="0" w:color="auto"/>
            </w:tcBorders>
            <w:hideMark/>
          </w:tcPr>
          <w:p w14:paraId="449C6262" w14:textId="77777777" w:rsidR="00F70992" w:rsidRPr="00285D8A" w:rsidRDefault="00F70992">
            <w:pPr>
              <w:tabs>
                <w:tab w:val="left" w:pos="2070"/>
                <w:tab w:val="left" w:pos="5370"/>
              </w:tabs>
              <w:jc w:val="right"/>
              <w:rPr>
                <w:rFonts w:ascii="Times New Roman" w:hAnsi="Times New Roman"/>
                <w:sz w:val="18"/>
                <w:szCs w:val="18"/>
              </w:rPr>
            </w:pPr>
            <w:r w:rsidRPr="00285D8A">
              <w:rPr>
                <w:rFonts w:ascii="Times New Roman" w:hAnsi="Times New Roman"/>
                <w:sz w:val="18"/>
                <w:szCs w:val="18"/>
              </w:rPr>
              <w:t>0.8-1.0</w:t>
            </w:r>
          </w:p>
        </w:tc>
        <w:tc>
          <w:tcPr>
            <w:tcW w:w="1737" w:type="pct"/>
            <w:tcBorders>
              <w:bottom w:val="single" w:sz="4" w:space="0" w:color="auto"/>
            </w:tcBorders>
            <w:hideMark/>
          </w:tcPr>
          <w:p w14:paraId="3E773161" w14:textId="77777777" w:rsidR="00F70992" w:rsidRPr="00285D8A" w:rsidRDefault="00F70992">
            <w:pPr>
              <w:tabs>
                <w:tab w:val="left" w:pos="2070"/>
                <w:tab w:val="left" w:pos="5370"/>
              </w:tabs>
              <w:rPr>
                <w:rFonts w:ascii="Times New Roman" w:hAnsi="Times New Roman"/>
                <w:sz w:val="18"/>
                <w:szCs w:val="18"/>
              </w:rPr>
            </w:pPr>
            <w:r w:rsidRPr="00285D8A">
              <w:rPr>
                <w:rFonts w:ascii="Times New Roman" w:hAnsi="Times New Roman"/>
                <w:sz w:val="18"/>
                <w:szCs w:val="18"/>
              </w:rPr>
              <w:t>Very sever contamination</w:t>
            </w:r>
          </w:p>
        </w:tc>
        <w:tc>
          <w:tcPr>
            <w:tcW w:w="180" w:type="pct"/>
            <w:tcBorders>
              <w:bottom w:val="single" w:sz="4" w:space="0" w:color="auto"/>
            </w:tcBorders>
          </w:tcPr>
          <w:p w14:paraId="11C4FB60" w14:textId="1889A440" w:rsidR="00F70992" w:rsidRPr="00285D8A" w:rsidRDefault="00F70992" w:rsidP="00F70992">
            <w:pPr>
              <w:tabs>
                <w:tab w:val="left" w:pos="2070"/>
                <w:tab w:val="left" w:pos="5370"/>
              </w:tabs>
              <w:jc w:val="center"/>
              <w:rPr>
                <w:rFonts w:ascii="Times New Roman" w:hAnsi="Times New Roman"/>
                <w:sz w:val="18"/>
                <w:szCs w:val="18"/>
              </w:rPr>
            </w:pPr>
          </w:p>
        </w:tc>
        <w:tc>
          <w:tcPr>
            <w:tcW w:w="808" w:type="pct"/>
            <w:tcBorders>
              <w:bottom w:val="single" w:sz="4" w:space="0" w:color="auto"/>
            </w:tcBorders>
          </w:tcPr>
          <w:p w14:paraId="5EB67C85" w14:textId="74E882F9" w:rsidR="00F70992" w:rsidRPr="00285D8A" w:rsidRDefault="00F70992" w:rsidP="00F70992">
            <w:pPr>
              <w:tabs>
                <w:tab w:val="left" w:pos="2070"/>
                <w:tab w:val="left" w:pos="5370"/>
              </w:tabs>
              <w:jc w:val="center"/>
              <w:rPr>
                <w:rFonts w:ascii="Times New Roman" w:hAnsi="Times New Roman"/>
                <w:sz w:val="18"/>
                <w:szCs w:val="18"/>
              </w:rPr>
            </w:pPr>
            <w:r w:rsidRPr="00285D8A">
              <w:rPr>
                <w:rFonts w:ascii="Times New Roman" w:hAnsi="Times New Roman"/>
                <w:sz w:val="18"/>
                <w:szCs w:val="18"/>
              </w:rPr>
              <w:t>&gt;16.0</w:t>
            </w:r>
          </w:p>
        </w:tc>
        <w:tc>
          <w:tcPr>
            <w:tcW w:w="1651" w:type="pct"/>
            <w:tcBorders>
              <w:bottom w:val="single" w:sz="4" w:space="0" w:color="auto"/>
            </w:tcBorders>
          </w:tcPr>
          <w:p w14:paraId="7DAE1FAA" w14:textId="18379FF6" w:rsidR="00F70992" w:rsidRPr="00285D8A" w:rsidRDefault="00F70992" w:rsidP="00F70992">
            <w:pPr>
              <w:tabs>
                <w:tab w:val="left" w:pos="2070"/>
                <w:tab w:val="left" w:pos="5370"/>
              </w:tabs>
              <w:jc w:val="center"/>
              <w:rPr>
                <w:rFonts w:ascii="Times New Roman" w:hAnsi="Times New Roman"/>
                <w:sz w:val="18"/>
                <w:szCs w:val="18"/>
              </w:rPr>
            </w:pPr>
            <w:r w:rsidRPr="00285D8A">
              <w:rPr>
                <w:rFonts w:ascii="Times New Roman" w:hAnsi="Times New Roman"/>
                <w:sz w:val="18"/>
                <w:szCs w:val="18"/>
              </w:rPr>
              <w:t>Excessive pollution</w:t>
            </w:r>
          </w:p>
        </w:tc>
      </w:tr>
      <w:tr w:rsidR="00F70992" w:rsidRPr="00285D8A" w14:paraId="6F1CE15C" w14:textId="77777777" w:rsidTr="00285D8A">
        <w:tc>
          <w:tcPr>
            <w:tcW w:w="5000" w:type="pct"/>
            <w:gridSpan w:val="5"/>
            <w:tcBorders>
              <w:top w:val="single" w:sz="4" w:space="0" w:color="auto"/>
            </w:tcBorders>
            <w:hideMark/>
          </w:tcPr>
          <w:p w14:paraId="0758A775" w14:textId="77777777" w:rsidR="00F70992" w:rsidRPr="00285D8A" w:rsidRDefault="00F70992">
            <w:pPr>
              <w:tabs>
                <w:tab w:val="left" w:pos="2070"/>
                <w:tab w:val="left" w:pos="5370"/>
              </w:tabs>
              <w:rPr>
                <w:rFonts w:ascii="Times New Roman" w:hAnsi="Times New Roman"/>
                <w:sz w:val="18"/>
                <w:szCs w:val="18"/>
              </w:rPr>
            </w:pPr>
            <w:r w:rsidRPr="00285D8A">
              <w:rPr>
                <w:rFonts w:ascii="Times New Roman" w:hAnsi="Times New Roman"/>
                <w:sz w:val="18"/>
                <w:szCs w:val="18"/>
              </w:rPr>
              <w:t xml:space="preserve">Source: </w:t>
            </w:r>
            <w:proofErr w:type="spellStart"/>
            <w:r w:rsidRPr="00285D8A">
              <w:rPr>
                <w:rFonts w:ascii="Times New Roman" w:hAnsi="Times New Roman"/>
                <w:sz w:val="18"/>
                <w:szCs w:val="18"/>
              </w:rPr>
              <w:t>Lacatusu</w:t>
            </w:r>
            <w:proofErr w:type="spellEnd"/>
            <w:r w:rsidRPr="00285D8A">
              <w:rPr>
                <w:rFonts w:ascii="Times New Roman" w:hAnsi="Times New Roman"/>
                <w:sz w:val="18"/>
                <w:szCs w:val="18"/>
              </w:rPr>
              <w:t xml:space="preserve"> (2000) cited in </w:t>
            </w:r>
            <w:r w:rsidRPr="00285D8A">
              <w:rPr>
                <w:rFonts w:ascii="Times New Roman" w:hAnsi="Times New Roman"/>
                <w:sz w:val="18"/>
                <w:szCs w:val="18"/>
              </w:rPr>
              <w:fldChar w:fldCharType="begin" w:fldLock="1"/>
            </w:r>
            <w:r w:rsidRPr="00285D8A">
              <w:rPr>
                <w:rFonts w:ascii="Times New Roman" w:hAnsi="Times New Roman"/>
                <w:sz w:val="18"/>
                <w:szCs w:val="18"/>
              </w:rPr>
              <w:instrText>ADDIN CSL_CITATION {"citationItems":[{"id":"ITEM-1","itemData":{"DOI":"10.9734/ajee/2017/34236","abstract":"BACKGROUND Despite considerable evidence showing the importance of the nursing and midwifery workforce, there are no systematic reviews outlining how these cadres are best supported to provide universal access and reduce health care disparities at the primary health care (PHC) level. This review aims to identify nursing and midwifery policy, staffing, education and training interventions, collaborative efforts and strategies that have improved the quantity, quality and relevance of the nursing and midwifery workforce leading to health improvements for vulnerable populations. METHODS We undertook a structured search of bibliographic databases for peer-reviewed research literature using a focused review question and inclusion/exclusion criteria. The quality of retrieved papers was appraised using standard tools. The characteristics of screened papers were described, and a deductive qualitative content analysis methodology was applied to analyse the interventions and findings of included studies using a conceptual framework. RESULTS Thirty-six papers were included in the review, the majority (25) from high-income countries and nursing settings (32). Eleven papers defined leadership and governance approaches that had impacted upon the health outcomes of disadvantaged groups including policies at the national and state level that had led to an increased supply and coverage of nursing and midwifery staff and scope of practice. Twenty-seven papers outlined human resource management strategies to support the expansion of nurse's and midwives' roles that often involved task shifting and task sharing. These included approaches to managing staffing supply, distribution and skills mix; workloads; supervision; performance management; and remuneration, financial incentives and staffing costs. Education and training activities were described in 14 papers to assist nurses and midwives to perform new or expanded roles and prepare nurses for inclusive practice. This review identified collaboration between nurses and midwives and other health providers and organizations, across sectors, and with communities and individuals that resulted in improved health care and outcomes. CONCLUSIONS The findings of this review confirm the importance of a conceptual framework for understanding and planning leadership and governance approaches, management strategies and collaboration and education and training efforts to scale up and support nurses and midwives in existing or expanded ro…","author":[{"dropping-particle":"","family":"Ediene","given":"V","non-dropping-particle":"","parse-names":false,"suffix":""},{"dropping-particle":"","family":"Umoetok","given":"S","non-dropping-particle":"","parse-names":false,"suffix":""}],"container-title":"Asian Journal of Environment &amp; Ecology","id":"ITEM-1","issue":"2","issued":{"date-parts":[["2017"]]},"page":"1-11","title":"Concentration of Heavy Metals in Soils at the Municipal Dumpsite in Calabar Metropolis","type":"article-journal","volume":"3"},"uris":["http://www.mendeley.com/documents/?uuid=cc8ec166-2d75-4ba5-ae95-8f7b15c3b425"]}],"mendeley":{"formattedCitation":"(Ediene and Umoetok, 2017)","manualFormatting":"Ediene &amp; Umoetok ( 2017)","plainTextFormattedCitation":"(Ediene and Umoetok, 2017)","previouslyFormattedCitation":"(Ediene and Umoetok, 2017)"},"properties":{"noteIndex":0},"schema":"https://github.com/citation-style-language/schema/raw/master/csl-citation.json"}</w:instrText>
            </w:r>
            <w:r w:rsidRPr="00285D8A">
              <w:rPr>
                <w:rFonts w:ascii="Times New Roman" w:hAnsi="Times New Roman"/>
                <w:sz w:val="18"/>
                <w:szCs w:val="18"/>
              </w:rPr>
              <w:fldChar w:fldCharType="separate"/>
            </w:r>
            <w:r w:rsidRPr="00285D8A">
              <w:rPr>
                <w:rFonts w:ascii="Times New Roman" w:hAnsi="Times New Roman"/>
                <w:noProof/>
                <w:sz w:val="18"/>
                <w:szCs w:val="18"/>
              </w:rPr>
              <w:t>Ediene &amp; Umoetok (2017)</w:t>
            </w:r>
            <w:r w:rsidRPr="00285D8A">
              <w:rPr>
                <w:rFonts w:ascii="Times New Roman" w:hAnsi="Times New Roman"/>
                <w:sz w:val="18"/>
                <w:szCs w:val="18"/>
              </w:rPr>
              <w:fldChar w:fldCharType="end"/>
            </w:r>
          </w:p>
        </w:tc>
      </w:tr>
    </w:tbl>
    <w:p w14:paraId="7CD2C60E" w14:textId="77777777" w:rsidR="00285D8A" w:rsidRPr="00285D8A" w:rsidRDefault="00285D8A" w:rsidP="004C07F2">
      <w:pPr>
        <w:spacing w:after="0" w:line="240" w:lineRule="auto"/>
        <w:jc w:val="both"/>
        <w:rPr>
          <w:rFonts w:ascii="Times New Roman" w:hAnsi="Times New Roman"/>
          <w:b/>
          <w:sz w:val="10"/>
          <w:szCs w:val="10"/>
        </w:rPr>
      </w:pPr>
      <w:bookmarkStart w:id="18" w:name="_Hlk181847520"/>
    </w:p>
    <w:p w14:paraId="21FE2917" w14:textId="01C70DA2" w:rsidR="003F1555" w:rsidRPr="009A1C79" w:rsidRDefault="00877B44" w:rsidP="004C07F2">
      <w:pPr>
        <w:spacing w:after="0" w:line="240" w:lineRule="auto"/>
        <w:jc w:val="both"/>
        <w:rPr>
          <w:rFonts w:ascii="Times New Roman" w:hAnsi="Times New Roman"/>
          <w:b/>
          <w:sz w:val="20"/>
          <w:szCs w:val="20"/>
        </w:rPr>
      </w:pPr>
      <w:r w:rsidRPr="009A1C79">
        <w:rPr>
          <w:rFonts w:ascii="Times New Roman" w:hAnsi="Times New Roman"/>
          <w:b/>
          <w:sz w:val="20"/>
          <w:szCs w:val="20"/>
        </w:rPr>
        <w:t>RESULT</w:t>
      </w:r>
      <w:r w:rsidR="00B9107B" w:rsidRPr="009A1C79">
        <w:rPr>
          <w:rFonts w:ascii="Times New Roman" w:hAnsi="Times New Roman"/>
          <w:b/>
          <w:sz w:val="20"/>
          <w:szCs w:val="20"/>
        </w:rPr>
        <w:t>S AND DISCUSSION</w:t>
      </w:r>
    </w:p>
    <w:p w14:paraId="38F9E740" w14:textId="77777777" w:rsidR="00137343" w:rsidRPr="009A1C79" w:rsidRDefault="00137343" w:rsidP="004C07F2">
      <w:pPr>
        <w:spacing w:after="0" w:line="240" w:lineRule="auto"/>
        <w:jc w:val="both"/>
        <w:rPr>
          <w:rFonts w:ascii="Times New Roman" w:hAnsi="Times New Roman"/>
          <w:b/>
          <w:sz w:val="20"/>
          <w:szCs w:val="20"/>
        </w:rPr>
      </w:pPr>
    </w:p>
    <w:bookmarkEnd w:id="18"/>
    <w:p w14:paraId="21FE2918" w14:textId="718E8F27" w:rsidR="00221962" w:rsidRPr="009A1C79" w:rsidRDefault="00877B44" w:rsidP="004C07F2">
      <w:pPr>
        <w:spacing w:after="0" w:line="240" w:lineRule="auto"/>
        <w:jc w:val="both"/>
        <w:rPr>
          <w:rFonts w:ascii="Times New Roman" w:hAnsi="Times New Roman"/>
          <w:b/>
          <w:sz w:val="20"/>
          <w:szCs w:val="20"/>
        </w:rPr>
      </w:pPr>
      <w:proofErr w:type="gramStart"/>
      <w:r w:rsidRPr="009A1C79">
        <w:rPr>
          <w:rFonts w:ascii="Times New Roman" w:hAnsi="Times New Roman"/>
          <w:b/>
          <w:sz w:val="20"/>
          <w:szCs w:val="20"/>
        </w:rPr>
        <w:t>pH</w:t>
      </w:r>
      <w:proofErr w:type="gramEnd"/>
      <w:r w:rsidRPr="009A1C79">
        <w:rPr>
          <w:rFonts w:ascii="Times New Roman" w:hAnsi="Times New Roman"/>
          <w:b/>
          <w:sz w:val="20"/>
          <w:szCs w:val="20"/>
        </w:rPr>
        <w:t xml:space="preserve"> value of the soil sample </w:t>
      </w:r>
    </w:p>
    <w:p w14:paraId="67D1AC9A" w14:textId="77777777" w:rsidR="00137343" w:rsidRPr="009A1C79" w:rsidRDefault="00137343" w:rsidP="004C07F2">
      <w:pPr>
        <w:spacing w:after="0" w:line="240" w:lineRule="auto"/>
        <w:jc w:val="both"/>
        <w:rPr>
          <w:rFonts w:ascii="Times New Roman" w:hAnsi="Times New Roman"/>
          <w:b/>
          <w:sz w:val="16"/>
          <w:szCs w:val="16"/>
        </w:rPr>
      </w:pPr>
    </w:p>
    <w:p w14:paraId="21FE2919" w14:textId="7ACA2808" w:rsidR="008540DE"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pH affects the availability of heavy metals in solid wastes</w:t>
      </w:r>
      <w:r w:rsidR="00A44A43" w:rsidRPr="009A1C79">
        <w:rPr>
          <w:rFonts w:ascii="Times New Roman" w:hAnsi="Times New Roman"/>
          <w:sz w:val="20"/>
          <w:szCs w:val="20"/>
        </w:rPr>
        <w:t xml:space="preserve"> </w:t>
      </w:r>
      <w:r w:rsidR="00A44A43"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{"citationItems":[{"id":"ITEM-1","itemData":{"DOI":"10.1016/j.jhazmat.2019.03.089","ISSN":"18733336","PMID":"30921571","abstract":"pH is a vital factor related to the heavy metal leaching from wastes. Over time, waste materials may be naturally weathered in the presence of water and carbon dioxide, reducing their pH and altering their mineralogy. Here we evaluate whether conducting a pH-dependent leaching test on wastes expected to carbonate sufficiently reflects the leaching of these wastes upon carbonation. Certain elements, such as Al and Sb, exhibited different leaching trends for carbonated and un-carbonated samples of two different waste materials. XRD results observed different mineral phases as a result of carbonation in incineration bottom ash. The application of pH-dependent leaching tests on fresh waste samples (at neutral pH values) were found to potentially mischaracterize leaching from carbonated waste samples at similar pH values for some elements and waste materials.","author":[{"dropping-particle":"","family":"Ai","given":"Haiping","non-dropping-particle":"","parse-names":false,"suffix":""},{"dropping-particle":"","family":"Clavier","given":"Kyle A.","non-dropping-particle":"","parse-names":false,"suffix":""},{"dropping-particle":"","family":"Watts","given":"Benjamin E.","non-dropping-particle":"","parse-names":false,"suffix":""},{"dropping-particle":"","family":"Gale","given":"S. Adrian","non-dropping-particle":"","parse-names":false,"suffix":""},{"dropping-particle":"","family":"Townsend","given":"Timothy G.","non-dropping-particle":"","parse-names":false,"suffix":""}],"container-title":"Journal of Hazardous Materials","id":"ITEM-1","issued":{"date-parts":[["2019"]]},"page":"204-211","publisher":"Elsevier B.V.","title":"The efficacy of pH-dependent leaching tests to provide a reasonable estimate of post-carbonation leaching","type":"article-journal","volume":"373"},"uris":["http://www.mendeley.com/documents/?uuid=18b8d5e6-2fc4-4070-8201-91b5a1bb6fcd"]}],"mendeley":{"formattedCitation":"(Ai &lt;i&gt;et al.&lt;/i&gt;, 2019)","plainTextFormattedCitation":"(Ai et al., 2019)","previouslyFormattedCitation":"(Ai &lt;i&gt;et al.&lt;/i&gt;, 2019)"},"properties":{"noteIndex":0},"schema":"https://github.com/citation-style-language/schema/raw/master/csl-citation.json"}</w:instrText>
      </w:r>
      <w:r w:rsidR="00A44A43" w:rsidRPr="009A1C79">
        <w:rPr>
          <w:rFonts w:ascii="Times New Roman" w:hAnsi="Times New Roman"/>
          <w:sz w:val="20"/>
          <w:szCs w:val="20"/>
        </w:rPr>
        <w:fldChar w:fldCharType="separate"/>
      </w:r>
      <w:r w:rsidR="00031FE6" w:rsidRPr="009A1C79">
        <w:rPr>
          <w:rFonts w:ascii="Times New Roman" w:hAnsi="Times New Roman"/>
          <w:noProof/>
          <w:sz w:val="20"/>
          <w:szCs w:val="20"/>
        </w:rPr>
        <w:t xml:space="preserve">(Ai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2019)</w:t>
      </w:r>
      <w:r w:rsidR="00A44A43" w:rsidRPr="009A1C79">
        <w:rPr>
          <w:rFonts w:ascii="Times New Roman" w:hAnsi="Times New Roman"/>
          <w:sz w:val="20"/>
          <w:szCs w:val="20"/>
        </w:rPr>
        <w:fldChar w:fldCharType="end"/>
      </w:r>
      <w:r w:rsidRPr="009A1C79">
        <w:rPr>
          <w:rFonts w:ascii="Times New Roman" w:hAnsi="Times New Roman"/>
          <w:sz w:val="20"/>
          <w:szCs w:val="20"/>
        </w:rPr>
        <w:t xml:space="preserve">. As indicated in Table </w:t>
      </w:r>
      <w:r w:rsidR="00D844CB" w:rsidRPr="009A1C79">
        <w:rPr>
          <w:rFonts w:ascii="Times New Roman" w:hAnsi="Times New Roman"/>
          <w:sz w:val="20"/>
          <w:szCs w:val="20"/>
        </w:rPr>
        <w:t>2,</w:t>
      </w:r>
      <w:r w:rsidRPr="009A1C79">
        <w:rPr>
          <w:rFonts w:ascii="Times New Roman" w:hAnsi="Times New Roman"/>
          <w:sz w:val="20"/>
          <w:szCs w:val="20"/>
        </w:rPr>
        <w:t xml:space="preserve"> the mean value of the solid waste dumping site of this study is found </w:t>
      </w:r>
      <w:r w:rsidR="00557524" w:rsidRPr="009A1C79">
        <w:rPr>
          <w:rFonts w:ascii="Times New Roman" w:hAnsi="Times New Roman"/>
          <w:sz w:val="20"/>
          <w:szCs w:val="20"/>
        </w:rPr>
        <w:t xml:space="preserve">to be </w:t>
      </w:r>
      <w:r w:rsidRPr="009A1C79">
        <w:rPr>
          <w:rFonts w:ascii="Times New Roman" w:hAnsi="Times New Roman"/>
          <w:sz w:val="20"/>
          <w:szCs w:val="20"/>
        </w:rPr>
        <w:t>6.42± 0.52. It falls in a slightly acidic medium. T</w:t>
      </w:r>
      <w:r w:rsidR="0019613D" w:rsidRPr="009A1C79">
        <w:rPr>
          <w:rFonts w:ascii="Times New Roman" w:hAnsi="Times New Roman"/>
          <w:sz w:val="20"/>
          <w:szCs w:val="20"/>
        </w:rPr>
        <w:t xml:space="preserve">his </w:t>
      </w:r>
      <w:r w:rsidRPr="009A1C79">
        <w:rPr>
          <w:rFonts w:ascii="Times New Roman" w:hAnsi="Times New Roman"/>
          <w:sz w:val="20"/>
          <w:szCs w:val="20"/>
        </w:rPr>
        <w:t>value</w:t>
      </w:r>
      <w:r w:rsidR="009C7097" w:rsidRPr="009A1C79">
        <w:rPr>
          <w:rFonts w:ascii="Times New Roman" w:hAnsi="Times New Roman"/>
          <w:sz w:val="20"/>
          <w:szCs w:val="20"/>
        </w:rPr>
        <w:t xml:space="preserve"> </w:t>
      </w:r>
      <w:r w:rsidRPr="009A1C79">
        <w:rPr>
          <w:rFonts w:ascii="Times New Roman" w:hAnsi="Times New Roman"/>
          <w:sz w:val="20"/>
          <w:szCs w:val="20"/>
        </w:rPr>
        <w:t>i.e.</w:t>
      </w:r>
      <w:r w:rsidR="00557524" w:rsidRPr="009A1C79">
        <w:rPr>
          <w:rFonts w:ascii="Times New Roman" w:hAnsi="Times New Roman"/>
          <w:sz w:val="20"/>
          <w:szCs w:val="20"/>
        </w:rPr>
        <w:t>,</w:t>
      </w:r>
      <w:r w:rsidR="009C7097" w:rsidRPr="009A1C79">
        <w:rPr>
          <w:rFonts w:ascii="Times New Roman" w:hAnsi="Times New Roman"/>
          <w:sz w:val="20"/>
          <w:szCs w:val="20"/>
        </w:rPr>
        <w:t xml:space="preserve"> 6.42</w:t>
      </w:r>
      <w:r w:rsidR="0054325C" w:rsidRPr="009A1C79">
        <w:rPr>
          <w:rFonts w:ascii="Times New Roman" w:hAnsi="Times New Roman"/>
          <w:sz w:val="20"/>
          <w:szCs w:val="20"/>
        </w:rPr>
        <w:t xml:space="preserve"> </w:t>
      </w:r>
      <w:r w:rsidR="009C7097" w:rsidRPr="009A1C79">
        <w:rPr>
          <w:rFonts w:ascii="Times New Roman" w:hAnsi="Times New Roman"/>
          <w:sz w:val="20"/>
          <w:szCs w:val="20"/>
        </w:rPr>
        <w:t>± 0.</w:t>
      </w:r>
      <w:r w:rsidR="00465E9A" w:rsidRPr="009A1C79">
        <w:rPr>
          <w:rFonts w:ascii="Times New Roman" w:hAnsi="Times New Roman"/>
          <w:sz w:val="20"/>
          <w:szCs w:val="20"/>
        </w:rPr>
        <w:t>52</w:t>
      </w:r>
      <w:r w:rsidR="00557524" w:rsidRPr="009A1C79">
        <w:rPr>
          <w:rFonts w:ascii="Times New Roman" w:hAnsi="Times New Roman"/>
          <w:sz w:val="20"/>
          <w:szCs w:val="20"/>
        </w:rPr>
        <w:t>,</w:t>
      </w:r>
      <w:r w:rsidR="009C7097" w:rsidRPr="009A1C79">
        <w:rPr>
          <w:rFonts w:ascii="Times New Roman" w:hAnsi="Times New Roman"/>
          <w:sz w:val="20"/>
          <w:szCs w:val="20"/>
        </w:rPr>
        <w:t xml:space="preserve"> is lower </w:t>
      </w:r>
      <w:r w:rsidR="0019613D" w:rsidRPr="009A1C79">
        <w:rPr>
          <w:rFonts w:ascii="Times New Roman" w:hAnsi="Times New Roman"/>
          <w:sz w:val="20"/>
          <w:szCs w:val="20"/>
        </w:rPr>
        <w:t xml:space="preserve">than a similar study carried out </w:t>
      </w:r>
      <w:r w:rsidRPr="009A1C79">
        <w:rPr>
          <w:rFonts w:ascii="Times New Roman" w:hAnsi="Times New Roman"/>
          <w:sz w:val="20"/>
          <w:szCs w:val="20"/>
        </w:rPr>
        <w:t xml:space="preserve">in </w:t>
      </w:r>
      <w:proofErr w:type="spellStart"/>
      <w:r w:rsidR="00F16CF6" w:rsidRPr="009A1C79">
        <w:rPr>
          <w:rFonts w:ascii="Times New Roman" w:hAnsi="Times New Roman"/>
          <w:sz w:val="20"/>
          <w:szCs w:val="20"/>
        </w:rPr>
        <w:t>Reppi</w:t>
      </w:r>
      <w:proofErr w:type="spellEnd"/>
      <w:r w:rsidR="00F16CF6" w:rsidRPr="009A1C79">
        <w:rPr>
          <w:rFonts w:ascii="Times New Roman" w:hAnsi="Times New Roman"/>
          <w:sz w:val="20"/>
          <w:szCs w:val="20"/>
        </w:rPr>
        <w:t xml:space="preserve"> </w:t>
      </w:r>
      <w:r w:rsidR="00AB4C26" w:rsidRPr="009A1C79">
        <w:rPr>
          <w:rFonts w:ascii="Times New Roman" w:hAnsi="Times New Roman"/>
          <w:sz w:val="20"/>
          <w:szCs w:val="20"/>
        </w:rPr>
        <w:t>s</w:t>
      </w:r>
      <w:r w:rsidR="00C03F64" w:rsidRPr="009A1C79">
        <w:rPr>
          <w:rFonts w:ascii="Times New Roman" w:hAnsi="Times New Roman"/>
          <w:sz w:val="20"/>
          <w:szCs w:val="20"/>
        </w:rPr>
        <w:t>olid waste disposal s</w:t>
      </w:r>
      <w:r w:rsidRPr="009A1C79">
        <w:rPr>
          <w:rFonts w:ascii="Times New Roman" w:hAnsi="Times New Roman"/>
          <w:sz w:val="20"/>
          <w:szCs w:val="20"/>
        </w:rPr>
        <w:t xml:space="preserve">ite </w:t>
      </w:r>
      <w:r w:rsidR="00F16CF6" w:rsidRPr="009A1C79">
        <w:rPr>
          <w:rFonts w:ascii="Times New Roman" w:hAnsi="Times New Roman"/>
          <w:sz w:val="20"/>
          <w:szCs w:val="20"/>
        </w:rPr>
        <w:t xml:space="preserve">found </w:t>
      </w:r>
      <w:r w:rsidRPr="009A1C79">
        <w:rPr>
          <w:rFonts w:ascii="Times New Roman" w:hAnsi="Times New Roman"/>
          <w:sz w:val="20"/>
          <w:szCs w:val="20"/>
        </w:rPr>
        <w:t>in Addis Ababa c</w:t>
      </w:r>
      <w:r w:rsidR="0019613D" w:rsidRPr="009A1C79">
        <w:rPr>
          <w:rFonts w:ascii="Times New Roman" w:hAnsi="Times New Roman"/>
          <w:sz w:val="20"/>
          <w:szCs w:val="20"/>
        </w:rPr>
        <w:t xml:space="preserve">ity </w:t>
      </w:r>
      <w:r w:rsidR="005D6DFD" w:rsidRPr="009A1C79">
        <w:rPr>
          <w:rFonts w:ascii="Times New Roman" w:hAnsi="Times New Roman"/>
          <w:sz w:val="20"/>
          <w:szCs w:val="20"/>
        </w:rPr>
        <w:t>(</w:t>
      </w:r>
      <w:r w:rsidR="009C7097" w:rsidRPr="009A1C79">
        <w:rPr>
          <w:rFonts w:ascii="Times New Roman" w:hAnsi="Times New Roman"/>
          <w:sz w:val="20"/>
          <w:szCs w:val="20"/>
        </w:rPr>
        <w:t>8.17</w:t>
      </w:r>
      <w:r w:rsidR="00465E9A" w:rsidRPr="009A1C79">
        <w:rPr>
          <w:rFonts w:ascii="Times New Roman" w:hAnsi="Times New Roman"/>
          <w:sz w:val="20"/>
          <w:szCs w:val="20"/>
        </w:rPr>
        <w:t xml:space="preserve"> </w:t>
      </w:r>
      <w:r w:rsidR="009C7097" w:rsidRPr="009A1C79">
        <w:rPr>
          <w:rFonts w:ascii="Times New Roman" w:hAnsi="Times New Roman"/>
          <w:sz w:val="20"/>
          <w:szCs w:val="20"/>
        </w:rPr>
        <w:t>±</w:t>
      </w:r>
      <w:r w:rsidR="00465E9A" w:rsidRPr="009A1C79">
        <w:rPr>
          <w:rFonts w:ascii="Times New Roman" w:hAnsi="Times New Roman"/>
          <w:sz w:val="20"/>
          <w:szCs w:val="20"/>
        </w:rPr>
        <w:t xml:space="preserve"> </w:t>
      </w:r>
      <w:r w:rsidR="0019613D" w:rsidRPr="009A1C79">
        <w:rPr>
          <w:rFonts w:ascii="Times New Roman" w:hAnsi="Times New Roman"/>
          <w:sz w:val="20"/>
          <w:szCs w:val="20"/>
        </w:rPr>
        <w:t>0.95</w:t>
      </w:r>
      <w:r w:rsidR="005D6DFD" w:rsidRPr="009A1C79">
        <w:rPr>
          <w:rFonts w:ascii="Times New Roman" w:hAnsi="Times New Roman"/>
          <w:sz w:val="20"/>
          <w:szCs w:val="20"/>
        </w:rPr>
        <w:t>)</w:t>
      </w:r>
      <w:r w:rsidR="00557524" w:rsidRPr="009A1C79">
        <w:rPr>
          <w:rFonts w:ascii="Times New Roman" w:hAnsi="Times New Roman"/>
          <w:sz w:val="20"/>
          <w:szCs w:val="20"/>
        </w:rPr>
        <w:t>,</w:t>
      </w:r>
      <w:r w:rsidRPr="009A1C79">
        <w:rPr>
          <w:rFonts w:ascii="Times New Roman" w:hAnsi="Times New Roman"/>
          <w:sz w:val="20"/>
          <w:szCs w:val="20"/>
        </w:rPr>
        <w:t xml:space="preserve"> which falls in slightly basic medium</w:t>
      </w:r>
      <w:r w:rsidR="0019613D" w:rsidRPr="009A1C79">
        <w:rPr>
          <w:rFonts w:ascii="Times New Roman" w:hAnsi="Times New Roman"/>
          <w:sz w:val="20"/>
          <w:szCs w:val="20"/>
        </w:rPr>
        <w:t xml:space="preserve"> </w:t>
      </w:r>
      <w:r w:rsidR="0019613D"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{"citationItems":[{"id":"ITEM-1","itemData":{"ISSN":"1818-4952","abstract":"The study was aimed at determining the levels of various heavy metals present in the soil and leachate of the Addis Ababa solid waste dumpsite and its potential ecological and public health risk. Six soil and six leachate samples were analyzed from December 15, 2009 to January 10, 2010. The results indicated that amongst the minerals studied, the levels of Aluminum (Al) was the highest and it ranged between 24720 and 56825 ppm. The concentration of heavy metals viz. zinc (Zn), chromium (Cr), nickel (Ni), cobalt (Co) and lead (Pb) in the soils samples of the dumpsite and nearby open land were found higher than the internationally acceptable limit for the soil. The leachate leads to a surface water stream and it had 99.48%, 95.4%, 93.9%, 85.47%, 84.56%, 83.85%, 81.78%, 77.1%, 56.26%, 9.09% increment in the concentrations of Cr, cadmium (Cd), Pb, potassium (K), manganese (Mn), magnesium (Mg), Ni, Co, iron (Fe) and Zn respectively when compared the control. No difference was observed in concentrations of trace elements between soil (of the dumpsite) and the nearby grazing land. This study confirms that continuous application dumping of all categories of solid waste on land resulted in accumulation of metals in receiving soils and release of concentrated leachate to the environment which further enters the food chain in form of meat and milk. In the long term it is expected to create a potential food hazard and hence it is recommended that a modern sanitary landfill be constructed immediately with facilities to monitor the ground water contamination facilities, besides remedial measures be undertaken immediately to clean up the existing area using appropriate remediation technologies.","author":[{"dropping-particle":"","family":"Beyene","given":"Hunachew","non-dropping-particle":"","parse-names":false,"suffix":""},{"dropping-particle":"","family":"Banerjee","given":"Sandip","non-dropping-particle":"","parse-names":false,"suffix":""}],"container-title":"World Applied Sciences Journal","id":"ITEM-1","issue":"7","issued":{"date-parts":[["2011"]]},"page":"1048-1057","title":"Assessment of the Pollution Status of the Solid Waste Disposal Site of Addis Ababa City with Some Selected Trace Elements, Ethiopia","type":"article-journal","volume":"14"},"uris":["http://www.mendeley.com/documents/?uuid=fefef13c-25b9-4b53-b1d4-3da65f7881e6"]}],"mendeley":{"formattedCitation":"(Beyene and Banerjee, 2011)","plainTextFormattedCitation":"(Beyene and Banerjee, 2011)","previouslyFormattedCitation":"(Beyene and Banerjee, 2011)"},"properties":{"noteIndex":0},"schema":"https://github.com/citation-style-language/schema/raw/master/csl-citation.json"}</w:instrText>
      </w:r>
      <w:r w:rsidR="0019613D" w:rsidRPr="009A1C79">
        <w:rPr>
          <w:rFonts w:ascii="Times New Roman" w:hAnsi="Times New Roman"/>
          <w:sz w:val="20"/>
          <w:szCs w:val="20"/>
        </w:rPr>
        <w:fldChar w:fldCharType="separate"/>
      </w:r>
      <w:r w:rsidR="00031FE6" w:rsidRPr="009A1C79">
        <w:rPr>
          <w:rFonts w:ascii="Times New Roman" w:hAnsi="Times New Roman"/>
          <w:noProof/>
          <w:sz w:val="20"/>
          <w:szCs w:val="20"/>
        </w:rPr>
        <w:t>(Beyene and Banerjee, 2011)</w:t>
      </w:r>
      <w:r w:rsidR="0019613D" w:rsidRPr="009A1C79">
        <w:rPr>
          <w:rFonts w:ascii="Times New Roman" w:hAnsi="Times New Roman"/>
          <w:sz w:val="20"/>
          <w:szCs w:val="20"/>
        </w:rPr>
        <w:fldChar w:fldCharType="end"/>
      </w:r>
      <w:r w:rsidR="009C7097" w:rsidRPr="009A1C79">
        <w:rPr>
          <w:rFonts w:ascii="Times New Roman" w:hAnsi="Times New Roman"/>
          <w:sz w:val="20"/>
          <w:szCs w:val="20"/>
        </w:rPr>
        <w:t xml:space="preserve">. </w:t>
      </w:r>
      <w:r w:rsidR="00C03F64" w:rsidRPr="009A1C79">
        <w:rPr>
          <w:rFonts w:ascii="Times New Roman" w:hAnsi="Times New Roman"/>
          <w:sz w:val="20"/>
          <w:szCs w:val="20"/>
        </w:rPr>
        <w:t>The variation in the two solid waste dumping site</w:t>
      </w:r>
      <w:r w:rsidR="003D3106" w:rsidRPr="009A1C79">
        <w:rPr>
          <w:rFonts w:ascii="Times New Roman" w:hAnsi="Times New Roman"/>
          <w:sz w:val="20"/>
          <w:szCs w:val="20"/>
        </w:rPr>
        <w:t>s;</w:t>
      </w:r>
      <w:r w:rsidR="00C03F64" w:rsidRPr="009A1C79">
        <w:rPr>
          <w:rFonts w:ascii="Times New Roman" w:hAnsi="Times New Roman"/>
          <w:sz w:val="20"/>
          <w:szCs w:val="20"/>
        </w:rPr>
        <w:t xml:space="preserve"> that is</w:t>
      </w:r>
      <w:r w:rsidR="00557524" w:rsidRPr="009A1C79">
        <w:rPr>
          <w:rFonts w:ascii="Times New Roman" w:hAnsi="Times New Roman"/>
          <w:sz w:val="20"/>
          <w:szCs w:val="20"/>
        </w:rPr>
        <w:t>,</w:t>
      </w:r>
      <w:r w:rsidR="00C03F64" w:rsidRPr="009A1C79">
        <w:rPr>
          <w:rFonts w:ascii="Times New Roman" w:hAnsi="Times New Roman"/>
          <w:sz w:val="20"/>
          <w:szCs w:val="20"/>
        </w:rPr>
        <w:t xml:space="preserve"> the </w:t>
      </w:r>
      <w:proofErr w:type="spellStart"/>
      <w:r w:rsidR="00C03F64" w:rsidRPr="009A1C79">
        <w:rPr>
          <w:rFonts w:ascii="Times New Roman" w:hAnsi="Times New Roman"/>
          <w:sz w:val="20"/>
          <w:szCs w:val="20"/>
        </w:rPr>
        <w:t>Bahir</w:t>
      </w:r>
      <w:proofErr w:type="spellEnd"/>
      <w:r w:rsidR="00C03F64" w:rsidRPr="009A1C79">
        <w:rPr>
          <w:rFonts w:ascii="Times New Roman" w:hAnsi="Times New Roman"/>
          <w:sz w:val="20"/>
          <w:szCs w:val="20"/>
        </w:rPr>
        <w:t xml:space="preserve"> Dar </w:t>
      </w:r>
      <w:r w:rsidR="00537512" w:rsidRPr="009A1C79">
        <w:rPr>
          <w:rFonts w:ascii="Times New Roman" w:hAnsi="Times New Roman"/>
          <w:sz w:val="20"/>
          <w:szCs w:val="20"/>
        </w:rPr>
        <w:t xml:space="preserve">solid waste </w:t>
      </w:r>
      <w:r w:rsidR="00C03F64" w:rsidRPr="009A1C79">
        <w:rPr>
          <w:rFonts w:ascii="Times New Roman" w:hAnsi="Times New Roman"/>
          <w:sz w:val="20"/>
          <w:szCs w:val="20"/>
        </w:rPr>
        <w:t xml:space="preserve">dumping site is slightly acidic compared to the Addis </w:t>
      </w:r>
      <w:proofErr w:type="spellStart"/>
      <w:r w:rsidR="00C03F64" w:rsidRPr="009A1C79">
        <w:rPr>
          <w:rFonts w:ascii="Times New Roman" w:hAnsi="Times New Roman"/>
          <w:sz w:val="20"/>
          <w:szCs w:val="20"/>
        </w:rPr>
        <w:t>Abeba</w:t>
      </w:r>
      <w:proofErr w:type="spellEnd"/>
      <w:r w:rsidR="00C03F64" w:rsidRPr="009A1C79">
        <w:rPr>
          <w:rFonts w:ascii="Times New Roman" w:hAnsi="Times New Roman"/>
          <w:sz w:val="20"/>
          <w:szCs w:val="20"/>
        </w:rPr>
        <w:t xml:space="preserve"> City dumping site may be attributed to </w:t>
      </w:r>
      <w:r w:rsidR="00537512" w:rsidRPr="009A1C79">
        <w:rPr>
          <w:rFonts w:ascii="Times New Roman" w:hAnsi="Times New Roman"/>
          <w:sz w:val="20"/>
          <w:szCs w:val="20"/>
        </w:rPr>
        <w:t xml:space="preserve">the difference in the amount and type of the leachate </w:t>
      </w:r>
      <w:r w:rsidRPr="009A1C79">
        <w:rPr>
          <w:rFonts w:ascii="Times New Roman" w:hAnsi="Times New Roman"/>
          <w:sz w:val="20"/>
          <w:szCs w:val="20"/>
        </w:rPr>
        <w:t>released in the</w:t>
      </w:r>
      <w:r w:rsidR="00537512" w:rsidRPr="009A1C79">
        <w:rPr>
          <w:rFonts w:ascii="Times New Roman" w:hAnsi="Times New Roman"/>
          <w:sz w:val="20"/>
          <w:szCs w:val="20"/>
        </w:rPr>
        <w:t xml:space="preserve"> two</w:t>
      </w:r>
      <w:r w:rsidRPr="009A1C79">
        <w:rPr>
          <w:rFonts w:ascii="Times New Roman" w:hAnsi="Times New Roman"/>
          <w:sz w:val="20"/>
          <w:szCs w:val="20"/>
        </w:rPr>
        <w:t xml:space="preserve"> dumping site </w:t>
      </w:r>
      <w:r w:rsidR="000D1006"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{"citationItems":[{"id":"ITEM-1","itemData":{"DOI":"10.1016/j.biortech.2008.04.010","ISSN":"09608524","PMID":"18508262","abstract":"The aim of the present study was the characterization of soil samples of a closed unlined landfill located northwest of Thessaloniki, North Greece, in relation to heavy metals values. Samples were obtained by drilling in different depths (2.5-17.5 m). Then they were analyzed by atomic absorption spectrophotometry for Cd, Cr, Cu, Ni, Pb and Zn investigation. The chemical analysis showed that the metal values varied over a wide range: from 0.50 to 18.75 mg/kg for Cd, 3.88-171.88 mg/kg for Cr, 8.13-356.25 mg/kg for Cu, 5.63-63.75 mg/kg for Ni, 2.50-92.50 mg/kg for Pb and 6.38-343.75 mg/kg for Zn. The highest values found in three of the six drillings, in depths over 2.5 m. Although the area is heavily industrialized, the presented results indicated that local industries have not constituted an extensive metal pollution source for the site. Finally, after all necessary preparatory operations of site cleaning and flattening, surface planting selected and applied as a phytoremediation rehabilitation method of the site. © 2008 Elsevier Ltd. All rights reserved.","author":[{"dropping-particle":"","family":"Kasassi","given":"A.","non-dropping-particle":"","parse-names":false,"suffix":""},{"dropping-particle":"","family":"Rakimbei","given":"P.","non-dropping-particle":"","parse-names":false,"suffix":""},{"dropping-particle":"","family":"Karagiannidis","given":"A.","non-dropping-particle":"","parse-names":false,"suffix":""},{"dropping-particle":"","family":"Zabaniotou","given":"A.","non-dropping-particle":"","parse-names":false,"suffix":""},{"dropping-particle":"","family":"Tsiouvaras","given":"K.","non-dropping-particle":"","parse-names":false,"suffix":""},{"dropping-particle":"","family":"Nastis","given":"A.","non-dropping-particle":"","parse-names":false,"suffix":""},{"dropping-particle":"","family":"Tzafeiropoulou","given":"K.","non-dropping-particle":"","parse-names":false,"suffix":""}],"container-title":"Bioresource Technology","id":"ITEM-1","issue":"18","issued":{"date-parts":[["2008"]]},"page":"8578-8584","title":"Soil contamination by heavy metals: Measurements from a closed unlined landfill","type":"article-journal","volume":"99"},"uris":["http://www.mendeley.com/documents/?uuid=c8695b31-4183-4a37-b1e9-1537a772fe1c"]},{"id":"ITEM-2","itemData":{"ISSN":"1818-4952","abstract":"The study was aimed at determining the levels of various heavy metals present in the soil and leachate of the Addis Ababa solid waste dumpsite and its potential ecological and public health risk. Six soil and six leachate samples were analyzed from December 15, 2009 to January 10, 2010. The results indicated that amongst the minerals studied, the levels of Aluminum (Al) was the highest and it ranged between 24720 and 56825 ppm. The concentration of heavy metals viz. zinc (Zn), chromium (Cr), nickel (Ni), cobalt (Co) and lead (Pb) in the soils samples of the dumpsite and nearby open land were found higher than the internationally acceptable limit for the soil. The leachate leads to a surface water stream and it had 99.48%, 95.4%, 93.9%, 85.47%, 84.56%, 83.85%, 81.78%, 77.1%, 56.26%, 9.09% increment in the concentrations of Cr, cadmium (Cd), Pb, potassium (K), manganese (Mn), magnesium (Mg), Ni, Co, iron (Fe) and Zn respectively when compared the control. No difference was observed in concentrations of trace elements between soil (of the dumpsite) and the nearby grazing land. This study confirms that continuous application dumping of all categories of solid waste on land resulted in accumulation of metals in receiving soils and release of concentrated leachate to the environment which further enters the food chain in form of meat and milk. In the long term it is expected to create a potential food hazard and hence it is recommended that a modern sanitary landfill be constructed immediately with facilities to monitor the ground water contamination facilities, besides remedial measures be undertaken immediately to clean up the existing area using appropriate remediation technologies.","author":[{"dropping-particle":"","family":"Beyene","given":"Hunachew","non-dropping-particle":"","parse-names":false,"suffix":""},{"dropping-particle":"","family":"Banerjee","given":"Sandip","non-dropping-particle":"","parse-names":false,"suffix":""}],"container-title":"World Applied Sciences Journal","id":"ITEM-2","issue":"7","issued":{"date-parts":[["2011"]]},"page":"1048-1057","title":"Assessment of the Pollution Status of the Solid Waste Disposal Site of Addis Ababa City with Some Selected Trace Elements, Ethiopia","type":"article-journal","volume":"14"},"uris":["http://www.mendeley.com/documents/?uuid=fefef13c-25b9-4b53-b1d4-3da65f7881e6"]}],"mendeley":{"formattedCitation":"(Kasassi &lt;i&gt;et al.&lt;/i&gt;, 2008; Beyene and Banerjee, 2011)","plainTextFormattedCitation":"(Kasassi et al., 2008; Beyene and Banerjee, 2011)","previouslyFormattedCitation":"(Kasassi &lt;i&gt;et al.&lt;/i&gt;, 2008; Beyene and Banerjee, 2011)"},"properties":{"noteIndex":0},"schema":"https://github.com/citation-style-language/schema/raw/master/csl-citation.json"}</w:instrText>
      </w:r>
      <w:r w:rsidR="000D1006" w:rsidRPr="009A1C79">
        <w:rPr>
          <w:rFonts w:ascii="Times New Roman" w:hAnsi="Times New Roman"/>
          <w:sz w:val="20"/>
          <w:szCs w:val="20"/>
        </w:rPr>
        <w:fldChar w:fldCharType="separate"/>
      </w:r>
      <w:r w:rsidR="00031FE6" w:rsidRPr="009A1C79">
        <w:rPr>
          <w:rFonts w:ascii="Times New Roman" w:hAnsi="Times New Roman"/>
          <w:noProof/>
          <w:sz w:val="20"/>
          <w:szCs w:val="20"/>
        </w:rPr>
        <w:t xml:space="preserve">(Kasassi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2008; Beyene and Banerjee, 2011)</w:t>
      </w:r>
      <w:r w:rsidR="000D1006" w:rsidRPr="009A1C79">
        <w:rPr>
          <w:rFonts w:ascii="Times New Roman" w:hAnsi="Times New Roman"/>
          <w:sz w:val="20"/>
          <w:szCs w:val="20"/>
        </w:rPr>
        <w:fldChar w:fldCharType="end"/>
      </w:r>
      <w:r w:rsidR="000D1006" w:rsidRPr="009A1C79">
        <w:rPr>
          <w:rFonts w:ascii="Times New Roman" w:hAnsi="Times New Roman"/>
          <w:sz w:val="20"/>
          <w:szCs w:val="20"/>
        </w:rPr>
        <w:t>.</w:t>
      </w:r>
      <w:r w:rsidR="006B2157" w:rsidRPr="009A1C79">
        <w:rPr>
          <w:rFonts w:ascii="Times New Roman" w:hAnsi="Times New Roman"/>
          <w:sz w:val="20"/>
          <w:szCs w:val="20"/>
        </w:rPr>
        <w:t xml:space="preserve"> </w:t>
      </w:r>
      <w:r w:rsidR="005B57BF" w:rsidRPr="009A1C79">
        <w:rPr>
          <w:rFonts w:ascii="Times New Roman" w:hAnsi="Times New Roman"/>
          <w:sz w:val="20"/>
          <w:szCs w:val="20"/>
        </w:rPr>
        <w:t>Moreover, the sampling point is more prone to the leachate i.e. the shallow sampling points (S1 and S2) are more acidic than S3 (the deepest)</w:t>
      </w:r>
      <w:r w:rsidR="00B42B3B" w:rsidRPr="009A1C79">
        <w:rPr>
          <w:rFonts w:ascii="Times New Roman" w:hAnsi="Times New Roman"/>
          <w:sz w:val="20"/>
          <w:szCs w:val="20"/>
        </w:rPr>
        <w:t xml:space="preserve"> </w:t>
      </w:r>
      <w:r w:rsidR="00F16CF6" w:rsidRPr="009A1C79">
        <w:rPr>
          <w:rFonts w:ascii="Times New Roman" w:hAnsi="Times New Roman"/>
          <w:sz w:val="20"/>
          <w:szCs w:val="20"/>
        </w:rPr>
        <w:t>see Table</w:t>
      </w:r>
      <w:r w:rsidR="00B42B3B" w:rsidRPr="009A1C79">
        <w:rPr>
          <w:rFonts w:ascii="Times New Roman" w:hAnsi="Times New Roman"/>
          <w:sz w:val="20"/>
          <w:szCs w:val="20"/>
        </w:rPr>
        <w:t xml:space="preserve"> </w:t>
      </w:r>
      <w:r w:rsidR="00D844CB" w:rsidRPr="009A1C79">
        <w:rPr>
          <w:rFonts w:ascii="Times New Roman" w:hAnsi="Times New Roman"/>
          <w:sz w:val="20"/>
          <w:szCs w:val="20"/>
        </w:rPr>
        <w:t>2</w:t>
      </w:r>
      <w:r w:rsidR="00292C93" w:rsidRPr="009A1C79">
        <w:rPr>
          <w:rFonts w:ascii="Times New Roman" w:hAnsi="Times New Roman"/>
          <w:sz w:val="20"/>
          <w:szCs w:val="20"/>
        </w:rPr>
        <w:t xml:space="preserve">. </w:t>
      </w:r>
      <w:r w:rsidRPr="009A1C79">
        <w:rPr>
          <w:rFonts w:ascii="Times New Roman" w:hAnsi="Times New Roman"/>
          <w:sz w:val="20"/>
          <w:szCs w:val="20"/>
        </w:rPr>
        <w:t xml:space="preserve">According to the study </w:t>
      </w:r>
      <w:r w:rsidR="000D1006" w:rsidRPr="009A1C79">
        <w:rPr>
          <w:rFonts w:ascii="Times New Roman" w:hAnsi="Times New Roman"/>
          <w:sz w:val="20"/>
          <w:szCs w:val="20"/>
        </w:rPr>
        <w:fldChar w:fldCharType="begin" w:fldLock="1"/>
      </w:r>
      <w:r w:rsidR="00646AB9" w:rsidRPr="009A1C79">
        <w:rPr>
          <w:rFonts w:ascii="Times New Roman" w:hAnsi="Times New Roman"/>
          <w:sz w:val="20"/>
          <w:szCs w:val="20"/>
        </w:rPr>
        <w:instrText>ADDIN CSL_CITATION {"citationItems":[{"id":"ITEM-1","itemData":{"DOI":"10.1016/j.biortech.2008.04.010","ISSN":"09608524","PMID":"18508262","abstract":"The aim of the present study was the characterization of soil samples of a closed unlined landfill located northwest of Thessaloniki, North Greece, in relation to heavy metals values. Samples were obtained by drilling in different depths (2.5-17.5 m). Then they were analyzed by atomic absorption spectrophotometry for Cd, Cr, Cu, Ni, Pb and Zn investigation. The chemical analysis showed that the metal values varied over a wide range: from 0.50 to 18.75 mg/kg for Cd, 3.88-171.88 mg/kg for Cr, 8.13-356.25 mg/kg for Cu, 5.63-63.75 mg/kg for Ni, 2.50-92.50 mg/kg for Pb and 6.38-343.75 mg/kg for Zn. The highest values found in three of the six drillings, in depths over 2.5 m. Although the area is heavily industrialized, the presented results indicated that local industries have not constituted an extensive metal pollution source for the site. Finally, after all necessary preparatory operations of site cleaning and flattening, surface planting selected and applied as a phytoremediation rehabilitation method of the site. © 2008 Elsevier Ltd. All rights reserved.","author":[{"dropping-particle":"","family":"Kasassi","given":"A.","non-dropping-particle":"","parse-names":false,"suffix":""},{"dropping-particle":"","family":"Rakimbei","given":"P.","non-dropping-particle":"","parse-names":false,"suffix":""},{"dropping-particle":"","family":"Karagiannidis","given":"A.","non-dropping-particle":"","parse-names":false,"suffix":""},{"dropping-particle":"","family":"Zabaniotou","given":"A.","non-dropping-particle":"","parse-names":false,"suffix":""},{"dropping-particle":"","family":"Tsiouvaras","given":"K.","non-dropping-particle":"","parse-names":false,"suffix":""},{"dropping-particle":"","family":"Nastis","given":"A.","non-dropping-particle":"","parse-names":false,"suffix":""},{"dropping-particle":"","family":"Tzafeiropoulou","given":"K.","non-dropping-particle":"","parse-names":false,"suffix":""}],"container-title":"Bioresource Technology","id":"ITEM-1","issue":"18","issued":{"date-parts":[["2008"]]},"page":"8578-8584","title":"Soil contamination by heavy metals: Measurements from a closed unlined landfill","type":"article-journal","volume":"99"},"uris":["http://www.mendeley.com/documents/?uuid=c8695b31-4183-4a37-b1e9-1537a772fe1c"]},{"id":"ITEM-2","itemData":{"ISSN":"1818-4952","abstract":"The study was aimed at determining the levels of various heavy metals present in the soil and leachate of the Addis Ababa solid waste dumpsite and its potential ecological and public health risk. Six soil and six leachate samples were analyzed from December 15, 2009 to January 10, 2010. The results indicated that amongst the minerals studied, the levels of Aluminum (Al) was the highest and it ranged between 24720 and 56825 ppm. The concentration of heavy metals viz. zinc (Zn), chromium (Cr), nickel (Ni), cobalt (Co) and lead (Pb) in the soils samples of the dumpsite and nearby open land were found higher than the internationally acceptable limit for the soil. The leachate leads to a surface water stream and it had 99.48%, 95.4%, 93.9%, 85.47%, 84.56%, 83.85%, 81.78%, 77.1%, 56.26%, 9.09% increment in the concentrations of Cr, cadmium (Cd), Pb, potassium (K), manganese (Mn), magnesium (Mg), Ni, Co, iron (Fe) and Zn respectively when compared the control. No difference was observed in concentrations of trace elements between soil (of the dumpsite) and the nearby grazing land. This study confirms that continuous application dumping of all categories of solid waste on land resulted in accumulation of metals in receiving soils and release of concentrated leachate to the environment which further enters the food chain in form of meat and milk. In the long term it is expected to create a potential food hazard and hence it is recommended that a modern sanitary landfill be constructed immediately with facilities to monitor the ground water contamination facilities, besides remedial measures be undertaken immediately to clean up the existing area using appropriate remediation technologies.","author":[{"dropping-particle":"","family":"Beyene","given":"Hunachew","non-dropping-particle":"","parse-names":false,"suffix":""},{"dropping-particle":"","family":"Banerjee","given":"Sandip","non-dropping-particle":"","parse-names":false,"suffix":""}],"container-title":"World Applied Sciences Journal","id":"ITEM-2","issue":"7","issued":{"date-parts":[["2011"]]},"page":"1048-1057","title":"Assessment of the Pollution Status of the Solid Waste Disposal Site of Addis Ababa City with Some Selected Trace Elements, Ethiopia","type":"article-journal","volume":"14"},"uris":["http://www.mendeley.com/documents/?uuid=fefef13c-25b9-4b53-b1d4-3da65f7881e6"]}],"mendeley":{"formattedCitation":"(Kasassi &lt;i&gt;et al.&lt;/i&gt;, 2008; Beyene and Banerjee, 2011)","manualFormatting":"by Beyene &amp; Banerjee ( 2011) and Kasassi et al.(2008)","plainTextFormattedCitation":"(Kasassi et al., 2008; Beyene and Banerjee, 2011)","previouslyFormattedCitation":"(Kasassi &lt;i&gt;et al.&lt;/i&gt;, 2008; Beyene and Banerjee, 2011)"},"properties":{"noteIndex":0},"schema":"https://github.com/citation-style-language/schema/raw/master/csl-citation.json"}</w:instrText>
      </w:r>
      <w:r w:rsidR="000D1006" w:rsidRPr="009A1C79">
        <w:rPr>
          <w:rFonts w:ascii="Times New Roman" w:hAnsi="Times New Roman"/>
          <w:sz w:val="20"/>
          <w:szCs w:val="20"/>
        </w:rPr>
        <w:fldChar w:fldCharType="separate"/>
      </w:r>
      <w:r w:rsidR="000D1006" w:rsidRPr="009A1C79">
        <w:rPr>
          <w:rFonts w:ascii="Times New Roman" w:hAnsi="Times New Roman"/>
          <w:noProof/>
          <w:sz w:val="20"/>
          <w:szCs w:val="20"/>
        </w:rPr>
        <w:t>by Beyene &amp; Banerjee ( 2011</w:t>
      </w:r>
      <w:r w:rsidR="00C1113A" w:rsidRPr="009A1C79">
        <w:rPr>
          <w:rFonts w:ascii="Times New Roman" w:hAnsi="Times New Roman"/>
          <w:noProof/>
          <w:sz w:val="20"/>
          <w:szCs w:val="20"/>
        </w:rPr>
        <w:t>)</w:t>
      </w:r>
      <w:r w:rsidR="000D1006" w:rsidRPr="009A1C79">
        <w:rPr>
          <w:rFonts w:ascii="Times New Roman" w:hAnsi="Times New Roman"/>
          <w:noProof/>
          <w:sz w:val="20"/>
          <w:szCs w:val="20"/>
        </w:rPr>
        <w:t xml:space="preserve"> and Kasassi </w:t>
      </w:r>
      <w:r w:rsidR="00663874" w:rsidRPr="00663874">
        <w:rPr>
          <w:rFonts w:ascii="Times New Roman" w:hAnsi="Times New Roman"/>
          <w:i/>
          <w:noProof/>
          <w:sz w:val="20"/>
          <w:szCs w:val="20"/>
        </w:rPr>
        <w:t>et al</w:t>
      </w:r>
      <w:r w:rsidR="000D1006" w:rsidRPr="009A1C79">
        <w:rPr>
          <w:rFonts w:ascii="Times New Roman" w:hAnsi="Times New Roman"/>
          <w:noProof/>
          <w:sz w:val="20"/>
          <w:szCs w:val="20"/>
        </w:rPr>
        <w:t>.(2008)</w:t>
      </w:r>
      <w:r w:rsidR="000D1006" w:rsidRPr="009A1C79">
        <w:rPr>
          <w:rFonts w:ascii="Times New Roman" w:hAnsi="Times New Roman"/>
          <w:sz w:val="20"/>
          <w:szCs w:val="20"/>
        </w:rPr>
        <w:fldChar w:fldCharType="end"/>
      </w:r>
      <w:r w:rsidR="000D1006" w:rsidRPr="009A1C79">
        <w:rPr>
          <w:rFonts w:ascii="Times New Roman" w:hAnsi="Times New Roman"/>
          <w:sz w:val="20"/>
          <w:szCs w:val="20"/>
        </w:rPr>
        <w:t xml:space="preserve"> </w:t>
      </w:r>
      <w:r w:rsidRPr="009A1C79">
        <w:rPr>
          <w:rFonts w:ascii="Times New Roman" w:hAnsi="Times New Roman"/>
          <w:sz w:val="20"/>
          <w:szCs w:val="20"/>
        </w:rPr>
        <w:t xml:space="preserve">leachate is acidic </w:t>
      </w:r>
      <w:r w:rsidR="005B57BF" w:rsidRPr="009A1C79">
        <w:rPr>
          <w:rFonts w:ascii="Times New Roman" w:hAnsi="Times New Roman"/>
          <w:sz w:val="20"/>
          <w:szCs w:val="20"/>
        </w:rPr>
        <w:t xml:space="preserve">and will reduce the soil </w:t>
      </w:r>
      <w:proofErr w:type="spellStart"/>
      <w:r w:rsidR="005B57BF" w:rsidRPr="009A1C79">
        <w:rPr>
          <w:rFonts w:ascii="Times New Roman" w:hAnsi="Times New Roman"/>
          <w:sz w:val="20"/>
          <w:szCs w:val="20"/>
        </w:rPr>
        <w:t>pH</w:t>
      </w:r>
      <w:r w:rsidRPr="009A1C79">
        <w:rPr>
          <w:rFonts w:ascii="Times New Roman" w:hAnsi="Times New Roman"/>
          <w:sz w:val="20"/>
          <w:szCs w:val="20"/>
        </w:rPr>
        <w:t>.</w:t>
      </w:r>
      <w:proofErr w:type="spellEnd"/>
      <w:r w:rsidR="005B57BF" w:rsidRPr="009A1C79">
        <w:rPr>
          <w:rFonts w:ascii="Times New Roman" w:hAnsi="Times New Roman"/>
          <w:sz w:val="20"/>
          <w:szCs w:val="20"/>
        </w:rPr>
        <w:t xml:space="preserve"> </w:t>
      </w:r>
      <w:r w:rsidR="000D1006" w:rsidRPr="009A1C79">
        <w:rPr>
          <w:rFonts w:ascii="Times New Roman" w:hAnsi="Times New Roman"/>
          <w:sz w:val="20"/>
          <w:szCs w:val="20"/>
        </w:rPr>
        <w:t>However, s</w:t>
      </w:r>
      <w:r w:rsidRPr="009A1C79">
        <w:rPr>
          <w:rFonts w:ascii="Times New Roman" w:hAnsi="Times New Roman"/>
          <w:sz w:val="20"/>
          <w:szCs w:val="20"/>
        </w:rPr>
        <w:t xml:space="preserve">oil </w:t>
      </w:r>
      <w:r w:rsidR="000D1006" w:rsidRPr="009A1C79">
        <w:rPr>
          <w:rFonts w:ascii="Times New Roman" w:hAnsi="Times New Roman"/>
          <w:sz w:val="20"/>
          <w:szCs w:val="20"/>
        </w:rPr>
        <w:t>pH less than 8.5 is</w:t>
      </w:r>
      <w:r w:rsidRPr="009A1C79">
        <w:rPr>
          <w:rFonts w:ascii="Times New Roman" w:hAnsi="Times New Roman"/>
          <w:sz w:val="20"/>
          <w:szCs w:val="20"/>
        </w:rPr>
        <w:t xml:space="preserve"> s</w:t>
      </w:r>
      <w:r w:rsidR="000D1006" w:rsidRPr="009A1C79">
        <w:rPr>
          <w:rFonts w:ascii="Times New Roman" w:hAnsi="Times New Roman"/>
          <w:sz w:val="20"/>
          <w:szCs w:val="20"/>
        </w:rPr>
        <w:t xml:space="preserve">uitable for solid waste dumping sites. </w:t>
      </w:r>
      <w:r w:rsidR="00A44A43" w:rsidRPr="009A1C79">
        <w:rPr>
          <w:rFonts w:ascii="Times New Roman" w:hAnsi="Times New Roman"/>
          <w:sz w:val="20"/>
          <w:szCs w:val="20"/>
        </w:rPr>
        <w:t>Therefore</w:t>
      </w:r>
      <w:r w:rsidR="00557524" w:rsidRPr="009A1C79">
        <w:rPr>
          <w:rFonts w:ascii="Times New Roman" w:hAnsi="Times New Roman"/>
          <w:sz w:val="20"/>
          <w:szCs w:val="20"/>
        </w:rPr>
        <w:t xml:space="preserve">, the </w:t>
      </w:r>
      <w:proofErr w:type="spellStart"/>
      <w:r w:rsidR="00557524" w:rsidRPr="009A1C79">
        <w:rPr>
          <w:rFonts w:ascii="Times New Roman" w:hAnsi="Times New Roman"/>
          <w:sz w:val="20"/>
          <w:szCs w:val="20"/>
        </w:rPr>
        <w:t>Bahir</w:t>
      </w:r>
      <w:proofErr w:type="spellEnd"/>
      <w:r w:rsidR="00557524" w:rsidRPr="009A1C79">
        <w:rPr>
          <w:rFonts w:ascii="Times New Roman" w:hAnsi="Times New Roman"/>
          <w:sz w:val="20"/>
          <w:szCs w:val="20"/>
        </w:rPr>
        <w:t xml:space="preserve"> Dar solid waste dumping site is suitable for dumping waste concerning its pH value regardless of minor differences in pH values across depths</w:t>
      </w:r>
      <w:r w:rsidR="00C9460F" w:rsidRPr="009A1C79">
        <w:rPr>
          <w:rFonts w:ascii="Times New Roman" w:hAnsi="Times New Roman"/>
          <w:sz w:val="20"/>
          <w:szCs w:val="20"/>
        </w:rPr>
        <w:t xml:space="preserve"> (among the three sampling points).</w:t>
      </w:r>
    </w:p>
    <w:p w14:paraId="0748C63C" w14:textId="77777777" w:rsidR="00561C8F" w:rsidRPr="009A1C79" w:rsidRDefault="00561C8F" w:rsidP="004C07F2">
      <w:pPr>
        <w:spacing w:after="0" w:line="240" w:lineRule="auto"/>
        <w:jc w:val="both"/>
        <w:rPr>
          <w:rFonts w:ascii="Times New Roman" w:hAnsi="Times New Roman"/>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
        <w:gridCol w:w="922"/>
        <w:gridCol w:w="922"/>
        <w:gridCol w:w="922"/>
        <w:gridCol w:w="1035"/>
        <w:gridCol w:w="906"/>
        <w:gridCol w:w="816"/>
      </w:tblGrid>
      <w:tr w:rsidR="009A1C79" w:rsidRPr="009A1C79" w14:paraId="04ED77DF" w14:textId="77777777" w:rsidTr="00561C8F">
        <w:tc>
          <w:tcPr>
            <w:tcW w:w="0" w:type="auto"/>
            <w:gridSpan w:val="7"/>
            <w:tcBorders>
              <w:top w:val="nil"/>
              <w:left w:val="nil"/>
              <w:bottom w:val="single" w:sz="4" w:space="0" w:color="auto"/>
              <w:right w:val="nil"/>
            </w:tcBorders>
          </w:tcPr>
          <w:p w14:paraId="7BE14A7F" w14:textId="77777777" w:rsidR="00561C8F" w:rsidRPr="009A1C79" w:rsidRDefault="00561C8F">
            <w:pPr>
              <w:pStyle w:val="Heading5"/>
              <w:spacing w:before="0" w:after="0"/>
              <w:outlineLvl w:val="4"/>
              <w:rPr>
                <w:rFonts w:ascii="Times New Roman" w:hAnsi="Times New Roman"/>
                <w:b w:val="0"/>
                <w:i w:val="0"/>
                <w:sz w:val="18"/>
                <w:szCs w:val="18"/>
              </w:rPr>
            </w:pPr>
            <w:proofErr w:type="gramStart"/>
            <w:r w:rsidRPr="009A1C79">
              <w:rPr>
                <w:rFonts w:ascii="Times New Roman" w:hAnsi="Times New Roman"/>
                <w:b w:val="0"/>
                <w:i w:val="0"/>
                <w:sz w:val="18"/>
                <w:szCs w:val="18"/>
              </w:rPr>
              <w:t>Table 2.</w:t>
            </w:r>
            <w:proofErr w:type="gramEnd"/>
            <w:r w:rsidRPr="009A1C79">
              <w:rPr>
                <w:rFonts w:ascii="Times New Roman" w:hAnsi="Times New Roman"/>
                <w:b w:val="0"/>
                <w:i w:val="0"/>
                <w:sz w:val="18"/>
                <w:szCs w:val="18"/>
              </w:rPr>
              <w:t xml:space="preserve"> </w:t>
            </w:r>
            <w:proofErr w:type="gramStart"/>
            <w:r w:rsidRPr="009A1C79">
              <w:rPr>
                <w:rFonts w:ascii="Times New Roman" w:hAnsi="Times New Roman"/>
                <w:b w:val="0"/>
                <w:i w:val="0"/>
                <w:sz w:val="18"/>
                <w:szCs w:val="18"/>
              </w:rPr>
              <w:t>pH</w:t>
            </w:r>
            <w:proofErr w:type="gramEnd"/>
            <w:r w:rsidRPr="009A1C79">
              <w:rPr>
                <w:rFonts w:ascii="Times New Roman" w:hAnsi="Times New Roman"/>
                <w:b w:val="0"/>
                <w:i w:val="0"/>
                <w:sz w:val="18"/>
                <w:szCs w:val="18"/>
              </w:rPr>
              <w:t xml:space="preserve"> of the soil sample from solid waste dumping site and control sample site</w:t>
            </w:r>
          </w:p>
          <w:p w14:paraId="0CF3ED90" w14:textId="77777777" w:rsidR="00561C8F" w:rsidRPr="009A1C79" w:rsidRDefault="00561C8F">
            <w:pPr>
              <w:rPr>
                <w:sz w:val="10"/>
                <w:szCs w:val="10"/>
              </w:rPr>
            </w:pPr>
          </w:p>
        </w:tc>
      </w:tr>
      <w:tr w:rsidR="009A1C79" w:rsidRPr="009A1C79" w14:paraId="4E5DB7DB" w14:textId="77777777" w:rsidTr="00561C8F">
        <w:tc>
          <w:tcPr>
            <w:tcW w:w="0" w:type="auto"/>
            <w:tcBorders>
              <w:top w:val="single" w:sz="4" w:space="0" w:color="auto"/>
              <w:left w:val="nil"/>
              <w:bottom w:val="single" w:sz="4" w:space="0" w:color="auto"/>
              <w:right w:val="nil"/>
            </w:tcBorders>
            <w:hideMark/>
          </w:tcPr>
          <w:p w14:paraId="251C4F39" w14:textId="77777777" w:rsidR="00561C8F" w:rsidRPr="009A1C79" w:rsidRDefault="00561C8F">
            <w:pPr>
              <w:pStyle w:val="Heading5"/>
              <w:spacing w:before="0" w:after="0"/>
              <w:outlineLvl w:val="4"/>
              <w:rPr>
                <w:rFonts w:ascii="Times New Roman" w:hAnsi="Times New Roman"/>
                <w:i w:val="0"/>
                <w:sz w:val="18"/>
                <w:szCs w:val="18"/>
              </w:rPr>
            </w:pPr>
            <w:r w:rsidRPr="009A1C79">
              <w:rPr>
                <w:rFonts w:ascii="Times New Roman" w:hAnsi="Times New Roman"/>
                <w:i w:val="0"/>
                <w:sz w:val="18"/>
                <w:szCs w:val="18"/>
              </w:rPr>
              <w:t>Sample area</w:t>
            </w:r>
          </w:p>
          <w:p w14:paraId="4A1813CD" w14:textId="77777777" w:rsidR="00561C8F" w:rsidRPr="009A1C79" w:rsidRDefault="00561C8F">
            <w:pPr>
              <w:rPr>
                <w:rFonts w:ascii="Times New Roman" w:hAnsi="Times New Roman"/>
                <w:b/>
                <w:sz w:val="18"/>
                <w:szCs w:val="18"/>
              </w:rPr>
            </w:pPr>
            <w:r w:rsidRPr="009A1C79">
              <w:rPr>
                <w:rFonts w:ascii="Times New Roman" w:hAnsi="Times New Roman"/>
                <w:b/>
                <w:sz w:val="18"/>
                <w:szCs w:val="18"/>
              </w:rPr>
              <w:t>depth in cm</w:t>
            </w:r>
          </w:p>
        </w:tc>
        <w:tc>
          <w:tcPr>
            <w:tcW w:w="0" w:type="auto"/>
            <w:tcBorders>
              <w:top w:val="single" w:sz="4" w:space="0" w:color="auto"/>
              <w:left w:val="nil"/>
              <w:bottom w:val="single" w:sz="4" w:space="0" w:color="auto"/>
              <w:right w:val="nil"/>
            </w:tcBorders>
            <w:hideMark/>
          </w:tcPr>
          <w:p w14:paraId="18BC6E00" w14:textId="77777777" w:rsidR="00561C8F" w:rsidRPr="009A1C79" w:rsidRDefault="00561C8F">
            <w:pPr>
              <w:pStyle w:val="Heading5"/>
              <w:spacing w:before="0" w:after="0"/>
              <w:outlineLvl w:val="4"/>
              <w:rPr>
                <w:rFonts w:ascii="Times New Roman" w:hAnsi="Times New Roman"/>
                <w:i w:val="0"/>
                <w:sz w:val="18"/>
                <w:szCs w:val="18"/>
              </w:rPr>
            </w:pPr>
            <w:r w:rsidRPr="009A1C79">
              <w:rPr>
                <w:rFonts w:ascii="Times New Roman" w:hAnsi="Times New Roman"/>
                <w:i w:val="0"/>
                <w:sz w:val="18"/>
                <w:szCs w:val="18"/>
              </w:rPr>
              <w:t xml:space="preserve">Sample 1 </w:t>
            </w:r>
          </w:p>
          <w:p w14:paraId="0FD4B744" w14:textId="77777777" w:rsidR="00561C8F" w:rsidRPr="009A1C79" w:rsidRDefault="00561C8F">
            <w:pPr>
              <w:pStyle w:val="Heading5"/>
              <w:spacing w:before="0" w:after="0"/>
              <w:outlineLvl w:val="4"/>
              <w:rPr>
                <w:rFonts w:ascii="Times New Roman" w:hAnsi="Times New Roman"/>
                <w:i w:val="0"/>
                <w:sz w:val="18"/>
                <w:szCs w:val="18"/>
              </w:rPr>
            </w:pPr>
            <w:r w:rsidRPr="009A1C79">
              <w:rPr>
                <w:rFonts w:ascii="Times New Roman" w:hAnsi="Times New Roman"/>
                <w:i w:val="0"/>
                <w:sz w:val="18"/>
                <w:szCs w:val="18"/>
              </w:rPr>
              <w:t>(5-20)</w:t>
            </w:r>
          </w:p>
        </w:tc>
        <w:tc>
          <w:tcPr>
            <w:tcW w:w="0" w:type="auto"/>
            <w:tcBorders>
              <w:top w:val="single" w:sz="4" w:space="0" w:color="auto"/>
              <w:left w:val="nil"/>
              <w:bottom w:val="single" w:sz="4" w:space="0" w:color="auto"/>
              <w:right w:val="nil"/>
            </w:tcBorders>
            <w:hideMark/>
          </w:tcPr>
          <w:p w14:paraId="6E876732" w14:textId="77777777" w:rsidR="00561C8F" w:rsidRPr="009A1C79" w:rsidRDefault="00561C8F">
            <w:pPr>
              <w:pStyle w:val="Heading5"/>
              <w:spacing w:before="0" w:after="0"/>
              <w:outlineLvl w:val="4"/>
              <w:rPr>
                <w:rFonts w:ascii="Times New Roman" w:hAnsi="Times New Roman"/>
                <w:i w:val="0"/>
                <w:sz w:val="18"/>
                <w:szCs w:val="18"/>
              </w:rPr>
            </w:pPr>
            <w:r w:rsidRPr="009A1C79">
              <w:rPr>
                <w:rFonts w:ascii="Times New Roman" w:hAnsi="Times New Roman"/>
                <w:i w:val="0"/>
                <w:sz w:val="18"/>
                <w:szCs w:val="18"/>
              </w:rPr>
              <w:t xml:space="preserve">Sample 2 </w:t>
            </w:r>
          </w:p>
          <w:p w14:paraId="5B8ECB8B" w14:textId="77777777" w:rsidR="00561C8F" w:rsidRPr="009A1C79" w:rsidRDefault="00561C8F">
            <w:pPr>
              <w:pStyle w:val="Heading5"/>
              <w:spacing w:before="0" w:after="0"/>
              <w:outlineLvl w:val="4"/>
              <w:rPr>
                <w:rFonts w:ascii="Times New Roman" w:hAnsi="Times New Roman"/>
                <w:i w:val="0"/>
                <w:sz w:val="18"/>
                <w:szCs w:val="18"/>
              </w:rPr>
            </w:pPr>
            <w:r w:rsidRPr="009A1C79">
              <w:rPr>
                <w:rFonts w:ascii="Times New Roman" w:hAnsi="Times New Roman"/>
                <w:i w:val="0"/>
                <w:sz w:val="18"/>
                <w:szCs w:val="18"/>
              </w:rPr>
              <w:t>(20-35)</w:t>
            </w:r>
          </w:p>
        </w:tc>
        <w:tc>
          <w:tcPr>
            <w:tcW w:w="0" w:type="auto"/>
            <w:tcBorders>
              <w:top w:val="single" w:sz="4" w:space="0" w:color="auto"/>
              <w:left w:val="nil"/>
              <w:bottom w:val="single" w:sz="4" w:space="0" w:color="auto"/>
              <w:right w:val="nil"/>
            </w:tcBorders>
            <w:hideMark/>
          </w:tcPr>
          <w:p w14:paraId="1023805F" w14:textId="77777777" w:rsidR="00561C8F" w:rsidRPr="009A1C79" w:rsidRDefault="00561C8F">
            <w:pPr>
              <w:pStyle w:val="Heading5"/>
              <w:spacing w:before="0" w:after="0"/>
              <w:outlineLvl w:val="4"/>
              <w:rPr>
                <w:rFonts w:ascii="Times New Roman" w:hAnsi="Times New Roman"/>
                <w:i w:val="0"/>
                <w:sz w:val="18"/>
                <w:szCs w:val="18"/>
              </w:rPr>
            </w:pPr>
            <w:r w:rsidRPr="009A1C79">
              <w:rPr>
                <w:rFonts w:ascii="Times New Roman" w:hAnsi="Times New Roman"/>
                <w:i w:val="0"/>
                <w:sz w:val="18"/>
                <w:szCs w:val="18"/>
              </w:rPr>
              <w:t>Sample 3</w:t>
            </w:r>
          </w:p>
          <w:p w14:paraId="3D006D11" w14:textId="77777777" w:rsidR="00561C8F" w:rsidRPr="009A1C79" w:rsidRDefault="00561C8F">
            <w:pPr>
              <w:rPr>
                <w:rFonts w:ascii="Times New Roman" w:hAnsi="Times New Roman"/>
                <w:b/>
                <w:sz w:val="18"/>
                <w:szCs w:val="18"/>
              </w:rPr>
            </w:pPr>
            <w:r w:rsidRPr="009A1C79">
              <w:rPr>
                <w:rFonts w:ascii="Times New Roman" w:hAnsi="Times New Roman"/>
                <w:b/>
                <w:sz w:val="18"/>
                <w:szCs w:val="18"/>
              </w:rPr>
              <w:t>(35-50)</w:t>
            </w:r>
          </w:p>
        </w:tc>
        <w:tc>
          <w:tcPr>
            <w:tcW w:w="0" w:type="auto"/>
            <w:tcBorders>
              <w:top w:val="single" w:sz="4" w:space="0" w:color="auto"/>
              <w:left w:val="nil"/>
              <w:bottom w:val="single" w:sz="4" w:space="0" w:color="auto"/>
              <w:right w:val="nil"/>
            </w:tcBorders>
            <w:hideMark/>
          </w:tcPr>
          <w:p w14:paraId="5464F3A0" w14:textId="77777777" w:rsidR="00561C8F" w:rsidRPr="009A1C79" w:rsidRDefault="00561C8F">
            <w:pPr>
              <w:pStyle w:val="Heading5"/>
              <w:spacing w:before="0" w:after="0"/>
              <w:outlineLvl w:val="4"/>
              <w:rPr>
                <w:rFonts w:ascii="Times New Roman" w:hAnsi="Times New Roman"/>
                <w:i w:val="0"/>
                <w:sz w:val="18"/>
                <w:szCs w:val="18"/>
              </w:rPr>
            </w:pPr>
            <w:r w:rsidRPr="009A1C79">
              <w:rPr>
                <w:rFonts w:ascii="Times New Roman" w:hAnsi="Times New Roman"/>
                <w:i w:val="0"/>
                <w:sz w:val="18"/>
                <w:szCs w:val="18"/>
              </w:rPr>
              <w:t>Mean</w:t>
            </w:r>
            <w:r w:rsidRPr="009A1C79">
              <w:rPr>
                <w:rFonts w:ascii="Times New Roman" w:hAnsi="Times New Roman"/>
                <w:sz w:val="18"/>
                <w:szCs w:val="18"/>
              </w:rPr>
              <w:t xml:space="preserve">± </w:t>
            </w:r>
            <w:r w:rsidRPr="009A1C79">
              <w:rPr>
                <w:rFonts w:ascii="Times New Roman" w:hAnsi="Times New Roman"/>
                <w:i w:val="0"/>
                <w:sz w:val="18"/>
                <w:szCs w:val="18"/>
              </w:rPr>
              <w:t>SD</w:t>
            </w:r>
          </w:p>
        </w:tc>
        <w:tc>
          <w:tcPr>
            <w:tcW w:w="0" w:type="auto"/>
            <w:tcBorders>
              <w:top w:val="single" w:sz="4" w:space="0" w:color="auto"/>
              <w:left w:val="nil"/>
              <w:bottom w:val="single" w:sz="4" w:space="0" w:color="auto"/>
              <w:right w:val="nil"/>
            </w:tcBorders>
            <w:hideMark/>
          </w:tcPr>
          <w:p w14:paraId="3FE321C8" w14:textId="77777777" w:rsidR="00561C8F" w:rsidRPr="009A1C79" w:rsidRDefault="00561C8F">
            <w:pPr>
              <w:pStyle w:val="Heading5"/>
              <w:spacing w:before="0" w:after="0"/>
              <w:outlineLvl w:val="4"/>
              <w:rPr>
                <w:rFonts w:ascii="Times New Roman" w:hAnsi="Times New Roman"/>
                <w:i w:val="0"/>
                <w:sz w:val="18"/>
                <w:szCs w:val="18"/>
              </w:rPr>
            </w:pPr>
            <w:r w:rsidRPr="009A1C79">
              <w:rPr>
                <w:rFonts w:ascii="Times New Roman" w:hAnsi="Times New Roman"/>
                <w:i w:val="0"/>
                <w:sz w:val="18"/>
                <w:szCs w:val="18"/>
              </w:rPr>
              <w:t>Range</w:t>
            </w:r>
          </w:p>
        </w:tc>
        <w:tc>
          <w:tcPr>
            <w:tcW w:w="0" w:type="auto"/>
            <w:tcBorders>
              <w:top w:val="single" w:sz="4" w:space="0" w:color="auto"/>
              <w:left w:val="nil"/>
              <w:bottom w:val="single" w:sz="4" w:space="0" w:color="auto"/>
              <w:right w:val="nil"/>
            </w:tcBorders>
            <w:hideMark/>
          </w:tcPr>
          <w:p w14:paraId="0793DBA3" w14:textId="77777777" w:rsidR="00561C8F" w:rsidRPr="009A1C79" w:rsidRDefault="00561C8F">
            <w:pPr>
              <w:pStyle w:val="Heading5"/>
              <w:spacing w:before="0" w:after="0"/>
              <w:outlineLvl w:val="4"/>
              <w:rPr>
                <w:rFonts w:ascii="Times New Roman" w:hAnsi="Times New Roman"/>
                <w:i w:val="0"/>
                <w:sz w:val="18"/>
                <w:szCs w:val="18"/>
              </w:rPr>
            </w:pPr>
            <w:r w:rsidRPr="009A1C79">
              <w:rPr>
                <w:rFonts w:ascii="Times New Roman" w:hAnsi="Times New Roman"/>
                <w:i w:val="0"/>
                <w:sz w:val="18"/>
                <w:szCs w:val="18"/>
              </w:rPr>
              <w:t>Control</w:t>
            </w:r>
          </w:p>
        </w:tc>
      </w:tr>
      <w:tr w:rsidR="00561C8F" w:rsidRPr="009A1C79" w14:paraId="3716F885" w14:textId="77777777" w:rsidTr="00561C8F">
        <w:tc>
          <w:tcPr>
            <w:tcW w:w="0" w:type="auto"/>
            <w:tcBorders>
              <w:top w:val="single" w:sz="4" w:space="0" w:color="auto"/>
              <w:left w:val="nil"/>
              <w:bottom w:val="single" w:sz="4" w:space="0" w:color="auto"/>
              <w:right w:val="nil"/>
            </w:tcBorders>
            <w:hideMark/>
          </w:tcPr>
          <w:p w14:paraId="7C633CDF" w14:textId="77777777" w:rsidR="00561C8F" w:rsidRPr="009A1C79" w:rsidRDefault="00561C8F">
            <w:pPr>
              <w:pStyle w:val="Heading5"/>
              <w:spacing w:before="0" w:after="0"/>
              <w:outlineLvl w:val="4"/>
              <w:rPr>
                <w:rFonts w:ascii="Times New Roman" w:hAnsi="Times New Roman"/>
                <w:b w:val="0"/>
                <w:i w:val="0"/>
                <w:sz w:val="18"/>
                <w:szCs w:val="18"/>
              </w:rPr>
            </w:pPr>
            <w:proofErr w:type="gramStart"/>
            <w:r w:rsidRPr="009A1C79">
              <w:rPr>
                <w:rFonts w:ascii="Times New Roman" w:hAnsi="Times New Roman"/>
                <w:b w:val="0"/>
                <w:i w:val="0"/>
                <w:sz w:val="18"/>
                <w:szCs w:val="18"/>
              </w:rPr>
              <w:t>pH</w:t>
            </w:r>
            <w:proofErr w:type="gramEnd"/>
          </w:p>
        </w:tc>
        <w:tc>
          <w:tcPr>
            <w:tcW w:w="0" w:type="auto"/>
            <w:tcBorders>
              <w:top w:val="single" w:sz="4" w:space="0" w:color="auto"/>
              <w:left w:val="nil"/>
              <w:bottom w:val="single" w:sz="4" w:space="0" w:color="auto"/>
              <w:right w:val="nil"/>
            </w:tcBorders>
            <w:hideMark/>
          </w:tcPr>
          <w:p w14:paraId="062341EF"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5.82</w:t>
            </w:r>
          </w:p>
        </w:tc>
        <w:tc>
          <w:tcPr>
            <w:tcW w:w="0" w:type="auto"/>
            <w:tcBorders>
              <w:top w:val="single" w:sz="4" w:space="0" w:color="auto"/>
              <w:left w:val="nil"/>
              <w:bottom w:val="single" w:sz="4" w:space="0" w:color="auto"/>
              <w:right w:val="nil"/>
            </w:tcBorders>
            <w:hideMark/>
          </w:tcPr>
          <w:p w14:paraId="11A51850"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6.68</w:t>
            </w:r>
          </w:p>
        </w:tc>
        <w:tc>
          <w:tcPr>
            <w:tcW w:w="0" w:type="auto"/>
            <w:tcBorders>
              <w:top w:val="single" w:sz="4" w:space="0" w:color="auto"/>
              <w:left w:val="nil"/>
              <w:bottom w:val="single" w:sz="4" w:space="0" w:color="auto"/>
              <w:right w:val="nil"/>
            </w:tcBorders>
            <w:hideMark/>
          </w:tcPr>
          <w:p w14:paraId="05A2682B"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6.76</w:t>
            </w:r>
          </w:p>
        </w:tc>
        <w:tc>
          <w:tcPr>
            <w:tcW w:w="0" w:type="auto"/>
            <w:tcBorders>
              <w:top w:val="single" w:sz="4" w:space="0" w:color="auto"/>
              <w:left w:val="nil"/>
              <w:bottom w:val="single" w:sz="4" w:space="0" w:color="auto"/>
              <w:right w:val="nil"/>
            </w:tcBorders>
            <w:hideMark/>
          </w:tcPr>
          <w:p w14:paraId="4282E874"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 xml:space="preserve">6.42 </w:t>
            </w:r>
            <w:r w:rsidRPr="009A1C79">
              <w:rPr>
                <w:rFonts w:ascii="Times New Roman" w:hAnsi="Times New Roman"/>
                <w:b w:val="0"/>
                <w:sz w:val="18"/>
                <w:szCs w:val="18"/>
              </w:rPr>
              <w:t xml:space="preserve">± </w:t>
            </w:r>
            <w:r w:rsidRPr="009A1C79">
              <w:rPr>
                <w:rFonts w:ascii="Times New Roman" w:hAnsi="Times New Roman"/>
                <w:b w:val="0"/>
                <w:i w:val="0"/>
                <w:sz w:val="18"/>
                <w:szCs w:val="18"/>
              </w:rPr>
              <w:t>0.52</w:t>
            </w:r>
          </w:p>
        </w:tc>
        <w:tc>
          <w:tcPr>
            <w:tcW w:w="0" w:type="auto"/>
            <w:tcBorders>
              <w:top w:val="single" w:sz="4" w:space="0" w:color="auto"/>
              <w:left w:val="nil"/>
              <w:bottom w:val="single" w:sz="4" w:space="0" w:color="auto"/>
              <w:right w:val="nil"/>
            </w:tcBorders>
            <w:hideMark/>
          </w:tcPr>
          <w:p w14:paraId="331C71C6"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5.82-6.76</w:t>
            </w:r>
          </w:p>
        </w:tc>
        <w:tc>
          <w:tcPr>
            <w:tcW w:w="0" w:type="auto"/>
            <w:tcBorders>
              <w:top w:val="single" w:sz="4" w:space="0" w:color="auto"/>
              <w:left w:val="nil"/>
              <w:bottom w:val="single" w:sz="4" w:space="0" w:color="auto"/>
              <w:right w:val="nil"/>
            </w:tcBorders>
            <w:hideMark/>
          </w:tcPr>
          <w:p w14:paraId="65458548"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7.56</w:t>
            </w:r>
          </w:p>
        </w:tc>
      </w:tr>
    </w:tbl>
    <w:p w14:paraId="344AB8B4" w14:textId="77777777" w:rsidR="00673609" w:rsidRPr="009A1C79" w:rsidRDefault="00673609" w:rsidP="004C07F2">
      <w:pPr>
        <w:spacing w:after="0" w:line="240" w:lineRule="auto"/>
        <w:jc w:val="both"/>
        <w:rPr>
          <w:rFonts w:ascii="Times New Roman" w:hAnsi="Times New Roman"/>
          <w:sz w:val="20"/>
          <w:szCs w:val="20"/>
        </w:rPr>
      </w:pPr>
    </w:p>
    <w:p w14:paraId="21FE292F" w14:textId="0DABEBD6" w:rsidR="00A264A9" w:rsidRPr="009A1C79" w:rsidRDefault="00877B44" w:rsidP="004C07F2">
      <w:pPr>
        <w:pStyle w:val="Heading5"/>
        <w:spacing w:before="0" w:after="0" w:line="240" w:lineRule="auto"/>
        <w:jc w:val="both"/>
        <w:rPr>
          <w:rFonts w:ascii="Times New Roman" w:hAnsi="Times New Roman"/>
          <w:i w:val="0"/>
          <w:sz w:val="20"/>
          <w:szCs w:val="20"/>
        </w:rPr>
      </w:pPr>
      <w:r w:rsidRPr="009A1C79">
        <w:rPr>
          <w:rFonts w:ascii="Times New Roman" w:hAnsi="Times New Roman"/>
          <w:i w:val="0"/>
          <w:sz w:val="20"/>
          <w:szCs w:val="20"/>
        </w:rPr>
        <w:t xml:space="preserve">Heavy metal </w:t>
      </w:r>
      <w:r w:rsidR="00137343" w:rsidRPr="009A1C79">
        <w:rPr>
          <w:rFonts w:ascii="Times New Roman" w:hAnsi="Times New Roman"/>
          <w:i w:val="0"/>
          <w:sz w:val="20"/>
          <w:szCs w:val="20"/>
        </w:rPr>
        <w:t xml:space="preserve">concentration </w:t>
      </w:r>
    </w:p>
    <w:p w14:paraId="71D77146" w14:textId="77777777" w:rsidR="00137343" w:rsidRPr="009A1C79" w:rsidRDefault="00137343" w:rsidP="004C07F2">
      <w:pPr>
        <w:spacing w:after="0" w:line="240" w:lineRule="auto"/>
        <w:jc w:val="both"/>
        <w:rPr>
          <w:rFonts w:ascii="Times New Roman" w:hAnsi="Times New Roman"/>
          <w:sz w:val="16"/>
          <w:szCs w:val="16"/>
        </w:rPr>
      </w:pPr>
    </w:p>
    <w:p w14:paraId="199DB692" w14:textId="77777777" w:rsidR="00285D8A" w:rsidRDefault="00877B44" w:rsidP="00285D8A">
      <w:pPr>
        <w:spacing w:after="0" w:line="240" w:lineRule="auto"/>
        <w:jc w:val="both"/>
        <w:rPr>
          <w:rFonts w:ascii="Times New Roman" w:hAnsi="Times New Roman"/>
          <w:b/>
          <w:i/>
          <w:sz w:val="20"/>
          <w:szCs w:val="20"/>
        </w:rPr>
      </w:pPr>
      <w:r w:rsidRPr="009A1C79">
        <w:rPr>
          <w:rFonts w:ascii="Times New Roman" w:hAnsi="Times New Roman"/>
          <w:sz w:val="20"/>
          <w:szCs w:val="20"/>
        </w:rPr>
        <w:t xml:space="preserve">The mean concentration of heavy metals </w:t>
      </w:r>
      <w:r w:rsidR="009503EB" w:rsidRPr="009A1C79">
        <w:rPr>
          <w:rFonts w:ascii="Times New Roman" w:hAnsi="Times New Roman"/>
          <w:sz w:val="20"/>
          <w:szCs w:val="20"/>
        </w:rPr>
        <w:t xml:space="preserve">for each sample and the mean of three sample locations </w:t>
      </w:r>
      <w:r w:rsidRPr="009A1C79">
        <w:rPr>
          <w:rFonts w:ascii="Times New Roman" w:hAnsi="Times New Roman"/>
          <w:sz w:val="20"/>
          <w:szCs w:val="20"/>
        </w:rPr>
        <w:t>(</w:t>
      </w:r>
      <w:proofErr w:type="spellStart"/>
      <w:r w:rsidRPr="009A1C79">
        <w:rPr>
          <w:rFonts w:ascii="Times New Roman" w:hAnsi="Times New Roman"/>
          <w:bCs/>
          <w:iCs/>
          <w:sz w:val="20"/>
          <w:szCs w:val="20"/>
        </w:rPr>
        <w:t>Pb</w:t>
      </w:r>
      <w:proofErr w:type="spellEnd"/>
      <w:r w:rsidRPr="009A1C79">
        <w:rPr>
          <w:rFonts w:ascii="Times New Roman" w:hAnsi="Times New Roman"/>
          <w:bCs/>
          <w:iCs/>
          <w:sz w:val="20"/>
          <w:szCs w:val="20"/>
        </w:rPr>
        <w:t>, Ni, Cd, and Cr) and their RSD</w:t>
      </w:r>
      <w:r w:rsidR="00AF3A26" w:rsidRPr="009A1C79">
        <w:rPr>
          <w:rFonts w:ascii="Times New Roman" w:hAnsi="Times New Roman"/>
          <w:bCs/>
          <w:iCs/>
          <w:sz w:val="20"/>
          <w:szCs w:val="20"/>
        </w:rPr>
        <w:t xml:space="preserve"> v</w:t>
      </w:r>
      <w:r w:rsidR="00D844CB" w:rsidRPr="009A1C79">
        <w:rPr>
          <w:rFonts w:ascii="Times New Roman" w:hAnsi="Times New Roman"/>
          <w:bCs/>
          <w:iCs/>
          <w:sz w:val="20"/>
          <w:szCs w:val="20"/>
        </w:rPr>
        <w:t>alue are presented in Table 3</w:t>
      </w:r>
      <w:r w:rsidRPr="009A1C79">
        <w:rPr>
          <w:rFonts w:ascii="Times New Roman" w:hAnsi="Times New Roman"/>
          <w:bCs/>
          <w:iCs/>
          <w:sz w:val="20"/>
          <w:szCs w:val="20"/>
        </w:rPr>
        <w:t xml:space="preserve">. </w:t>
      </w:r>
      <w:r w:rsidRPr="009A1C79">
        <w:rPr>
          <w:rFonts w:ascii="Times New Roman" w:hAnsi="Times New Roman"/>
          <w:sz w:val="20"/>
          <w:szCs w:val="20"/>
        </w:rPr>
        <w:t xml:space="preserve">The percentage relative standard deviations (% RSD) of the measurements were calculated for Ni, </w:t>
      </w:r>
      <w:proofErr w:type="spellStart"/>
      <w:r w:rsidRPr="009A1C79">
        <w:rPr>
          <w:rFonts w:ascii="Times New Roman" w:hAnsi="Times New Roman"/>
          <w:sz w:val="20"/>
          <w:szCs w:val="20"/>
        </w:rPr>
        <w:t>Pb</w:t>
      </w:r>
      <w:proofErr w:type="spellEnd"/>
      <w:r w:rsidRPr="009A1C79">
        <w:rPr>
          <w:rFonts w:ascii="Times New Roman" w:hAnsi="Times New Roman"/>
          <w:sz w:val="20"/>
          <w:szCs w:val="20"/>
        </w:rPr>
        <w:t>, Cr, and Cd</w:t>
      </w:r>
      <w:r w:rsidR="00EE5442" w:rsidRPr="009A1C79">
        <w:rPr>
          <w:rFonts w:ascii="Times New Roman" w:hAnsi="Times New Roman"/>
          <w:sz w:val="20"/>
          <w:szCs w:val="20"/>
        </w:rPr>
        <w:t>,</w:t>
      </w:r>
      <w:r w:rsidRPr="009A1C79">
        <w:rPr>
          <w:rFonts w:ascii="Times New Roman" w:hAnsi="Times New Roman"/>
          <w:sz w:val="20"/>
          <w:szCs w:val="20"/>
        </w:rPr>
        <w:t xml:space="preserve"> and it was </w:t>
      </w:r>
      <w:r w:rsidR="0080760F" w:rsidRPr="009A1C79">
        <w:rPr>
          <w:rFonts w:ascii="Times New Roman" w:hAnsi="Times New Roman"/>
          <w:sz w:val="20"/>
          <w:szCs w:val="20"/>
        </w:rPr>
        <w:t xml:space="preserve">nearly or </w:t>
      </w:r>
      <w:r w:rsidRPr="009A1C79">
        <w:rPr>
          <w:rFonts w:ascii="Times New Roman" w:hAnsi="Times New Roman"/>
          <w:sz w:val="20"/>
          <w:szCs w:val="20"/>
        </w:rPr>
        <w:t xml:space="preserve">below 10%. This implies that the measured data for each heavy metal determination in </w:t>
      </w:r>
      <w:r w:rsidR="009503EB" w:rsidRPr="009A1C79">
        <w:rPr>
          <w:rFonts w:ascii="Times New Roman" w:hAnsi="Times New Roman"/>
          <w:sz w:val="20"/>
          <w:szCs w:val="20"/>
        </w:rPr>
        <w:t xml:space="preserve">the </w:t>
      </w:r>
      <w:r w:rsidRPr="009A1C79">
        <w:rPr>
          <w:rFonts w:ascii="Times New Roman" w:hAnsi="Times New Roman"/>
          <w:sz w:val="20"/>
          <w:szCs w:val="20"/>
        </w:rPr>
        <w:t>solid wa</w:t>
      </w:r>
      <w:r w:rsidR="00A079A0" w:rsidRPr="009A1C79">
        <w:rPr>
          <w:rFonts w:ascii="Times New Roman" w:hAnsi="Times New Roman"/>
          <w:sz w:val="20"/>
          <w:szCs w:val="20"/>
        </w:rPr>
        <w:t>ste samples w</w:t>
      </w:r>
      <w:r w:rsidR="009503EB" w:rsidRPr="009A1C79">
        <w:rPr>
          <w:rFonts w:ascii="Times New Roman" w:hAnsi="Times New Roman"/>
          <w:sz w:val="20"/>
          <w:szCs w:val="20"/>
        </w:rPr>
        <w:t>ere</w:t>
      </w:r>
      <w:r w:rsidR="00A079A0" w:rsidRPr="009A1C79">
        <w:rPr>
          <w:rFonts w:ascii="Times New Roman" w:hAnsi="Times New Roman"/>
          <w:sz w:val="20"/>
          <w:szCs w:val="20"/>
        </w:rPr>
        <w:t xml:space="preserve"> highly precise. In the same table, heavy metal concentration in the soil sample of the </w:t>
      </w:r>
      <w:r w:rsidR="009503EB" w:rsidRPr="009A1C79">
        <w:rPr>
          <w:rFonts w:ascii="Times New Roman" w:hAnsi="Times New Roman"/>
          <w:sz w:val="20"/>
          <w:szCs w:val="20"/>
        </w:rPr>
        <w:t xml:space="preserve">solid waste </w:t>
      </w:r>
      <w:r w:rsidR="00A079A0" w:rsidRPr="009A1C79">
        <w:rPr>
          <w:rFonts w:ascii="Times New Roman" w:hAnsi="Times New Roman"/>
          <w:sz w:val="20"/>
          <w:szCs w:val="20"/>
        </w:rPr>
        <w:t>dumping site is in the order</w:t>
      </w:r>
      <w:r w:rsidR="00D844CB" w:rsidRPr="009A1C79">
        <w:rPr>
          <w:rFonts w:ascii="Times New Roman" w:hAnsi="Times New Roman"/>
          <w:sz w:val="20"/>
          <w:szCs w:val="20"/>
        </w:rPr>
        <w:t xml:space="preserve"> of Cr &gt; </w:t>
      </w:r>
      <w:proofErr w:type="spellStart"/>
      <w:r w:rsidR="00D844CB" w:rsidRPr="009A1C79">
        <w:rPr>
          <w:rFonts w:ascii="Times New Roman" w:hAnsi="Times New Roman"/>
          <w:sz w:val="20"/>
          <w:szCs w:val="20"/>
        </w:rPr>
        <w:t>Pb</w:t>
      </w:r>
      <w:proofErr w:type="spellEnd"/>
      <w:r w:rsidR="00D844CB" w:rsidRPr="009A1C79">
        <w:rPr>
          <w:rFonts w:ascii="Times New Roman" w:hAnsi="Times New Roman"/>
          <w:sz w:val="20"/>
          <w:szCs w:val="20"/>
        </w:rPr>
        <w:t xml:space="preserve"> &gt; Ni &gt; Cd (Table 3</w:t>
      </w:r>
      <w:r w:rsidR="00A079A0" w:rsidRPr="009A1C79">
        <w:rPr>
          <w:rFonts w:ascii="Times New Roman" w:hAnsi="Times New Roman"/>
          <w:sz w:val="20"/>
          <w:szCs w:val="20"/>
        </w:rPr>
        <w:t>). That is</w:t>
      </w:r>
      <w:r w:rsidR="001D57F2" w:rsidRPr="009A1C79">
        <w:rPr>
          <w:rFonts w:ascii="Times New Roman" w:hAnsi="Times New Roman"/>
          <w:sz w:val="20"/>
          <w:szCs w:val="20"/>
        </w:rPr>
        <w:t>,</w:t>
      </w:r>
      <w:r w:rsidR="00A079A0" w:rsidRPr="009A1C79">
        <w:rPr>
          <w:rFonts w:ascii="Times New Roman" w:hAnsi="Times New Roman"/>
          <w:sz w:val="20"/>
          <w:szCs w:val="20"/>
        </w:rPr>
        <w:t xml:space="preserve"> the mean </w:t>
      </w:r>
      <w:r w:rsidR="006A41CE" w:rsidRPr="009A1C79">
        <w:rPr>
          <w:rFonts w:ascii="Times New Roman" w:hAnsi="Times New Roman"/>
          <w:sz w:val="20"/>
          <w:szCs w:val="20"/>
        </w:rPr>
        <w:t>concentrations of these metals were</w:t>
      </w:r>
      <w:r w:rsidR="00A079A0" w:rsidRPr="009A1C79">
        <w:rPr>
          <w:rFonts w:ascii="Times New Roman" w:hAnsi="Times New Roman"/>
          <w:sz w:val="20"/>
          <w:szCs w:val="20"/>
        </w:rPr>
        <w:t xml:space="preserve"> found</w:t>
      </w:r>
      <w:r w:rsidR="006A41CE" w:rsidRPr="009A1C79">
        <w:rPr>
          <w:rFonts w:ascii="Times New Roman" w:hAnsi="Times New Roman"/>
          <w:sz w:val="20"/>
          <w:szCs w:val="20"/>
        </w:rPr>
        <w:t xml:space="preserve"> </w:t>
      </w:r>
      <w:r w:rsidR="00EE5442" w:rsidRPr="009A1C79">
        <w:rPr>
          <w:rFonts w:ascii="Times New Roman" w:hAnsi="Times New Roman"/>
          <w:sz w:val="20"/>
          <w:szCs w:val="20"/>
        </w:rPr>
        <w:t xml:space="preserve">to be </w:t>
      </w:r>
      <w:proofErr w:type="spellStart"/>
      <w:r w:rsidR="006A41CE" w:rsidRPr="009A1C79">
        <w:rPr>
          <w:rFonts w:ascii="Times New Roman" w:hAnsi="Times New Roman"/>
          <w:sz w:val="20"/>
          <w:szCs w:val="20"/>
        </w:rPr>
        <w:t>Pb</w:t>
      </w:r>
      <w:proofErr w:type="spellEnd"/>
      <w:r w:rsidR="006A41CE" w:rsidRPr="009A1C79">
        <w:rPr>
          <w:rFonts w:ascii="Times New Roman" w:hAnsi="Times New Roman"/>
          <w:sz w:val="20"/>
          <w:szCs w:val="20"/>
        </w:rPr>
        <w:t>: 232.16 ±</w:t>
      </w:r>
      <w:r w:rsidR="003A62F8" w:rsidRPr="009A1C79">
        <w:rPr>
          <w:rFonts w:ascii="Times New Roman" w:hAnsi="Times New Roman"/>
          <w:sz w:val="20"/>
          <w:szCs w:val="20"/>
        </w:rPr>
        <w:t xml:space="preserve"> </w:t>
      </w:r>
      <w:r w:rsidR="006A41CE" w:rsidRPr="009A1C79">
        <w:rPr>
          <w:rFonts w:ascii="Times New Roman" w:hAnsi="Times New Roman"/>
          <w:sz w:val="20"/>
          <w:szCs w:val="20"/>
        </w:rPr>
        <w:t>76.18, Ni: 46.27±18.2, Cd: 15.4 ±14.1 and Cr: 443.13±30.6.</w:t>
      </w:r>
      <w:r w:rsidR="00755EF4" w:rsidRPr="009A1C79">
        <w:rPr>
          <w:rFonts w:ascii="Times New Roman" w:hAnsi="Times New Roman"/>
          <w:sz w:val="20"/>
          <w:szCs w:val="20"/>
        </w:rPr>
        <w:t xml:space="preserve"> The details of each heavy metal concentration are presented in subsequent subsections.</w:t>
      </w:r>
      <w:r w:rsidR="00285D8A" w:rsidRPr="00285D8A">
        <w:rPr>
          <w:rFonts w:ascii="Times New Roman" w:hAnsi="Times New Roman"/>
          <w:b/>
          <w:i/>
          <w:sz w:val="20"/>
          <w:szCs w:val="20"/>
        </w:rPr>
        <w:t xml:space="preserve"> </w:t>
      </w:r>
    </w:p>
    <w:p w14:paraId="6E533534" w14:textId="77777777" w:rsidR="00285D8A" w:rsidRDefault="00285D8A" w:rsidP="00285D8A">
      <w:pPr>
        <w:spacing w:after="0" w:line="240" w:lineRule="auto"/>
        <w:jc w:val="both"/>
        <w:rPr>
          <w:rFonts w:ascii="Times New Roman" w:hAnsi="Times New Roman"/>
          <w:b/>
          <w:i/>
          <w:sz w:val="20"/>
          <w:szCs w:val="20"/>
        </w:rPr>
      </w:pPr>
    </w:p>
    <w:p w14:paraId="05DBE37F" w14:textId="5271AEFE" w:rsidR="00285D8A" w:rsidRPr="009A1C79" w:rsidRDefault="00285D8A" w:rsidP="00285D8A">
      <w:pPr>
        <w:spacing w:after="0" w:line="240" w:lineRule="auto"/>
        <w:jc w:val="both"/>
        <w:rPr>
          <w:rFonts w:ascii="Times New Roman" w:hAnsi="Times New Roman"/>
          <w:b/>
          <w:i/>
          <w:sz w:val="20"/>
          <w:szCs w:val="20"/>
        </w:rPr>
      </w:pPr>
      <w:r w:rsidRPr="009A1C79">
        <w:rPr>
          <w:rFonts w:ascii="Times New Roman" w:hAnsi="Times New Roman"/>
          <w:b/>
          <w:i/>
          <w:sz w:val="20"/>
          <w:szCs w:val="20"/>
        </w:rPr>
        <w:t>Chromium</w:t>
      </w:r>
    </w:p>
    <w:p w14:paraId="5FB32307" w14:textId="77777777" w:rsidR="00285D8A" w:rsidRPr="009A1C79" w:rsidRDefault="00285D8A" w:rsidP="00285D8A">
      <w:pPr>
        <w:spacing w:after="0" w:line="240" w:lineRule="auto"/>
        <w:jc w:val="both"/>
        <w:rPr>
          <w:rFonts w:ascii="Times New Roman" w:hAnsi="Times New Roman"/>
          <w:sz w:val="16"/>
          <w:szCs w:val="16"/>
        </w:rPr>
      </w:pPr>
    </w:p>
    <w:p w14:paraId="21FE2930" w14:textId="76539D9B" w:rsidR="00A264A9" w:rsidRPr="009A1C79" w:rsidRDefault="00285D8A" w:rsidP="00285D8A">
      <w:pPr>
        <w:spacing w:after="0" w:line="240" w:lineRule="auto"/>
        <w:jc w:val="both"/>
        <w:rPr>
          <w:rFonts w:ascii="Times New Roman" w:hAnsi="Times New Roman"/>
          <w:sz w:val="20"/>
          <w:szCs w:val="20"/>
        </w:rPr>
      </w:pPr>
      <w:r w:rsidRPr="009A1C79">
        <w:rPr>
          <w:rFonts w:ascii="Times New Roman" w:hAnsi="Times New Roman"/>
          <w:sz w:val="20"/>
          <w:szCs w:val="20"/>
        </w:rPr>
        <w:t xml:space="preserve">Chromium (Cr), with a concentration range of 424.2-477.8 mg/kg, is found highest in comparison to the other in the dumping site (Table 3); this might be attributed to the nature and varieties of waste dumped in the dumping site like tanneries, pigment </w:t>
      </w:r>
      <w:r w:rsidRPr="009A1C79">
        <w:rPr>
          <w:rFonts w:ascii="Times New Roman" w:hAnsi="Times New Roman"/>
          <w:sz w:val="20"/>
          <w:szCs w:val="20"/>
        </w:rPr>
        <w:lastRenderedPageBreak/>
        <w:t xml:space="preserve">oxidant, ceramics, and catalyst, pieces of plated metal in Garages, </w:t>
      </w:r>
      <w:r w:rsidRPr="009A1C79">
        <w:rPr>
          <w:rFonts w:ascii="Times New Roman" w:hAnsi="Times New Roman"/>
          <w:iCs/>
          <w:sz w:val="20"/>
          <w:szCs w:val="20"/>
          <w:shd w:val="clear" w:color="auto" w:fill="F8FAF8"/>
        </w:rPr>
        <w:t>e-waste </w:t>
      </w:r>
      <w:r w:rsidRPr="009A1C79">
        <w:rPr>
          <w:rFonts w:ascii="Times New Roman" w:hAnsi="Times New Roman"/>
          <w:sz w:val="20"/>
          <w:szCs w:val="20"/>
        </w:rPr>
        <w:t>and derbies of textiles from the industrial wastes.</w:t>
      </w:r>
    </w:p>
    <w:p w14:paraId="1DC68DDF" w14:textId="77777777" w:rsidR="00561C8F" w:rsidRPr="009A1C79" w:rsidRDefault="00561C8F" w:rsidP="004C07F2">
      <w:pPr>
        <w:spacing w:after="0" w:line="240" w:lineRule="auto"/>
        <w:jc w:val="both"/>
        <w:rPr>
          <w:rFonts w:ascii="Times New Roman" w:hAnsi="Times New Roman"/>
          <w:sz w:val="10"/>
          <w:szCs w:val="10"/>
        </w:rPr>
      </w:pPr>
    </w:p>
    <w:tbl>
      <w:tblPr>
        <w:tblW w:w="5000" w:type="pct"/>
        <w:tblLook w:val="04A0" w:firstRow="1" w:lastRow="0" w:firstColumn="1" w:lastColumn="0" w:noHBand="0" w:noVBand="1"/>
      </w:tblPr>
      <w:tblGrid>
        <w:gridCol w:w="1526"/>
        <w:gridCol w:w="1171"/>
        <w:gridCol w:w="1130"/>
        <w:gridCol w:w="1128"/>
        <w:gridCol w:w="1131"/>
        <w:gridCol w:w="1240"/>
      </w:tblGrid>
      <w:tr w:rsidR="009A1C79" w:rsidRPr="009A1C79" w14:paraId="0BB26D2D" w14:textId="77777777" w:rsidTr="00561C8F">
        <w:trPr>
          <w:trHeight w:val="188"/>
        </w:trPr>
        <w:tc>
          <w:tcPr>
            <w:tcW w:w="5000" w:type="pct"/>
            <w:gridSpan w:val="6"/>
            <w:tcBorders>
              <w:top w:val="nil"/>
              <w:left w:val="nil"/>
              <w:bottom w:val="single" w:sz="4" w:space="0" w:color="auto"/>
              <w:right w:val="nil"/>
            </w:tcBorders>
          </w:tcPr>
          <w:p w14:paraId="395C7D5F" w14:textId="37E4D4F2"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Table 3. pH, the mean concentration of hea</w:t>
            </w:r>
            <w:r w:rsidR="00DA27CB" w:rsidRPr="009A1C79">
              <w:rPr>
                <w:rFonts w:ascii="Times New Roman" w:hAnsi="Times New Roman"/>
                <w:sz w:val="18"/>
                <w:szCs w:val="18"/>
              </w:rPr>
              <w:t>vy metals (</w:t>
            </w:r>
            <w:proofErr w:type="spellStart"/>
            <w:r w:rsidR="00DA27CB" w:rsidRPr="009A1C79">
              <w:rPr>
                <w:rFonts w:ascii="Times New Roman" w:hAnsi="Times New Roman"/>
                <w:sz w:val="18"/>
                <w:szCs w:val="18"/>
              </w:rPr>
              <w:t>Pb</w:t>
            </w:r>
            <w:proofErr w:type="spellEnd"/>
            <w:r w:rsidR="00DA27CB" w:rsidRPr="009A1C79">
              <w:rPr>
                <w:rFonts w:ascii="Times New Roman" w:hAnsi="Times New Roman"/>
                <w:sz w:val="18"/>
                <w:szCs w:val="18"/>
              </w:rPr>
              <w:t xml:space="preserve">, Ni, Cd, and Cr) </w:t>
            </w:r>
            <w:r w:rsidRPr="009A1C79">
              <w:rPr>
                <w:rFonts w:ascii="Times New Roman" w:hAnsi="Times New Roman"/>
                <w:sz w:val="18"/>
                <w:szCs w:val="18"/>
              </w:rPr>
              <w:t>in mg /kg &amp; RSD at three and control sample sites</w:t>
            </w:r>
          </w:p>
          <w:p w14:paraId="2C426F3E" w14:textId="77777777" w:rsidR="00561C8F" w:rsidRPr="009A1C79" w:rsidRDefault="00561C8F">
            <w:pPr>
              <w:spacing w:after="0" w:line="240" w:lineRule="auto"/>
              <w:jc w:val="both"/>
              <w:rPr>
                <w:rFonts w:ascii="Times New Roman" w:hAnsi="Times New Roman"/>
                <w:sz w:val="10"/>
                <w:szCs w:val="10"/>
              </w:rPr>
            </w:pPr>
          </w:p>
        </w:tc>
      </w:tr>
      <w:tr w:rsidR="009A1C79" w:rsidRPr="009A1C79" w14:paraId="03DC3763" w14:textId="77777777" w:rsidTr="00663874">
        <w:trPr>
          <w:trHeight w:val="34"/>
        </w:trPr>
        <w:tc>
          <w:tcPr>
            <w:tcW w:w="1042" w:type="pct"/>
            <w:tcBorders>
              <w:top w:val="single" w:sz="4" w:space="0" w:color="auto"/>
              <w:left w:val="nil"/>
              <w:bottom w:val="single" w:sz="4" w:space="0" w:color="auto"/>
              <w:right w:val="nil"/>
            </w:tcBorders>
            <w:hideMark/>
          </w:tcPr>
          <w:p w14:paraId="57130E0B" w14:textId="2CEF718D" w:rsidR="00561C8F" w:rsidRPr="009A1C79" w:rsidRDefault="00561C8F" w:rsidP="00663874">
            <w:pPr>
              <w:spacing w:after="0" w:line="240" w:lineRule="auto"/>
              <w:jc w:val="both"/>
              <w:rPr>
                <w:rFonts w:ascii="Times New Roman" w:hAnsi="Times New Roman"/>
                <w:b/>
                <w:sz w:val="18"/>
                <w:szCs w:val="18"/>
              </w:rPr>
            </w:pPr>
            <w:r w:rsidRPr="009A1C79">
              <w:rPr>
                <w:rFonts w:ascii="Times New Roman" w:hAnsi="Times New Roman"/>
                <w:b/>
                <w:sz w:val="18"/>
                <w:szCs w:val="18"/>
              </w:rPr>
              <w:t>Depth</w:t>
            </w:r>
            <w:r w:rsidR="00663874">
              <w:rPr>
                <w:rFonts w:ascii="Times New Roman" w:hAnsi="Times New Roman"/>
                <w:b/>
                <w:sz w:val="18"/>
                <w:szCs w:val="18"/>
              </w:rPr>
              <w:t xml:space="preserve"> (</w:t>
            </w:r>
            <w:r w:rsidRPr="009A1C79">
              <w:rPr>
                <w:rFonts w:ascii="Times New Roman" w:hAnsi="Times New Roman"/>
                <w:b/>
                <w:sz w:val="18"/>
                <w:szCs w:val="18"/>
              </w:rPr>
              <w:t>cm</w:t>
            </w:r>
            <w:r w:rsidR="00663874">
              <w:rPr>
                <w:rFonts w:ascii="Times New Roman" w:hAnsi="Times New Roman"/>
                <w:b/>
                <w:sz w:val="18"/>
                <w:szCs w:val="18"/>
              </w:rPr>
              <w:t>)</w:t>
            </w:r>
          </w:p>
        </w:tc>
        <w:tc>
          <w:tcPr>
            <w:tcW w:w="799" w:type="pct"/>
            <w:tcBorders>
              <w:top w:val="single" w:sz="4" w:space="0" w:color="auto"/>
              <w:left w:val="nil"/>
              <w:bottom w:val="single" w:sz="4" w:space="0" w:color="auto"/>
              <w:right w:val="nil"/>
            </w:tcBorders>
          </w:tcPr>
          <w:p w14:paraId="110EACC4" w14:textId="77777777" w:rsidR="00561C8F" w:rsidRPr="009A1C79" w:rsidRDefault="00561C8F">
            <w:pPr>
              <w:spacing w:after="0" w:line="240" w:lineRule="auto"/>
              <w:jc w:val="both"/>
              <w:rPr>
                <w:rFonts w:ascii="Times New Roman" w:hAnsi="Times New Roman"/>
                <w:b/>
                <w:sz w:val="18"/>
                <w:szCs w:val="18"/>
              </w:rPr>
            </w:pPr>
          </w:p>
        </w:tc>
        <w:tc>
          <w:tcPr>
            <w:tcW w:w="771" w:type="pct"/>
            <w:tcBorders>
              <w:top w:val="single" w:sz="4" w:space="0" w:color="auto"/>
              <w:left w:val="nil"/>
              <w:bottom w:val="single" w:sz="4" w:space="0" w:color="auto"/>
              <w:right w:val="nil"/>
            </w:tcBorders>
            <w:hideMark/>
          </w:tcPr>
          <w:p w14:paraId="7B069CD6" w14:textId="77777777" w:rsidR="00561C8F" w:rsidRPr="009A1C79" w:rsidRDefault="00561C8F" w:rsidP="00335927">
            <w:pPr>
              <w:spacing w:after="0" w:line="240" w:lineRule="auto"/>
              <w:jc w:val="center"/>
              <w:rPr>
                <w:rFonts w:ascii="Times New Roman" w:hAnsi="Times New Roman"/>
                <w:b/>
                <w:sz w:val="18"/>
                <w:szCs w:val="18"/>
              </w:rPr>
            </w:pPr>
            <w:proofErr w:type="spellStart"/>
            <w:r w:rsidRPr="009A1C79">
              <w:rPr>
                <w:rFonts w:ascii="Times New Roman" w:hAnsi="Times New Roman"/>
                <w:b/>
                <w:sz w:val="18"/>
                <w:szCs w:val="18"/>
              </w:rPr>
              <w:t>Pb</w:t>
            </w:r>
            <w:proofErr w:type="spellEnd"/>
          </w:p>
        </w:tc>
        <w:tc>
          <w:tcPr>
            <w:tcW w:w="770" w:type="pct"/>
            <w:tcBorders>
              <w:top w:val="single" w:sz="4" w:space="0" w:color="auto"/>
              <w:left w:val="nil"/>
              <w:bottom w:val="single" w:sz="4" w:space="0" w:color="auto"/>
              <w:right w:val="nil"/>
            </w:tcBorders>
            <w:hideMark/>
          </w:tcPr>
          <w:p w14:paraId="47BBC271" w14:textId="77777777" w:rsidR="00561C8F" w:rsidRPr="009A1C79" w:rsidRDefault="00561C8F" w:rsidP="00663874">
            <w:pPr>
              <w:spacing w:after="0" w:line="240" w:lineRule="auto"/>
              <w:jc w:val="center"/>
              <w:rPr>
                <w:rFonts w:ascii="Times New Roman" w:hAnsi="Times New Roman"/>
                <w:b/>
                <w:sz w:val="18"/>
                <w:szCs w:val="18"/>
              </w:rPr>
            </w:pPr>
            <w:r w:rsidRPr="009A1C79">
              <w:rPr>
                <w:rFonts w:ascii="Times New Roman" w:hAnsi="Times New Roman"/>
                <w:b/>
                <w:sz w:val="18"/>
                <w:szCs w:val="18"/>
              </w:rPr>
              <w:t>Ni</w:t>
            </w:r>
          </w:p>
        </w:tc>
        <w:tc>
          <w:tcPr>
            <w:tcW w:w="772" w:type="pct"/>
            <w:tcBorders>
              <w:top w:val="single" w:sz="4" w:space="0" w:color="auto"/>
              <w:left w:val="nil"/>
              <w:bottom w:val="single" w:sz="4" w:space="0" w:color="auto"/>
              <w:right w:val="nil"/>
            </w:tcBorders>
            <w:hideMark/>
          </w:tcPr>
          <w:p w14:paraId="091F36E8" w14:textId="77777777" w:rsidR="00561C8F" w:rsidRPr="009A1C79" w:rsidRDefault="00561C8F" w:rsidP="00663874">
            <w:pPr>
              <w:spacing w:after="0" w:line="240" w:lineRule="auto"/>
              <w:jc w:val="center"/>
              <w:rPr>
                <w:rFonts w:ascii="Times New Roman" w:hAnsi="Times New Roman"/>
                <w:b/>
                <w:sz w:val="18"/>
                <w:szCs w:val="18"/>
              </w:rPr>
            </w:pPr>
            <w:r w:rsidRPr="009A1C79">
              <w:rPr>
                <w:rFonts w:ascii="Times New Roman" w:hAnsi="Times New Roman"/>
                <w:b/>
                <w:sz w:val="18"/>
                <w:szCs w:val="18"/>
              </w:rPr>
              <w:t>Cd</w:t>
            </w:r>
          </w:p>
        </w:tc>
        <w:tc>
          <w:tcPr>
            <w:tcW w:w="846" w:type="pct"/>
            <w:tcBorders>
              <w:top w:val="single" w:sz="4" w:space="0" w:color="auto"/>
              <w:left w:val="nil"/>
              <w:bottom w:val="single" w:sz="4" w:space="0" w:color="auto"/>
              <w:right w:val="nil"/>
            </w:tcBorders>
            <w:hideMark/>
          </w:tcPr>
          <w:p w14:paraId="0D8A0B32" w14:textId="77777777" w:rsidR="00561C8F" w:rsidRPr="009A1C79" w:rsidRDefault="00561C8F" w:rsidP="00663874">
            <w:pPr>
              <w:spacing w:after="0" w:line="240" w:lineRule="auto"/>
              <w:jc w:val="center"/>
              <w:rPr>
                <w:rFonts w:ascii="Times New Roman" w:hAnsi="Times New Roman"/>
                <w:b/>
                <w:sz w:val="18"/>
                <w:szCs w:val="18"/>
              </w:rPr>
            </w:pPr>
            <w:r w:rsidRPr="009A1C79">
              <w:rPr>
                <w:rFonts w:ascii="Times New Roman" w:hAnsi="Times New Roman"/>
                <w:b/>
                <w:sz w:val="18"/>
                <w:szCs w:val="18"/>
              </w:rPr>
              <w:t>Cr</w:t>
            </w:r>
          </w:p>
        </w:tc>
      </w:tr>
      <w:tr w:rsidR="009A1C79" w:rsidRPr="009A1C79" w14:paraId="178591F1" w14:textId="77777777" w:rsidTr="00663874">
        <w:trPr>
          <w:trHeight w:val="34"/>
        </w:trPr>
        <w:tc>
          <w:tcPr>
            <w:tcW w:w="1042" w:type="pct"/>
            <w:vMerge w:val="restart"/>
            <w:tcBorders>
              <w:top w:val="single" w:sz="4" w:space="0" w:color="auto"/>
              <w:left w:val="nil"/>
              <w:bottom w:val="nil"/>
              <w:right w:val="nil"/>
            </w:tcBorders>
            <w:hideMark/>
          </w:tcPr>
          <w:p w14:paraId="3245899D"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S</w:t>
            </w:r>
            <w:r w:rsidRPr="009A1C79">
              <w:rPr>
                <w:rFonts w:ascii="Times New Roman" w:hAnsi="Times New Roman"/>
                <w:sz w:val="18"/>
                <w:szCs w:val="18"/>
                <w:vertAlign w:val="subscript"/>
              </w:rPr>
              <w:t>1</w:t>
            </w:r>
            <w:r w:rsidRPr="009A1C79">
              <w:rPr>
                <w:rFonts w:ascii="Times New Roman" w:hAnsi="Times New Roman"/>
                <w:sz w:val="18"/>
                <w:szCs w:val="18"/>
              </w:rPr>
              <w:t>(5-20)</w:t>
            </w:r>
          </w:p>
        </w:tc>
        <w:tc>
          <w:tcPr>
            <w:tcW w:w="799" w:type="pct"/>
            <w:tcBorders>
              <w:top w:val="single" w:sz="4" w:space="0" w:color="auto"/>
              <w:left w:val="nil"/>
              <w:bottom w:val="nil"/>
              <w:right w:val="nil"/>
            </w:tcBorders>
            <w:hideMark/>
          </w:tcPr>
          <w:p w14:paraId="30BD0BCD"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Mean conc.</w:t>
            </w:r>
          </w:p>
        </w:tc>
        <w:tc>
          <w:tcPr>
            <w:tcW w:w="771" w:type="pct"/>
            <w:tcBorders>
              <w:top w:val="single" w:sz="4" w:space="0" w:color="auto"/>
              <w:left w:val="nil"/>
              <w:bottom w:val="nil"/>
              <w:right w:val="nil"/>
            </w:tcBorders>
            <w:hideMark/>
          </w:tcPr>
          <w:p w14:paraId="5F7A810D"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311.6±5.1</w:t>
            </w:r>
          </w:p>
        </w:tc>
        <w:tc>
          <w:tcPr>
            <w:tcW w:w="770" w:type="pct"/>
            <w:tcBorders>
              <w:top w:val="single" w:sz="4" w:space="0" w:color="auto"/>
              <w:left w:val="nil"/>
              <w:bottom w:val="nil"/>
              <w:right w:val="nil"/>
            </w:tcBorders>
            <w:hideMark/>
          </w:tcPr>
          <w:p w14:paraId="79B5B7CB"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63.2±3.2</w:t>
            </w:r>
          </w:p>
        </w:tc>
        <w:tc>
          <w:tcPr>
            <w:tcW w:w="772" w:type="pct"/>
            <w:tcBorders>
              <w:top w:val="single" w:sz="4" w:space="0" w:color="auto"/>
              <w:left w:val="nil"/>
              <w:bottom w:val="nil"/>
              <w:right w:val="nil"/>
            </w:tcBorders>
            <w:hideMark/>
          </w:tcPr>
          <w:p w14:paraId="4B58F269"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31.1±1.5</w:t>
            </w:r>
          </w:p>
        </w:tc>
        <w:tc>
          <w:tcPr>
            <w:tcW w:w="846" w:type="pct"/>
            <w:tcBorders>
              <w:top w:val="single" w:sz="4" w:space="0" w:color="auto"/>
              <w:left w:val="nil"/>
              <w:bottom w:val="nil"/>
              <w:right w:val="nil"/>
            </w:tcBorders>
            <w:hideMark/>
          </w:tcPr>
          <w:p w14:paraId="2E58962A"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477.8±7.07</w:t>
            </w:r>
          </w:p>
        </w:tc>
      </w:tr>
      <w:tr w:rsidR="009A1C79" w:rsidRPr="009A1C79" w14:paraId="7107A602" w14:textId="77777777" w:rsidTr="00663874">
        <w:trPr>
          <w:trHeight w:val="34"/>
        </w:trPr>
        <w:tc>
          <w:tcPr>
            <w:tcW w:w="1042" w:type="pct"/>
            <w:vMerge/>
            <w:tcBorders>
              <w:top w:val="single" w:sz="4" w:space="0" w:color="auto"/>
              <w:left w:val="nil"/>
              <w:bottom w:val="nil"/>
              <w:right w:val="nil"/>
            </w:tcBorders>
            <w:vAlign w:val="center"/>
            <w:hideMark/>
          </w:tcPr>
          <w:p w14:paraId="7A3C855E" w14:textId="77777777" w:rsidR="00561C8F" w:rsidRPr="009A1C79" w:rsidRDefault="00561C8F">
            <w:pPr>
              <w:spacing w:after="0" w:line="240" w:lineRule="auto"/>
              <w:rPr>
                <w:rFonts w:ascii="Times New Roman" w:hAnsi="Times New Roman"/>
                <w:sz w:val="18"/>
                <w:szCs w:val="18"/>
              </w:rPr>
            </w:pPr>
          </w:p>
        </w:tc>
        <w:tc>
          <w:tcPr>
            <w:tcW w:w="799" w:type="pct"/>
            <w:hideMark/>
          </w:tcPr>
          <w:p w14:paraId="7ED5578A"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RSD</w:t>
            </w:r>
          </w:p>
        </w:tc>
        <w:tc>
          <w:tcPr>
            <w:tcW w:w="771" w:type="pct"/>
            <w:hideMark/>
          </w:tcPr>
          <w:p w14:paraId="598C34A7"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2.0</w:t>
            </w:r>
          </w:p>
        </w:tc>
        <w:tc>
          <w:tcPr>
            <w:tcW w:w="770" w:type="pct"/>
            <w:hideMark/>
          </w:tcPr>
          <w:p w14:paraId="72CCDDAE"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6.1</w:t>
            </w:r>
          </w:p>
        </w:tc>
        <w:tc>
          <w:tcPr>
            <w:tcW w:w="772" w:type="pct"/>
            <w:hideMark/>
          </w:tcPr>
          <w:p w14:paraId="38615572"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5.9</w:t>
            </w:r>
          </w:p>
        </w:tc>
        <w:tc>
          <w:tcPr>
            <w:tcW w:w="846" w:type="pct"/>
            <w:hideMark/>
          </w:tcPr>
          <w:p w14:paraId="0917CC5C"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1.5</w:t>
            </w:r>
          </w:p>
        </w:tc>
      </w:tr>
      <w:tr w:rsidR="009A1C79" w:rsidRPr="009A1C79" w14:paraId="58DC2AB9" w14:textId="77777777" w:rsidTr="00663874">
        <w:trPr>
          <w:trHeight w:val="34"/>
        </w:trPr>
        <w:tc>
          <w:tcPr>
            <w:tcW w:w="1042" w:type="pct"/>
            <w:vMerge w:val="restart"/>
            <w:hideMark/>
          </w:tcPr>
          <w:p w14:paraId="4D788A98"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S</w:t>
            </w:r>
            <w:r w:rsidRPr="009A1C79">
              <w:rPr>
                <w:rFonts w:ascii="Times New Roman" w:hAnsi="Times New Roman"/>
                <w:sz w:val="18"/>
                <w:szCs w:val="18"/>
                <w:vertAlign w:val="subscript"/>
              </w:rPr>
              <w:t>2</w:t>
            </w:r>
            <w:r w:rsidRPr="009A1C79">
              <w:rPr>
                <w:rFonts w:ascii="Times New Roman" w:hAnsi="Times New Roman"/>
                <w:sz w:val="18"/>
                <w:szCs w:val="18"/>
              </w:rPr>
              <w:t>(20-35)</w:t>
            </w:r>
          </w:p>
        </w:tc>
        <w:tc>
          <w:tcPr>
            <w:tcW w:w="799" w:type="pct"/>
            <w:hideMark/>
          </w:tcPr>
          <w:p w14:paraId="2469CA67"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Mean conc.</w:t>
            </w:r>
          </w:p>
        </w:tc>
        <w:tc>
          <w:tcPr>
            <w:tcW w:w="771" w:type="pct"/>
            <w:hideMark/>
          </w:tcPr>
          <w:p w14:paraId="09869B73"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159.7±7.6</w:t>
            </w:r>
          </w:p>
        </w:tc>
        <w:tc>
          <w:tcPr>
            <w:tcW w:w="770" w:type="pct"/>
            <w:hideMark/>
          </w:tcPr>
          <w:p w14:paraId="0C064FF1"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48.6±5.3</w:t>
            </w:r>
          </w:p>
        </w:tc>
        <w:tc>
          <w:tcPr>
            <w:tcW w:w="772" w:type="pct"/>
            <w:hideMark/>
          </w:tcPr>
          <w:p w14:paraId="693576C3"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3.8±0.1</w:t>
            </w:r>
          </w:p>
        </w:tc>
        <w:tc>
          <w:tcPr>
            <w:tcW w:w="846" w:type="pct"/>
            <w:hideMark/>
          </w:tcPr>
          <w:p w14:paraId="431A091B"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424.2±47.9</w:t>
            </w:r>
          </w:p>
        </w:tc>
      </w:tr>
      <w:tr w:rsidR="009A1C79" w:rsidRPr="009A1C79" w14:paraId="493B73D1" w14:textId="77777777" w:rsidTr="00663874">
        <w:trPr>
          <w:trHeight w:val="34"/>
        </w:trPr>
        <w:tc>
          <w:tcPr>
            <w:tcW w:w="1042" w:type="pct"/>
            <w:vMerge/>
            <w:vAlign w:val="center"/>
            <w:hideMark/>
          </w:tcPr>
          <w:p w14:paraId="115FD3DA" w14:textId="77777777" w:rsidR="00561C8F" w:rsidRPr="009A1C79" w:rsidRDefault="00561C8F">
            <w:pPr>
              <w:spacing w:after="0" w:line="240" w:lineRule="auto"/>
              <w:rPr>
                <w:rFonts w:ascii="Times New Roman" w:hAnsi="Times New Roman"/>
                <w:sz w:val="18"/>
                <w:szCs w:val="18"/>
              </w:rPr>
            </w:pPr>
          </w:p>
        </w:tc>
        <w:tc>
          <w:tcPr>
            <w:tcW w:w="799" w:type="pct"/>
            <w:hideMark/>
          </w:tcPr>
          <w:p w14:paraId="244F011A"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RSD</w:t>
            </w:r>
          </w:p>
        </w:tc>
        <w:tc>
          <w:tcPr>
            <w:tcW w:w="771" w:type="pct"/>
            <w:hideMark/>
          </w:tcPr>
          <w:p w14:paraId="05EA110D"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5.9</w:t>
            </w:r>
          </w:p>
        </w:tc>
        <w:tc>
          <w:tcPr>
            <w:tcW w:w="770" w:type="pct"/>
            <w:hideMark/>
          </w:tcPr>
          <w:p w14:paraId="7F9CC196"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7.7</w:t>
            </w:r>
          </w:p>
        </w:tc>
        <w:tc>
          <w:tcPr>
            <w:tcW w:w="772" w:type="pct"/>
            <w:hideMark/>
          </w:tcPr>
          <w:p w14:paraId="3BBB9B97"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1.5</w:t>
            </w:r>
          </w:p>
        </w:tc>
        <w:tc>
          <w:tcPr>
            <w:tcW w:w="846" w:type="pct"/>
            <w:hideMark/>
          </w:tcPr>
          <w:p w14:paraId="274CD2B0"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1.9</w:t>
            </w:r>
          </w:p>
        </w:tc>
      </w:tr>
      <w:tr w:rsidR="009A1C79" w:rsidRPr="009A1C79" w14:paraId="647E58E3" w14:textId="77777777" w:rsidTr="00663874">
        <w:trPr>
          <w:trHeight w:val="34"/>
        </w:trPr>
        <w:tc>
          <w:tcPr>
            <w:tcW w:w="1042" w:type="pct"/>
            <w:vMerge w:val="restart"/>
            <w:hideMark/>
          </w:tcPr>
          <w:p w14:paraId="08D6F684"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S</w:t>
            </w:r>
            <w:r w:rsidRPr="009A1C79">
              <w:rPr>
                <w:rFonts w:ascii="Times New Roman" w:hAnsi="Times New Roman"/>
                <w:sz w:val="18"/>
                <w:szCs w:val="18"/>
                <w:vertAlign w:val="subscript"/>
              </w:rPr>
              <w:t>3</w:t>
            </w:r>
            <w:r w:rsidRPr="009A1C79">
              <w:rPr>
                <w:rFonts w:ascii="Times New Roman" w:hAnsi="Times New Roman"/>
                <w:sz w:val="18"/>
                <w:szCs w:val="18"/>
              </w:rPr>
              <w:t>(35-50)</w:t>
            </w:r>
          </w:p>
        </w:tc>
        <w:tc>
          <w:tcPr>
            <w:tcW w:w="799" w:type="pct"/>
            <w:hideMark/>
          </w:tcPr>
          <w:p w14:paraId="39BBD469"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Mean conc.</w:t>
            </w:r>
          </w:p>
        </w:tc>
        <w:tc>
          <w:tcPr>
            <w:tcW w:w="771" w:type="pct"/>
            <w:hideMark/>
          </w:tcPr>
          <w:p w14:paraId="75D08B4B"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225.2±21.2</w:t>
            </w:r>
          </w:p>
        </w:tc>
        <w:tc>
          <w:tcPr>
            <w:tcW w:w="770" w:type="pct"/>
            <w:hideMark/>
          </w:tcPr>
          <w:p w14:paraId="5C7CC391"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27.0±1.7</w:t>
            </w:r>
          </w:p>
        </w:tc>
        <w:tc>
          <w:tcPr>
            <w:tcW w:w="772" w:type="pct"/>
            <w:hideMark/>
          </w:tcPr>
          <w:p w14:paraId="39676D50"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11.3±1.0</w:t>
            </w:r>
          </w:p>
        </w:tc>
        <w:tc>
          <w:tcPr>
            <w:tcW w:w="846" w:type="pct"/>
            <w:hideMark/>
          </w:tcPr>
          <w:p w14:paraId="4FD97585"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427.4±27.6</w:t>
            </w:r>
          </w:p>
        </w:tc>
      </w:tr>
      <w:tr w:rsidR="009A1C79" w:rsidRPr="009A1C79" w14:paraId="1FBB5F8B" w14:textId="77777777" w:rsidTr="00663874">
        <w:trPr>
          <w:trHeight w:val="34"/>
        </w:trPr>
        <w:tc>
          <w:tcPr>
            <w:tcW w:w="1042" w:type="pct"/>
            <w:vMerge/>
            <w:vAlign w:val="center"/>
            <w:hideMark/>
          </w:tcPr>
          <w:p w14:paraId="5E24FA0B" w14:textId="77777777" w:rsidR="00561C8F" w:rsidRPr="009A1C79" w:rsidRDefault="00561C8F">
            <w:pPr>
              <w:spacing w:after="0" w:line="240" w:lineRule="auto"/>
              <w:rPr>
                <w:rFonts w:ascii="Times New Roman" w:hAnsi="Times New Roman"/>
                <w:sz w:val="18"/>
                <w:szCs w:val="18"/>
              </w:rPr>
            </w:pPr>
          </w:p>
        </w:tc>
        <w:tc>
          <w:tcPr>
            <w:tcW w:w="799" w:type="pct"/>
            <w:hideMark/>
          </w:tcPr>
          <w:p w14:paraId="4B996252"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RSD</w:t>
            </w:r>
          </w:p>
        </w:tc>
        <w:tc>
          <w:tcPr>
            <w:tcW w:w="771" w:type="pct"/>
            <w:hideMark/>
          </w:tcPr>
          <w:p w14:paraId="565DB3F6"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9.4</w:t>
            </w:r>
          </w:p>
        </w:tc>
        <w:tc>
          <w:tcPr>
            <w:tcW w:w="770" w:type="pct"/>
            <w:hideMark/>
          </w:tcPr>
          <w:p w14:paraId="63CDCBD7"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11.0</w:t>
            </w:r>
          </w:p>
        </w:tc>
        <w:tc>
          <w:tcPr>
            <w:tcW w:w="772" w:type="pct"/>
            <w:hideMark/>
          </w:tcPr>
          <w:p w14:paraId="6911F163"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10.4</w:t>
            </w:r>
          </w:p>
        </w:tc>
        <w:tc>
          <w:tcPr>
            <w:tcW w:w="846" w:type="pct"/>
            <w:hideMark/>
          </w:tcPr>
          <w:p w14:paraId="70664D96"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1.5</w:t>
            </w:r>
          </w:p>
        </w:tc>
      </w:tr>
      <w:tr w:rsidR="009A1C79" w:rsidRPr="009A1C79" w14:paraId="4E1E87EE" w14:textId="77777777" w:rsidTr="00663874">
        <w:trPr>
          <w:trHeight w:val="34"/>
        </w:trPr>
        <w:tc>
          <w:tcPr>
            <w:tcW w:w="1042" w:type="pct"/>
            <w:hideMark/>
          </w:tcPr>
          <w:p w14:paraId="724D0846" w14:textId="77777777" w:rsidR="00561C8F" w:rsidRPr="009A1C79" w:rsidRDefault="00561C8F">
            <w:pPr>
              <w:spacing w:after="0" w:line="240" w:lineRule="auto"/>
              <w:jc w:val="both"/>
              <w:rPr>
                <w:rFonts w:ascii="Times New Roman" w:hAnsi="Times New Roman"/>
                <w:sz w:val="18"/>
                <w:szCs w:val="18"/>
              </w:rPr>
            </w:pPr>
            <w:proofErr w:type="spellStart"/>
            <w:r w:rsidRPr="009A1C79">
              <w:rPr>
                <w:rFonts w:ascii="Times New Roman" w:hAnsi="Times New Roman"/>
                <w:sz w:val="18"/>
                <w:szCs w:val="18"/>
              </w:rPr>
              <w:t>Mean±SD</w:t>
            </w:r>
            <w:proofErr w:type="spellEnd"/>
          </w:p>
        </w:tc>
        <w:tc>
          <w:tcPr>
            <w:tcW w:w="799" w:type="pct"/>
            <w:hideMark/>
          </w:tcPr>
          <w:p w14:paraId="104348CA"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Mean conc.</w:t>
            </w:r>
          </w:p>
        </w:tc>
        <w:tc>
          <w:tcPr>
            <w:tcW w:w="771" w:type="pct"/>
            <w:hideMark/>
          </w:tcPr>
          <w:p w14:paraId="004C1B78"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*232.2±76.2</w:t>
            </w:r>
          </w:p>
        </w:tc>
        <w:tc>
          <w:tcPr>
            <w:tcW w:w="770" w:type="pct"/>
            <w:hideMark/>
          </w:tcPr>
          <w:p w14:paraId="02C672E9"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*46.3±18.2</w:t>
            </w:r>
          </w:p>
        </w:tc>
        <w:tc>
          <w:tcPr>
            <w:tcW w:w="772" w:type="pct"/>
            <w:hideMark/>
          </w:tcPr>
          <w:p w14:paraId="1232FD7C"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*15.4±14.1</w:t>
            </w:r>
          </w:p>
        </w:tc>
        <w:tc>
          <w:tcPr>
            <w:tcW w:w="846" w:type="pct"/>
            <w:hideMark/>
          </w:tcPr>
          <w:p w14:paraId="49333FAC"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*443.1±30.6</w:t>
            </w:r>
          </w:p>
        </w:tc>
      </w:tr>
      <w:tr w:rsidR="009A1C79" w:rsidRPr="009A1C79" w14:paraId="2745FB10" w14:textId="77777777" w:rsidTr="00663874">
        <w:trPr>
          <w:trHeight w:val="34"/>
        </w:trPr>
        <w:tc>
          <w:tcPr>
            <w:tcW w:w="1042" w:type="pct"/>
            <w:vMerge w:val="restart"/>
            <w:hideMark/>
          </w:tcPr>
          <w:p w14:paraId="0451A0E9"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Range</w:t>
            </w:r>
          </w:p>
        </w:tc>
        <w:tc>
          <w:tcPr>
            <w:tcW w:w="799" w:type="pct"/>
            <w:hideMark/>
          </w:tcPr>
          <w:p w14:paraId="4A96D041"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Mean conc.</w:t>
            </w:r>
          </w:p>
        </w:tc>
        <w:tc>
          <w:tcPr>
            <w:tcW w:w="771" w:type="pct"/>
            <w:hideMark/>
          </w:tcPr>
          <w:p w14:paraId="16C01DA4"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159.7-311.6</w:t>
            </w:r>
          </w:p>
        </w:tc>
        <w:tc>
          <w:tcPr>
            <w:tcW w:w="770" w:type="pct"/>
            <w:hideMark/>
          </w:tcPr>
          <w:p w14:paraId="633DCFC1"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27.0-63.2</w:t>
            </w:r>
          </w:p>
        </w:tc>
        <w:tc>
          <w:tcPr>
            <w:tcW w:w="772" w:type="pct"/>
            <w:hideMark/>
          </w:tcPr>
          <w:p w14:paraId="5557FB46"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3.8-31.1</w:t>
            </w:r>
          </w:p>
        </w:tc>
        <w:tc>
          <w:tcPr>
            <w:tcW w:w="846" w:type="pct"/>
            <w:hideMark/>
          </w:tcPr>
          <w:p w14:paraId="2B4F964E"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424.2-77.8</w:t>
            </w:r>
          </w:p>
        </w:tc>
      </w:tr>
      <w:tr w:rsidR="009A1C79" w:rsidRPr="009A1C79" w14:paraId="2E49D6C2" w14:textId="77777777" w:rsidTr="00663874">
        <w:trPr>
          <w:trHeight w:val="34"/>
        </w:trPr>
        <w:tc>
          <w:tcPr>
            <w:tcW w:w="1042" w:type="pct"/>
            <w:vMerge/>
            <w:vAlign w:val="center"/>
            <w:hideMark/>
          </w:tcPr>
          <w:p w14:paraId="42BD6EA7" w14:textId="77777777" w:rsidR="00561C8F" w:rsidRPr="009A1C79" w:rsidRDefault="00561C8F">
            <w:pPr>
              <w:spacing w:after="0" w:line="240" w:lineRule="auto"/>
              <w:rPr>
                <w:rFonts w:ascii="Times New Roman" w:hAnsi="Times New Roman"/>
                <w:sz w:val="18"/>
                <w:szCs w:val="18"/>
              </w:rPr>
            </w:pPr>
          </w:p>
        </w:tc>
        <w:tc>
          <w:tcPr>
            <w:tcW w:w="799" w:type="pct"/>
            <w:hideMark/>
          </w:tcPr>
          <w:p w14:paraId="784ACE56"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RSD</w:t>
            </w:r>
          </w:p>
        </w:tc>
        <w:tc>
          <w:tcPr>
            <w:tcW w:w="771" w:type="pct"/>
            <w:hideMark/>
          </w:tcPr>
          <w:p w14:paraId="68DAB8FE"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2.0-9.4</w:t>
            </w:r>
          </w:p>
        </w:tc>
        <w:tc>
          <w:tcPr>
            <w:tcW w:w="770" w:type="pct"/>
            <w:hideMark/>
          </w:tcPr>
          <w:p w14:paraId="29F7DCF0"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6.1-11.0</w:t>
            </w:r>
          </w:p>
        </w:tc>
        <w:tc>
          <w:tcPr>
            <w:tcW w:w="772" w:type="pct"/>
            <w:hideMark/>
          </w:tcPr>
          <w:p w14:paraId="24E3B5E9"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1.5-10.4</w:t>
            </w:r>
          </w:p>
        </w:tc>
        <w:tc>
          <w:tcPr>
            <w:tcW w:w="846" w:type="pct"/>
            <w:hideMark/>
          </w:tcPr>
          <w:p w14:paraId="4EC67380"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1.5-1.9</w:t>
            </w:r>
          </w:p>
        </w:tc>
      </w:tr>
      <w:tr w:rsidR="009A1C79" w:rsidRPr="009A1C79" w14:paraId="0E8CC7E1" w14:textId="77777777" w:rsidTr="00663874">
        <w:trPr>
          <w:trHeight w:val="34"/>
        </w:trPr>
        <w:tc>
          <w:tcPr>
            <w:tcW w:w="1042" w:type="pct"/>
            <w:vMerge w:val="restart"/>
            <w:tcBorders>
              <w:top w:val="nil"/>
              <w:left w:val="nil"/>
              <w:bottom w:val="single" w:sz="4" w:space="0" w:color="auto"/>
              <w:right w:val="nil"/>
            </w:tcBorders>
            <w:hideMark/>
          </w:tcPr>
          <w:p w14:paraId="61C0A179"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Control</w:t>
            </w:r>
          </w:p>
        </w:tc>
        <w:tc>
          <w:tcPr>
            <w:tcW w:w="799" w:type="pct"/>
            <w:hideMark/>
          </w:tcPr>
          <w:p w14:paraId="35FF865C"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Mean conc.</w:t>
            </w:r>
          </w:p>
        </w:tc>
        <w:tc>
          <w:tcPr>
            <w:tcW w:w="771" w:type="pct"/>
            <w:hideMark/>
          </w:tcPr>
          <w:p w14:paraId="26D24460"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142.8±0.2</w:t>
            </w:r>
          </w:p>
        </w:tc>
        <w:tc>
          <w:tcPr>
            <w:tcW w:w="770" w:type="pct"/>
            <w:hideMark/>
          </w:tcPr>
          <w:p w14:paraId="6B95DF41"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12.0±1.1</w:t>
            </w:r>
          </w:p>
        </w:tc>
        <w:tc>
          <w:tcPr>
            <w:tcW w:w="772" w:type="pct"/>
            <w:hideMark/>
          </w:tcPr>
          <w:p w14:paraId="6FA2AC48"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1.6±0.1</w:t>
            </w:r>
          </w:p>
        </w:tc>
        <w:tc>
          <w:tcPr>
            <w:tcW w:w="846" w:type="pct"/>
            <w:hideMark/>
          </w:tcPr>
          <w:p w14:paraId="4EB8471B"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260.0 ±3.9</w:t>
            </w:r>
          </w:p>
        </w:tc>
      </w:tr>
      <w:tr w:rsidR="009A1C79" w:rsidRPr="009A1C79" w14:paraId="43F94B2F" w14:textId="77777777" w:rsidTr="00663874">
        <w:trPr>
          <w:trHeight w:val="34"/>
        </w:trPr>
        <w:tc>
          <w:tcPr>
            <w:tcW w:w="1042" w:type="pct"/>
            <w:vMerge/>
            <w:tcBorders>
              <w:top w:val="nil"/>
              <w:left w:val="nil"/>
              <w:bottom w:val="single" w:sz="4" w:space="0" w:color="auto"/>
              <w:right w:val="nil"/>
            </w:tcBorders>
            <w:vAlign w:val="center"/>
            <w:hideMark/>
          </w:tcPr>
          <w:p w14:paraId="49DCB9E3" w14:textId="77777777" w:rsidR="00561C8F" w:rsidRPr="009A1C79" w:rsidRDefault="00561C8F">
            <w:pPr>
              <w:spacing w:after="0" w:line="240" w:lineRule="auto"/>
              <w:rPr>
                <w:rFonts w:ascii="Times New Roman" w:hAnsi="Times New Roman"/>
                <w:sz w:val="18"/>
                <w:szCs w:val="18"/>
              </w:rPr>
            </w:pPr>
          </w:p>
        </w:tc>
        <w:tc>
          <w:tcPr>
            <w:tcW w:w="799" w:type="pct"/>
            <w:tcBorders>
              <w:top w:val="nil"/>
              <w:left w:val="nil"/>
              <w:bottom w:val="single" w:sz="4" w:space="0" w:color="auto"/>
              <w:right w:val="nil"/>
            </w:tcBorders>
            <w:hideMark/>
          </w:tcPr>
          <w:p w14:paraId="33D40751" w14:textId="77777777" w:rsidR="00561C8F" w:rsidRPr="009A1C79" w:rsidRDefault="00561C8F">
            <w:pPr>
              <w:spacing w:after="0" w:line="240" w:lineRule="auto"/>
              <w:rPr>
                <w:rFonts w:ascii="Times New Roman" w:hAnsi="Times New Roman"/>
                <w:sz w:val="18"/>
                <w:szCs w:val="18"/>
              </w:rPr>
            </w:pPr>
            <w:r w:rsidRPr="009A1C79">
              <w:rPr>
                <w:rFonts w:ascii="Times New Roman" w:hAnsi="Times New Roman"/>
                <w:sz w:val="18"/>
                <w:szCs w:val="18"/>
              </w:rPr>
              <w:t>RSD</w:t>
            </w:r>
          </w:p>
        </w:tc>
        <w:tc>
          <w:tcPr>
            <w:tcW w:w="771" w:type="pct"/>
            <w:tcBorders>
              <w:top w:val="nil"/>
              <w:left w:val="nil"/>
              <w:bottom w:val="single" w:sz="4" w:space="0" w:color="auto"/>
              <w:right w:val="nil"/>
            </w:tcBorders>
            <w:hideMark/>
          </w:tcPr>
          <w:p w14:paraId="68297DB3"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1.6</w:t>
            </w:r>
          </w:p>
        </w:tc>
        <w:tc>
          <w:tcPr>
            <w:tcW w:w="770" w:type="pct"/>
            <w:tcBorders>
              <w:top w:val="nil"/>
              <w:left w:val="nil"/>
              <w:bottom w:val="single" w:sz="4" w:space="0" w:color="auto"/>
              <w:right w:val="nil"/>
            </w:tcBorders>
            <w:hideMark/>
          </w:tcPr>
          <w:p w14:paraId="1AC81C9D"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9.2</w:t>
            </w:r>
          </w:p>
        </w:tc>
        <w:tc>
          <w:tcPr>
            <w:tcW w:w="772" w:type="pct"/>
            <w:tcBorders>
              <w:top w:val="nil"/>
              <w:left w:val="nil"/>
              <w:bottom w:val="single" w:sz="4" w:space="0" w:color="auto"/>
              <w:right w:val="nil"/>
            </w:tcBorders>
            <w:hideMark/>
          </w:tcPr>
          <w:p w14:paraId="09FE6BAF"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4.5</w:t>
            </w:r>
          </w:p>
        </w:tc>
        <w:tc>
          <w:tcPr>
            <w:tcW w:w="846" w:type="pct"/>
            <w:tcBorders>
              <w:top w:val="nil"/>
              <w:left w:val="nil"/>
              <w:bottom w:val="single" w:sz="4" w:space="0" w:color="auto"/>
              <w:right w:val="nil"/>
            </w:tcBorders>
            <w:hideMark/>
          </w:tcPr>
          <w:p w14:paraId="0075D858" w14:textId="77777777" w:rsidR="00561C8F" w:rsidRPr="009A1C79" w:rsidRDefault="00561C8F">
            <w:pPr>
              <w:spacing w:after="0" w:line="240" w:lineRule="auto"/>
              <w:jc w:val="right"/>
              <w:rPr>
                <w:rFonts w:ascii="Times New Roman" w:hAnsi="Times New Roman"/>
                <w:sz w:val="18"/>
                <w:szCs w:val="18"/>
              </w:rPr>
            </w:pPr>
            <w:r w:rsidRPr="009A1C79">
              <w:rPr>
                <w:rFonts w:ascii="Times New Roman" w:hAnsi="Times New Roman"/>
                <w:sz w:val="18"/>
                <w:szCs w:val="18"/>
              </w:rPr>
              <w:t>8.3</w:t>
            </w:r>
          </w:p>
        </w:tc>
      </w:tr>
      <w:tr w:rsidR="00561C8F" w:rsidRPr="009A1C79" w14:paraId="35D54B32" w14:textId="77777777" w:rsidTr="00561C8F">
        <w:trPr>
          <w:trHeight w:val="34"/>
        </w:trPr>
        <w:tc>
          <w:tcPr>
            <w:tcW w:w="5000" w:type="pct"/>
            <w:gridSpan w:val="6"/>
            <w:tcBorders>
              <w:top w:val="single" w:sz="4" w:space="0" w:color="auto"/>
              <w:left w:val="nil"/>
              <w:right w:val="nil"/>
            </w:tcBorders>
            <w:vAlign w:val="center"/>
          </w:tcPr>
          <w:p w14:paraId="2FED1898" w14:textId="4B1825DD" w:rsidR="00561C8F" w:rsidRPr="009A1C79" w:rsidRDefault="00561C8F" w:rsidP="00561C8F">
            <w:pPr>
              <w:spacing w:after="0" w:line="240" w:lineRule="auto"/>
              <w:rPr>
                <w:rFonts w:ascii="Times New Roman" w:hAnsi="Times New Roman"/>
                <w:sz w:val="18"/>
                <w:szCs w:val="18"/>
              </w:rPr>
            </w:pPr>
            <w:r w:rsidRPr="009A1C79">
              <w:rPr>
                <w:rFonts w:ascii="Times New Roman" w:hAnsi="Times New Roman"/>
                <w:b/>
                <w:sz w:val="20"/>
                <w:szCs w:val="20"/>
              </w:rPr>
              <w:t>*</w:t>
            </w:r>
            <w:r w:rsidRPr="009A1C79">
              <w:rPr>
                <w:rFonts w:ascii="Times New Roman" w:hAnsi="Times New Roman"/>
                <w:sz w:val="20"/>
                <w:szCs w:val="20"/>
              </w:rPr>
              <w:t>Mean of the mean concentration of each heavy metals</w:t>
            </w:r>
          </w:p>
        </w:tc>
      </w:tr>
    </w:tbl>
    <w:p w14:paraId="1475E74C" w14:textId="77777777" w:rsidR="00137343" w:rsidRPr="009A1C79" w:rsidRDefault="00137343" w:rsidP="004C07F2">
      <w:pPr>
        <w:spacing w:after="0" w:line="240" w:lineRule="auto"/>
        <w:jc w:val="both"/>
        <w:rPr>
          <w:rFonts w:ascii="Times New Roman" w:hAnsi="Times New Roman"/>
          <w:sz w:val="20"/>
          <w:szCs w:val="20"/>
        </w:rPr>
      </w:pPr>
    </w:p>
    <w:p w14:paraId="21FE2989" w14:textId="09D960AF" w:rsidR="001B66B9" w:rsidRPr="009A1C79" w:rsidRDefault="0080760F" w:rsidP="004C07F2">
      <w:pPr>
        <w:spacing w:after="0" w:line="240" w:lineRule="auto"/>
        <w:jc w:val="both"/>
        <w:rPr>
          <w:sz w:val="20"/>
          <w:szCs w:val="20"/>
        </w:rPr>
      </w:pPr>
      <w:r w:rsidRPr="009A1C79">
        <w:rPr>
          <w:rFonts w:ascii="Times New Roman" w:hAnsi="Times New Roman"/>
          <w:sz w:val="20"/>
          <w:szCs w:val="20"/>
        </w:rPr>
        <w:t xml:space="preserve">According to </w:t>
      </w:r>
      <w:r w:rsidRPr="009A1C79">
        <w:rPr>
          <w:rFonts w:ascii="Times New Roman" w:hAnsi="Times New Roman"/>
          <w:sz w:val="20"/>
          <w:szCs w:val="20"/>
        </w:rPr>
        <w:fldChar w:fldCharType="begin" w:fldLock="1"/>
      </w:r>
      <w:r w:rsidR="00646AB9" w:rsidRPr="009A1C79">
        <w:rPr>
          <w:rFonts w:ascii="Times New Roman" w:hAnsi="Times New Roman"/>
          <w:sz w:val="20"/>
          <w:szCs w:val="20"/>
        </w:rPr>
        <w:instrText>ADDIN CSL_CITATION {"citationItems":[{"id":"ITEM-1","itemData":{"DOI":"10.5897/ajest2017.2340","ISBN":"2519105844","abstract":"Urbanization is a global phenomenon with more pronounced consequences on waste management in developing countries. The rate of infrastructure development is mostly outpaced by the rate of waste generation. Bahir Dar city, as a rapidly urbanizing city in the southern part of Lake Tana, is not an exception. On top of production of more wastes, the waste management practice is challenged by low prioritization of waste management, limited revenues for financing waste management with the ever-increasing population of this city. This paper reviewed the current waste management system in Lake Tana basin taking Bahir Dar as case. The mechanism of Bahir Dar municipality to coordinate the public and private sectors in the city has played a vital role in waste management. However, the daily monitoring of waste management by the community development section has not been sufficient. It is also observed that the liquid waste has an effect on the lake and its resources. Effective involvement of both private and public sectors should improve waste management and provide door-to-door collection and facilitate drainage disposable canals. Therefore, an integrated solid and liquid waste management practice should be implemented for the City Lake Tana basin and also for the surrounding environment. This has to include development plans for improving sustainable sanitation and disposal of the sewage system, and adopt the best practices of waste management for the City-Lake Tana basin ecosystem.","author":[{"dropping-particle":"","family":"Biruk","given":"Abate Fenta","non-dropping-particle":"","parse-names":false,"suffix":""}],"container-title":"African Journal of Environmental Science and Technology","id":"ITEM-1","issue":"8","issued":{"date-parts":[["2017"]]},"page":"393-412","title":"Waste management in the case of Bahir Dar City near Lake Tana shore in Northwestern Ethiopia: A review","type":"article-journal","volume":"11"},"uris":["http://www.mendeley.com/documents/?uuid=ec8df57d-fa66-4108-87be-b373a5e51734"]}],"mendeley":{"formattedCitation":"(Biruk, 2017)","manualFormatting":"Biruk (2017)","plainTextFormattedCitation":"(Biruk, 2017)","previouslyFormattedCitation":"(Biruk, 2017)"},"properties":{"noteIndex":0},"schema":"https://github.com/citation-style-language/schema/raw/master/csl-citation.json"}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Biruk (2017)</w:t>
      </w:r>
      <w:r w:rsidRPr="009A1C79">
        <w:rPr>
          <w:rFonts w:ascii="Times New Roman" w:hAnsi="Times New Roman"/>
          <w:sz w:val="20"/>
          <w:szCs w:val="20"/>
        </w:rPr>
        <w:fldChar w:fldCharType="end"/>
      </w:r>
      <w:r w:rsidRPr="009A1C79">
        <w:rPr>
          <w:rFonts w:ascii="Times New Roman" w:hAnsi="Times New Roman"/>
          <w:sz w:val="20"/>
          <w:szCs w:val="20"/>
        </w:rPr>
        <w:t xml:space="preserve">, </w:t>
      </w:r>
      <w:r w:rsidR="00877B44" w:rsidRPr="009A1C79">
        <w:rPr>
          <w:rFonts w:ascii="Times New Roman" w:hAnsi="Times New Roman"/>
          <w:sz w:val="20"/>
          <w:szCs w:val="20"/>
        </w:rPr>
        <w:t xml:space="preserve">this dumping site, the composition and the varieties of the wastes dumped </w:t>
      </w:r>
      <w:r w:rsidR="0093642A" w:rsidRPr="009A1C79">
        <w:rPr>
          <w:rFonts w:ascii="Times New Roman" w:hAnsi="Times New Roman"/>
          <w:sz w:val="20"/>
          <w:szCs w:val="20"/>
        </w:rPr>
        <w:t>are household, commercial, industrial, construction, leftovers, clinical, e-waste</w:t>
      </w:r>
      <w:r w:rsidR="00C5157E" w:rsidRPr="009A1C79">
        <w:rPr>
          <w:rFonts w:ascii="Times New Roman" w:hAnsi="Times New Roman"/>
          <w:sz w:val="20"/>
          <w:szCs w:val="20"/>
        </w:rPr>
        <w:t>,</w:t>
      </w:r>
      <w:r w:rsidR="0093642A" w:rsidRPr="009A1C79">
        <w:rPr>
          <w:rFonts w:ascii="Times New Roman" w:hAnsi="Times New Roman"/>
          <w:sz w:val="20"/>
          <w:szCs w:val="20"/>
        </w:rPr>
        <w:t xml:space="preserve"> and agricultural waste </w:t>
      </w:r>
      <w:r w:rsidR="0093642A" w:rsidRPr="009A1C79">
        <w:rPr>
          <w:rFonts w:ascii="Times New Roman" w:hAnsi="Times New Roman"/>
          <w:sz w:val="20"/>
          <w:szCs w:val="20"/>
        </w:rPr>
        <w:fldChar w:fldCharType="begin" w:fldLock="1"/>
      </w:r>
      <w:r w:rsidR="00646AB9" w:rsidRPr="009A1C79">
        <w:rPr>
          <w:rFonts w:ascii="Times New Roman" w:hAnsi="Times New Roman"/>
          <w:sz w:val="20"/>
          <w:szCs w:val="20"/>
        </w:rPr>
        <w:instrText>ADDIN CSL_CITATION {"citationItems":[{"id":"ITEM-1","itemData":{"DOI":"10.5897/ajest2017.2340","ISBN":"2519105844","abstract":"Urbanization is a global phenomenon with more pronounced consequences on waste management in developing countries. The rate of infrastructure development is mostly outpaced by the rate of waste generation. Bahir Dar city, as a rapidly urbanizing city in the southern part of Lake Tana, is not an exception. On top of production of more wastes, the waste management practice is challenged by low prioritization of waste management, limited revenues for financing waste management with the ever-increasing population of this city. This paper reviewed the current waste management system in Lake Tana basin taking Bahir Dar as case. The mechanism of Bahir Dar municipality to coordinate the public and private sectors in the city has played a vital role in waste management. However, the daily monitoring of waste management by the community development section has not been sufficient. It is also observed that the liquid waste has an effect on the lake and its resources. Effective involvement of both private and public sectors should improve waste management and provide door-to-door collection and facilitate drainage disposable canals. Therefore, an integrated solid and liquid waste management practice should be implemented for the City Lake Tana basin and also for the surrounding environment. This has to include development plans for improving sustainable sanitation and disposal of the sewage system, and adopt the best practices of waste management for the City-Lake Tana basin ecosystem.","author":[{"dropping-particle":"","family":"Biruk","given":"Abate Fenta","non-dropping-particle":"","parse-names":false,"suffix":""}],"container-title":"African Journal of Environmental Science and Technology","id":"ITEM-1","issue":"8","issued":{"date-parts":[["2017"]]},"page":"393-412","title":"Waste management in the case of Bahir Dar City near Lake Tana shore in Northwestern Ethiopia: A review","type":"article-journal","volume":"11"},"uris":["http://www.mendeley.com/documents/?uuid=ec8df57d-fa66-4108-87be-b373a5e51734"]}],"mendeley":{"formattedCitation":"(Biruk, 2017)","plainTextFormattedCitation":"(Biruk, 2017)","previouslyFormattedCitation":"(Biruk, 2017)"},"properties":{"noteIndex":0},"schema":"https://github.com/citation-style-language/schema/raw/master/csl-citation.json"}</w:instrText>
      </w:r>
      <w:r w:rsidR="0093642A" w:rsidRPr="009A1C79">
        <w:rPr>
          <w:rFonts w:ascii="Times New Roman" w:hAnsi="Times New Roman"/>
          <w:sz w:val="20"/>
          <w:szCs w:val="20"/>
        </w:rPr>
        <w:fldChar w:fldCharType="separate"/>
      </w:r>
      <w:r w:rsidR="0093642A" w:rsidRPr="009A1C79">
        <w:rPr>
          <w:rFonts w:ascii="Times New Roman" w:hAnsi="Times New Roman"/>
          <w:noProof/>
          <w:sz w:val="20"/>
          <w:szCs w:val="20"/>
        </w:rPr>
        <w:t>(Biruk, 2017)</w:t>
      </w:r>
      <w:r w:rsidR="0093642A" w:rsidRPr="009A1C79">
        <w:rPr>
          <w:rFonts w:ascii="Times New Roman" w:hAnsi="Times New Roman"/>
          <w:sz w:val="20"/>
          <w:szCs w:val="20"/>
        </w:rPr>
        <w:fldChar w:fldCharType="end"/>
      </w:r>
      <w:r w:rsidR="0093642A" w:rsidRPr="009A1C79">
        <w:rPr>
          <w:rFonts w:ascii="Times New Roman" w:hAnsi="Times New Roman"/>
          <w:sz w:val="20"/>
          <w:szCs w:val="20"/>
        </w:rPr>
        <w:t xml:space="preserve">. </w:t>
      </w:r>
      <w:r w:rsidR="00EA6DD5" w:rsidRPr="009A1C79">
        <w:rPr>
          <w:rFonts w:ascii="Times New Roman" w:hAnsi="Times New Roman"/>
          <w:sz w:val="20"/>
          <w:szCs w:val="20"/>
        </w:rPr>
        <w:t xml:space="preserve">Moreover, the T-test value </w:t>
      </w:r>
      <w:proofErr w:type="spellStart"/>
      <w:r w:rsidR="00D844CB" w:rsidRPr="009A1C79">
        <w:rPr>
          <w:rFonts w:ascii="Times New Roman" w:hAnsi="Times New Roman"/>
          <w:sz w:val="20"/>
          <w:szCs w:val="20"/>
        </w:rPr>
        <w:t>T</w:t>
      </w:r>
      <w:r w:rsidR="00D844CB" w:rsidRPr="009A1C79">
        <w:rPr>
          <w:rFonts w:ascii="Times New Roman" w:hAnsi="Times New Roman"/>
          <w:sz w:val="20"/>
          <w:szCs w:val="20"/>
          <w:vertAlign w:val="subscript"/>
        </w:rPr>
        <w:t>exp</w:t>
      </w:r>
      <w:proofErr w:type="spellEnd"/>
      <w:r w:rsidR="00656F31" w:rsidRPr="009A1C79">
        <w:rPr>
          <w:rFonts w:ascii="Times New Roman" w:hAnsi="Times New Roman"/>
          <w:sz w:val="20"/>
          <w:szCs w:val="20"/>
        </w:rPr>
        <w:t xml:space="preserve"> (9.3</w:t>
      </w:r>
      <w:r w:rsidRPr="009A1C79">
        <w:rPr>
          <w:rFonts w:ascii="Times New Roman" w:hAnsi="Times New Roman"/>
          <w:sz w:val="20"/>
          <w:szCs w:val="20"/>
        </w:rPr>
        <w:t>) &gt;</w:t>
      </w:r>
      <w:r w:rsidR="00D844CB" w:rsidRPr="009A1C79">
        <w:rPr>
          <w:rFonts w:ascii="Times New Roman" w:hAnsi="Times New Roman"/>
          <w:sz w:val="20"/>
          <w:szCs w:val="20"/>
        </w:rPr>
        <w:t xml:space="preserve"> </w:t>
      </w:r>
      <w:proofErr w:type="spellStart"/>
      <w:r w:rsidR="00D844CB" w:rsidRPr="009A1C79">
        <w:rPr>
          <w:rFonts w:ascii="Times New Roman" w:hAnsi="Times New Roman"/>
          <w:sz w:val="20"/>
          <w:szCs w:val="20"/>
        </w:rPr>
        <w:t>T</w:t>
      </w:r>
      <w:r w:rsidR="00D844CB" w:rsidRPr="009A1C79">
        <w:rPr>
          <w:rFonts w:ascii="Times New Roman" w:hAnsi="Times New Roman"/>
          <w:sz w:val="20"/>
          <w:szCs w:val="20"/>
          <w:vertAlign w:val="subscript"/>
        </w:rPr>
        <w:t>crit</w:t>
      </w:r>
      <w:proofErr w:type="spellEnd"/>
      <w:r w:rsidR="00D844CB" w:rsidRPr="009A1C79">
        <w:rPr>
          <w:rFonts w:ascii="Times New Roman" w:hAnsi="Times New Roman"/>
          <w:sz w:val="20"/>
          <w:szCs w:val="20"/>
        </w:rPr>
        <w:t xml:space="preserve"> (4.31</w:t>
      </w:r>
      <w:r w:rsidRPr="009A1C79">
        <w:rPr>
          <w:rFonts w:ascii="Times New Roman" w:hAnsi="Times New Roman"/>
          <w:sz w:val="20"/>
          <w:szCs w:val="20"/>
        </w:rPr>
        <w:t>) at</w:t>
      </w:r>
      <w:r w:rsidR="00877B44" w:rsidRPr="009A1C79">
        <w:rPr>
          <w:rFonts w:ascii="Times New Roman" w:hAnsi="Times New Roman"/>
          <w:sz w:val="20"/>
          <w:szCs w:val="20"/>
        </w:rPr>
        <w:t xml:space="preserve"> </w:t>
      </w:r>
      <w:r w:rsidR="00877B44" w:rsidRPr="009A1C79">
        <w:rPr>
          <w:rFonts w:ascii="Symbol" w:hAnsi="Symbol"/>
          <w:sz w:val="20"/>
          <w:szCs w:val="20"/>
        </w:rPr>
        <w:sym w:font="Symbol" w:char="F061"/>
      </w:r>
      <w:r w:rsidR="00877B44" w:rsidRPr="009A1C79">
        <w:rPr>
          <w:rFonts w:ascii="Times New Roman" w:hAnsi="Times New Roman"/>
          <w:sz w:val="20"/>
          <w:szCs w:val="20"/>
        </w:rPr>
        <w:t xml:space="preserve"> =0.05 showed a significant difference between the mean concentration of Cr in the </w:t>
      </w:r>
      <w:r w:rsidR="00DA072A" w:rsidRPr="009A1C79">
        <w:rPr>
          <w:rFonts w:ascii="Times New Roman" w:hAnsi="Times New Roman"/>
          <w:sz w:val="20"/>
          <w:szCs w:val="20"/>
        </w:rPr>
        <w:t xml:space="preserve">soil of </w:t>
      </w:r>
      <w:r w:rsidR="00877B44" w:rsidRPr="009A1C79">
        <w:rPr>
          <w:rFonts w:ascii="Times New Roman" w:hAnsi="Times New Roman"/>
          <w:sz w:val="20"/>
          <w:szCs w:val="20"/>
        </w:rPr>
        <w:t xml:space="preserve">solid waste dumping site and </w:t>
      </w:r>
      <w:r w:rsidR="00DA072A" w:rsidRPr="009A1C79">
        <w:rPr>
          <w:rFonts w:ascii="Times New Roman" w:hAnsi="Times New Roman"/>
          <w:sz w:val="20"/>
          <w:szCs w:val="20"/>
        </w:rPr>
        <w:t xml:space="preserve">in the soil of </w:t>
      </w:r>
      <w:r w:rsidR="00877B44" w:rsidRPr="009A1C79">
        <w:rPr>
          <w:rFonts w:ascii="Times New Roman" w:hAnsi="Times New Roman"/>
          <w:sz w:val="20"/>
          <w:szCs w:val="20"/>
        </w:rPr>
        <w:t>the control site</w:t>
      </w:r>
      <w:r w:rsidR="0039256C" w:rsidRPr="009A1C79">
        <w:rPr>
          <w:rFonts w:ascii="Times New Roman" w:hAnsi="Times New Roman"/>
          <w:sz w:val="20"/>
          <w:szCs w:val="20"/>
        </w:rPr>
        <w:t xml:space="preserve"> (Table 4)</w:t>
      </w:r>
      <w:r w:rsidR="00877B44" w:rsidRPr="009A1C79">
        <w:rPr>
          <w:rFonts w:ascii="Times New Roman" w:hAnsi="Times New Roman"/>
          <w:sz w:val="20"/>
          <w:szCs w:val="20"/>
        </w:rPr>
        <w:t xml:space="preserve">. This difference may be attributed to the formation of stable Cr organic complexes between the organic </w:t>
      </w:r>
      <w:proofErr w:type="gramStart"/>
      <w:r w:rsidR="00877B44" w:rsidRPr="009A1C79">
        <w:rPr>
          <w:rFonts w:ascii="Times New Roman" w:hAnsi="Times New Roman"/>
          <w:sz w:val="20"/>
          <w:szCs w:val="20"/>
        </w:rPr>
        <w:t>matter</w:t>
      </w:r>
      <w:proofErr w:type="gramEnd"/>
      <w:r w:rsidR="00877B44" w:rsidRPr="009A1C79">
        <w:rPr>
          <w:rFonts w:ascii="Times New Roman" w:hAnsi="Times New Roman"/>
          <w:sz w:val="20"/>
          <w:szCs w:val="20"/>
          <w:vertAlign w:val="subscript"/>
        </w:rPr>
        <w:t xml:space="preserve"> </w:t>
      </w:r>
      <w:r w:rsidR="000F6EE3" w:rsidRPr="009A1C79">
        <w:rPr>
          <w:rFonts w:ascii="Times New Roman" w:hAnsi="Times New Roman"/>
          <w:sz w:val="20"/>
          <w:szCs w:val="20"/>
        </w:rPr>
        <w:t xml:space="preserve">present </w:t>
      </w:r>
      <w:r w:rsidR="00877B44" w:rsidRPr="009A1C79">
        <w:rPr>
          <w:rFonts w:ascii="Times New Roman" w:hAnsi="Times New Roman"/>
          <w:sz w:val="20"/>
          <w:szCs w:val="20"/>
        </w:rPr>
        <w:t>in the solid waste with Cr in the disposal site</w:t>
      </w:r>
      <w:r w:rsidR="00C5157E" w:rsidRPr="009A1C79">
        <w:rPr>
          <w:rFonts w:ascii="Times New Roman" w:hAnsi="Times New Roman"/>
          <w:sz w:val="20"/>
          <w:szCs w:val="20"/>
        </w:rPr>
        <w:t>. A</w:t>
      </w:r>
      <w:r w:rsidR="00877B44" w:rsidRPr="009A1C79">
        <w:rPr>
          <w:rFonts w:ascii="Times New Roman" w:hAnsi="Times New Roman"/>
          <w:sz w:val="20"/>
          <w:szCs w:val="20"/>
        </w:rPr>
        <w:t>s a result</w:t>
      </w:r>
      <w:r w:rsidR="00C5157E" w:rsidRPr="009A1C79">
        <w:rPr>
          <w:rFonts w:ascii="Times New Roman" w:hAnsi="Times New Roman"/>
          <w:sz w:val="20"/>
          <w:szCs w:val="20"/>
        </w:rPr>
        <w:t>, Cr is dispersed towards the control site, especially during</w:t>
      </w:r>
      <w:r w:rsidR="00FE14A9" w:rsidRPr="009A1C79">
        <w:rPr>
          <w:rFonts w:ascii="Times New Roman" w:hAnsi="Times New Roman"/>
          <w:sz w:val="20"/>
          <w:szCs w:val="20"/>
        </w:rPr>
        <w:t xml:space="preserve"> the rainy season</w:t>
      </w:r>
      <w:r w:rsidR="00306D5E" w:rsidRPr="009A1C79">
        <w:rPr>
          <w:rFonts w:ascii="Times New Roman" w:hAnsi="Times New Roman"/>
          <w:sz w:val="20"/>
          <w:szCs w:val="20"/>
        </w:rPr>
        <w:t xml:space="preserve"> </w:t>
      </w:r>
      <w:r w:rsidR="00141961"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{"citationItems":[{"id":"ITEM-1","itemData":{"DOI":"10.1016/j.ceramint.2022.01.218","ISSN":"02728842","abstract":"Vitrification and heat treatment are economical methods for utilizing Cr-containing slag; however, the prepared products have different Cr solidification abilities. Herein, the effects of the two routes on the long-term leaching behavior of Cr-containing slags were studied. The Mg, Al, and Cr contents and heat treatment were found to influence the type and relative content of the mineral phases, which further promoted the Cr leaching behavior of the samples. Among them, the 5Al-3Cr glass and heat-treated samples exhibited relatively higher Cr leaching accumulation. Compared with the heat-treated samples, the glass samples had a better solidification ability, particularly for the high-Cr-containing group. The Cr leaching accumulation decreased by 70%–90%, indicating that the vitrification of the melt can effectively inhibit the formation of the Cr-leachable phase. During the leaching process, the dissolved Ca/Mg/Al ions influence the pH and redox potential of the liquid environment, resulting in the oxidation of Cr3+ to Cr6+. This research showed that vitrification is a safer and more effective route for the utilization of Cr-containing slag.","author":[{"dropping-particle":"","family":"Zhang","given":"Shuai","non-dropping-particle":"","parse-names":false,"suffix":""},{"dropping-particle":"","family":"Zhang","given":"Yanling","non-dropping-particle":"","parse-names":false,"suffix":""},{"dropping-particle":"","family":"Wu","given":"Shaowen","non-dropping-particle":"","parse-names":false,"suffix":""},{"dropping-particle":"","family":"Zhao","given":"Zheng","non-dropping-particle":"","parse-names":false,"suffix":""},{"dropping-particle":"","family":"Wu","given":"Yaoting","non-dropping-particle":"","parse-names":false,"suffix":""}],"container-title":"Ceramics International","id":"ITEM-1","issue":"9","issued":{"date-parts":[["2022"]]},"page":"13366-13378","publisher":"Elsevier Ltd","title":"Long-term leaching mechanism of chromium-containing slag after vitrification and heat treatment","type":"article-journal","volume":"48"},"uris":["http://www.mendeley.com/documents/?uuid=134eee85-5d0f-4246-b1e2-5a3ccb319639"]}],"mendeley":{"formattedCitation":"(Zhang &lt;i&gt;et al.&lt;/i&gt;, 2022)","plainTextFormattedCitation":"(Zhang et al., 2022)","previouslyFormattedCitation":"(Zhang &lt;i&gt;et al.&lt;/i&gt;, 2022)"},"properties":{"noteIndex":0},"schema":"https://github.com/citation-style-language/schema/raw/master/csl-citation.json"}</w:instrText>
      </w:r>
      <w:r w:rsidR="00141961" w:rsidRPr="009A1C79">
        <w:rPr>
          <w:rFonts w:ascii="Times New Roman" w:hAnsi="Times New Roman"/>
          <w:sz w:val="20"/>
          <w:szCs w:val="20"/>
        </w:rPr>
        <w:fldChar w:fldCharType="separate"/>
      </w:r>
      <w:r w:rsidR="00031FE6" w:rsidRPr="009A1C79">
        <w:rPr>
          <w:rFonts w:ascii="Times New Roman" w:hAnsi="Times New Roman"/>
          <w:noProof/>
          <w:sz w:val="20"/>
          <w:szCs w:val="20"/>
        </w:rPr>
        <w:t xml:space="preserve">(Zhang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2022)</w:t>
      </w:r>
      <w:r w:rsidR="00141961" w:rsidRPr="009A1C79">
        <w:rPr>
          <w:rFonts w:ascii="Times New Roman" w:hAnsi="Times New Roman"/>
          <w:sz w:val="20"/>
          <w:szCs w:val="20"/>
        </w:rPr>
        <w:fldChar w:fldCharType="end"/>
      </w:r>
      <w:r w:rsidR="00141961" w:rsidRPr="009A1C79">
        <w:rPr>
          <w:rFonts w:ascii="Times New Roman" w:hAnsi="Times New Roman"/>
          <w:sz w:val="20"/>
          <w:szCs w:val="20"/>
        </w:rPr>
        <w:t>.</w:t>
      </w:r>
    </w:p>
    <w:p w14:paraId="6F115969" w14:textId="77777777" w:rsidR="00561C8F" w:rsidRPr="009A1C79" w:rsidRDefault="00561C8F" w:rsidP="004C07F2">
      <w:pPr>
        <w:spacing w:after="0" w:line="240" w:lineRule="auto"/>
        <w:jc w:val="both"/>
        <w:rPr>
          <w:sz w:val="10"/>
          <w:szCs w:val="10"/>
        </w:rPr>
      </w:pPr>
    </w:p>
    <w:tbl>
      <w:tblPr>
        <w:tblW w:w="0" w:type="auto"/>
        <w:tblLook w:val="04A0" w:firstRow="1" w:lastRow="0" w:firstColumn="1" w:lastColumn="0" w:noHBand="0" w:noVBand="1"/>
      </w:tblPr>
      <w:tblGrid>
        <w:gridCol w:w="1711"/>
        <w:gridCol w:w="2644"/>
        <w:gridCol w:w="1418"/>
        <w:gridCol w:w="1283"/>
      </w:tblGrid>
      <w:tr w:rsidR="009A1C79" w:rsidRPr="009A1C79" w14:paraId="3AED99A7" w14:textId="77777777" w:rsidTr="00561C8F">
        <w:tc>
          <w:tcPr>
            <w:tcW w:w="7056" w:type="dxa"/>
            <w:gridSpan w:val="4"/>
            <w:tcBorders>
              <w:top w:val="nil"/>
              <w:left w:val="nil"/>
              <w:bottom w:val="single" w:sz="4" w:space="0" w:color="auto"/>
              <w:right w:val="nil"/>
            </w:tcBorders>
          </w:tcPr>
          <w:p w14:paraId="3929DC84"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Table 4. Results of t-tests (at 95% confidence level)</w:t>
            </w:r>
          </w:p>
          <w:p w14:paraId="15FD8BEC" w14:textId="77777777" w:rsidR="00561C8F" w:rsidRPr="009A1C79" w:rsidRDefault="00561C8F">
            <w:pPr>
              <w:spacing w:after="0" w:line="240" w:lineRule="auto"/>
              <w:jc w:val="both"/>
              <w:rPr>
                <w:rFonts w:ascii="Times New Roman" w:hAnsi="Times New Roman"/>
                <w:sz w:val="10"/>
                <w:szCs w:val="10"/>
              </w:rPr>
            </w:pPr>
          </w:p>
        </w:tc>
      </w:tr>
      <w:tr w:rsidR="009A1C79" w:rsidRPr="009A1C79" w14:paraId="31A4C826" w14:textId="77777777" w:rsidTr="00561C8F">
        <w:tc>
          <w:tcPr>
            <w:tcW w:w="1711" w:type="dxa"/>
            <w:tcBorders>
              <w:top w:val="single" w:sz="4" w:space="0" w:color="auto"/>
              <w:left w:val="nil"/>
              <w:bottom w:val="single" w:sz="4" w:space="0" w:color="auto"/>
              <w:right w:val="nil"/>
            </w:tcBorders>
            <w:hideMark/>
          </w:tcPr>
          <w:p w14:paraId="482C68FE" w14:textId="77777777" w:rsidR="00561C8F" w:rsidRPr="009A1C79" w:rsidRDefault="00561C8F">
            <w:pPr>
              <w:spacing w:after="0" w:line="240" w:lineRule="auto"/>
              <w:jc w:val="both"/>
              <w:rPr>
                <w:rFonts w:ascii="Times New Roman" w:hAnsi="Times New Roman"/>
                <w:b/>
                <w:sz w:val="18"/>
                <w:szCs w:val="18"/>
              </w:rPr>
            </w:pPr>
            <w:r w:rsidRPr="009A1C79">
              <w:rPr>
                <w:rFonts w:ascii="Times New Roman" w:hAnsi="Times New Roman"/>
                <w:b/>
                <w:sz w:val="18"/>
                <w:szCs w:val="18"/>
              </w:rPr>
              <w:t>Elements</w:t>
            </w:r>
          </w:p>
        </w:tc>
        <w:tc>
          <w:tcPr>
            <w:tcW w:w="2644" w:type="dxa"/>
            <w:tcBorders>
              <w:top w:val="single" w:sz="4" w:space="0" w:color="auto"/>
              <w:left w:val="nil"/>
              <w:bottom w:val="single" w:sz="4" w:space="0" w:color="auto"/>
              <w:right w:val="nil"/>
            </w:tcBorders>
            <w:hideMark/>
          </w:tcPr>
          <w:p w14:paraId="6AC4C37E" w14:textId="77777777" w:rsidR="00561C8F" w:rsidRPr="009A1C79" w:rsidRDefault="00561C8F">
            <w:pPr>
              <w:spacing w:after="0" w:line="240" w:lineRule="auto"/>
              <w:jc w:val="center"/>
              <w:rPr>
                <w:rFonts w:ascii="Times New Roman" w:hAnsi="Times New Roman"/>
                <w:b/>
                <w:sz w:val="18"/>
                <w:szCs w:val="18"/>
              </w:rPr>
            </w:pPr>
            <w:r w:rsidRPr="009A1C79">
              <w:rPr>
                <w:rFonts w:ascii="Times New Roman" w:hAnsi="Times New Roman"/>
                <w:b/>
                <w:sz w:val="18"/>
                <w:szCs w:val="18"/>
              </w:rPr>
              <w:t>Mean concentration of solid</w:t>
            </w:r>
          </w:p>
          <w:p w14:paraId="198CB635" w14:textId="77777777" w:rsidR="00561C8F" w:rsidRPr="009A1C79" w:rsidRDefault="00561C8F">
            <w:pPr>
              <w:spacing w:after="0" w:line="240" w:lineRule="auto"/>
              <w:jc w:val="center"/>
              <w:rPr>
                <w:rFonts w:ascii="Times New Roman" w:hAnsi="Times New Roman"/>
                <w:b/>
                <w:sz w:val="18"/>
                <w:szCs w:val="18"/>
              </w:rPr>
            </w:pPr>
            <w:r w:rsidRPr="009A1C79">
              <w:rPr>
                <w:rFonts w:ascii="Times New Roman" w:hAnsi="Times New Roman"/>
                <w:b/>
                <w:sz w:val="18"/>
                <w:szCs w:val="18"/>
              </w:rPr>
              <w:t>waste sample (mg/kg)</w:t>
            </w:r>
          </w:p>
        </w:tc>
        <w:tc>
          <w:tcPr>
            <w:tcW w:w="1418" w:type="dxa"/>
            <w:tcBorders>
              <w:top w:val="single" w:sz="4" w:space="0" w:color="auto"/>
              <w:left w:val="nil"/>
              <w:bottom w:val="single" w:sz="4" w:space="0" w:color="auto"/>
              <w:right w:val="nil"/>
            </w:tcBorders>
            <w:hideMark/>
          </w:tcPr>
          <w:p w14:paraId="4636C547" w14:textId="77777777" w:rsidR="00561C8F" w:rsidRPr="009A1C79" w:rsidRDefault="00561C8F">
            <w:pPr>
              <w:spacing w:after="0" w:line="240" w:lineRule="auto"/>
              <w:jc w:val="center"/>
              <w:rPr>
                <w:rFonts w:ascii="Times New Roman" w:hAnsi="Times New Roman"/>
                <w:b/>
                <w:sz w:val="18"/>
                <w:szCs w:val="18"/>
              </w:rPr>
            </w:pPr>
            <w:r w:rsidRPr="009A1C79">
              <w:rPr>
                <w:rFonts w:ascii="Times New Roman" w:hAnsi="Times New Roman"/>
                <w:b/>
                <w:sz w:val="18"/>
                <w:szCs w:val="18"/>
              </w:rPr>
              <w:t>Control</w:t>
            </w:r>
          </w:p>
          <w:p w14:paraId="3E3B0D35" w14:textId="77777777" w:rsidR="00561C8F" w:rsidRPr="009A1C79" w:rsidRDefault="00561C8F">
            <w:pPr>
              <w:spacing w:after="0" w:line="240" w:lineRule="auto"/>
              <w:jc w:val="center"/>
              <w:rPr>
                <w:rFonts w:ascii="Times New Roman" w:hAnsi="Times New Roman"/>
                <w:b/>
                <w:sz w:val="18"/>
                <w:szCs w:val="18"/>
              </w:rPr>
            </w:pPr>
            <w:r w:rsidRPr="009A1C79">
              <w:rPr>
                <w:rFonts w:ascii="Times New Roman" w:hAnsi="Times New Roman"/>
                <w:b/>
                <w:sz w:val="18"/>
                <w:szCs w:val="18"/>
              </w:rPr>
              <w:t>sample</w:t>
            </w:r>
          </w:p>
        </w:tc>
        <w:tc>
          <w:tcPr>
            <w:tcW w:w="1283" w:type="dxa"/>
            <w:tcBorders>
              <w:top w:val="single" w:sz="4" w:space="0" w:color="auto"/>
              <w:left w:val="nil"/>
              <w:bottom w:val="single" w:sz="4" w:space="0" w:color="auto"/>
              <w:right w:val="nil"/>
            </w:tcBorders>
            <w:hideMark/>
          </w:tcPr>
          <w:p w14:paraId="7A7690FA" w14:textId="77777777" w:rsidR="00561C8F" w:rsidRPr="009A1C79" w:rsidRDefault="00561C8F">
            <w:pPr>
              <w:spacing w:after="0" w:line="240" w:lineRule="auto"/>
              <w:jc w:val="both"/>
              <w:rPr>
                <w:rFonts w:ascii="Times New Roman" w:hAnsi="Times New Roman"/>
                <w:b/>
                <w:sz w:val="18"/>
                <w:szCs w:val="18"/>
              </w:rPr>
            </w:pPr>
            <w:r w:rsidRPr="009A1C79">
              <w:rPr>
                <w:rFonts w:ascii="Times New Roman" w:hAnsi="Times New Roman"/>
                <w:b/>
                <w:i/>
                <w:sz w:val="18"/>
                <w:szCs w:val="18"/>
              </w:rPr>
              <w:t>t</w:t>
            </w:r>
            <w:r w:rsidRPr="009A1C79">
              <w:rPr>
                <w:rFonts w:ascii="Times New Roman" w:hAnsi="Times New Roman"/>
                <w:b/>
                <w:sz w:val="18"/>
                <w:szCs w:val="18"/>
              </w:rPr>
              <w:t>-value</w:t>
            </w:r>
          </w:p>
        </w:tc>
      </w:tr>
      <w:tr w:rsidR="009A1C79" w:rsidRPr="009A1C79" w14:paraId="6C6437E4" w14:textId="77777777" w:rsidTr="00561C8F">
        <w:tc>
          <w:tcPr>
            <w:tcW w:w="1711" w:type="dxa"/>
            <w:tcBorders>
              <w:top w:val="single" w:sz="4" w:space="0" w:color="auto"/>
              <w:left w:val="nil"/>
              <w:bottom w:val="nil"/>
              <w:right w:val="nil"/>
            </w:tcBorders>
            <w:hideMark/>
          </w:tcPr>
          <w:p w14:paraId="199F2110" w14:textId="77777777" w:rsidR="00561C8F" w:rsidRPr="009A1C79" w:rsidRDefault="00561C8F">
            <w:pPr>
              <w:spacing w:after="0" w:line="240" w:lineRule="auto"/>
              <w:jc w:val="both"/>
              <w:rPr>
                <w:rFonts w:ascii="Times New Roman" w:hAnsi="Times New Roman"/>
                <w:sz w:val="18"/>
                <w:szCs w:val="18"/>
              </w:rPr>
            </w:pPr>
            <w:proofErr w:type="spellStart"/>
            <w:r w:rsidRPr="009A1C79">
              <w:rPr>
                <w:rFonts w:ascii="Times New Roman" w:hAnsi="Times New Roman"/>
                <w:sz w:val="18"/>
                <w:szCs w:val="18"/>
              </w:rPr>
              <w:t>Pb</w:t>
            </w:r>
            <w:proofErr w:type="spellEnd"/>
          </w:p>
        </w:tc>
        <w:tc>
          <w:tcPr>
            <w:tcW w:w="2644" w:type="dxa"/>
            <w:tcBorders>
              <w:top w:val="single" w:sz="4" w:space="0" w:color="auto"/>
              <w:left w:val="nil"/>
              <w:bottom w:val="nil"/>
              <w:right w:val="nil"/>
            </w:tcBorders>
            <w:hideMark/>
          </w:tcPr>
          <w:p w14:paraId="08C432B1" w14:textId="77777777" w:rsidR="00561C8F" w:rsidRPr="009A1C79" w:rsidRDefault="00561C8F">
            <w:pPr>
              <w:spacing w:after="0" w:line="240" w:lineRule="auto"/>
              <w:jc w:val="center"/>
              <w:rPr>
                <w:rFonts w:ascii="Times New Roman" w:hAnsi="Times New Roman"/>
                <w:sz w:val="18"/>
                <w:szCs w:val="18"/>
              </w:rPr>
            </w:pPr>
            <w:r w:rsidRPr="009A1C79">
              <w:rPr>
                <w:rFonts w:ascii="Times New Roman" w:hAnsi="Times New Roman"/>
                <w:sz w:val="18"/>
                <w:szCs w:val="18"/>
              </w:rPr>
              <w:t>232.17</w:t>
            </w:r>
          </w:p>
        </w:tc>
        <w:tc>
          <w:tcPr>
            <w:tcW w:w="1418" w:type="dxa"/>
            <w:tcBorders>
              <w:top w:val="single" w:sz="4" w:space="0" w:color="auto"/>
              <w:left w:val="nil"/>
              <w:bottom w:val="nil"/>
              <w:right w:val="nil"/>
            </w:tcBorders>
            <w:hideMark/>
          </w:tcPr>
          <w:p w14:paraId="69D9558A" w14:textId="77777777" w:rsidR="00561C8F" w:rsidRPr="009A1C79" w:rsidRDefault="00561C8F">
            <w:pPr>
              <w:spacing w:after="0" w:line="240" w:lineRule="auto"/>
              <w:jc w:val="center"/>
              <w:rPr>
                <w:rFonts w:ascii="Times New Roman" w:hAnsi="Times New Roman"/>
                <w:sz w:val="18"/>
                <w:szCs w:val="18"/>
              </w:rPr>
            </w:pPr>
            <w:r w:rsidRPr="009A1C79">
              <w:rPr>
                <w:rFonts w:ascii="Times New Roman" w:hAnsi="Times New Roman"/>
                <w:sz w:val="18"/>
                <w:szCs w:val="18"/>
              </w:rPr>
              <w:t>14.28</w:t>
            </w:r>
          </w:p>
        </w:tc>
        <w:tc>
          <w:tcPr>
            <w:tcW w:w="1283" w:type="dxa"/>
            <w:tcBorders>
              <w:top w:val="single" w:sz="4" w:space="0" w:color="auto"/>
              <w:left w:val="nil"/>
              <w:bottom w:val="nil"/>
              <w:right w:val="nil"/>
            </w:tcBorders>
            <w:hideMark/>
          </w:tcPr>
          <w:p w14:paraId="51B37389"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4.96</w:t>
            </w:r>
            <w:r w:rsidRPr="009A1C79">
              <w:rPr>
                <w:rFonts w:ascii="Times New Roman" w:hAnsi="Times New Roman"/>
                <w:sz w:val="18"/>
                <w:szCs w:val="18"/>
                <w:vertAlign w:val="superscript"/>
              </w:rPr>
              <w:t>a</w:t>
            </w:r>
          </w:p>
        </w:tc>
      </w:tr>
      <w:tr w:rsidR="009A1C79" w:rsidRPr="009A1C79" w14:paraId="32060EBF" w14:textId="77777777" w:rsidTr="00561C8F">
        <w:tc>
          <w:tcPr>
            <w:tcW w:w="1711" w:type="dxa"/>
            <w:hideMark/>
          </w:tcPr>
          <w:p w14:paraId="5BC11FF6"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Ni</w:t>
            </w:r>
          </w:p>
        </w:tc>
        <w:tc>
          <w:tcPr>
            <w:tcW w:w="2644" w:type="dxa"/>
            <w:hideMark/>
          </w:tcPr>
          <w:p w14:paraId="1AF3FD35" w14:textId="77777777" w:rsidR="00561C8F" w:rsidRPr="009A1C79" w:rsidRDefault="00561C8F">
            <w:pPr>
              <w:spacing w:after="0" w:line="240" w:lineRule="auto"/>
              <w:jc w:val="center"/>
              <w:rPr>
                <w:rFonts w:ascii="Times New Roman" w:hAnsi="Times New Roman"/>
                <w:sz w:val="18"/>
                <w:szCs w:val="18"/>
              </w:rPr>
            </w:pPr>
            <w:r w:rsidRPr="009A1C79">
              <w:rPr>
                <w:rFonts w:ascii="Times New Roman" w:hAnsi="Times New Roman"/>
                <w:sz w:val="18"/>
                <w:szCs w:val="18"/>
              </w:rPr>
              <w:t>46.27</w:t>
            </w:r>
          </w:p>
        </w:tc>
        <w:tc>
          <w:tcPr>
            <w:tcW w:w="1418" w:type="dxa"/>
            <w:hideMark/>
          </w:tcPr>
          <w:p w14:paraId="1D458FC1" w14:textId="77777777" w:rsidR="00561C8F" w:rsidRPr="009A1C79" w:rsidRDefault="00561C8F">
            <w:pPr>
              <w:spacing w:after="0" w:line="240" w:lineRule="auto"/>
              <w:jc w:val="center"/>
              <w:rPr>
                <w:rFonts w:ascii="Times New Roman" w:hAnsi="Times New Roman"/>
                <w:sz w:val="18"/>
                <w:szCs w:val="18"/>
              </w:rPr>
            </w:pPr>
            <w:r w:rsidRPr="009A1C79">
              <w:rPr>
                <w:rFonts w:ascii="Times New Roman" w:hAnsi="Times New Roman"/>
                <w:sz w:val="18"/>
                <w:szCs w:val="18"/>
              </w:rPr>
              <w:t>12.00</w:t>
            </w:r>
          </w:p>
        </w:tc>
        <w:tc>
          <w:tcPr>
            <w:tcW w:w="1283" w:type="dxa"/>
            <w:hideMark/>
          </w:tcPr>
          <w:p w14:paraId="10A8AD1E"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0.657</w:t>
            </w:r>
          </w:p>
        </w:tc>
      </w:tr>
      <w:tr w:rsidR="009A1C79" w:rsidRPr="009A1C79" w14:paraId="7288BFAB" w14:textId="77777777" w:rsidTr="00561C8F">
        <w:tc>
          <w:tcPr>
            <w:tcW w:w="1711" w:type="dxa"/>
            <w:hideMark/>
          </w:tcPr>
          <w:p w14:paraId="2D708DBB"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Cd</w:t>
            </w:r>
          </w:p>
        </w:tc>
        <w:tc>
          <w:tcPr>
            <w:tcW w:w="2644" w:type="dxa"/>
            <w:hideMark/>
          </w:tcPr>
          <w:p w14:paraId="51F9F854" w14:textId="77777777" w:rsidR="00561C8F" w:rsidRPr="009A1C79" w:rsidRDefault="00561C8F">
            <w:pPr>
              <w:spacing w:after="0" w:line="240" w:lineRule="auto"/>
              <w:jc w:val="center"/>
              <w:rPr>
                <w:rFonts w:ascii="Times New Roman" w:hAnsi="Times New Roman"/>
                <w:sz w:val="18"/>
                <w:szCs w:val="18"/>
              </w:rPr>
            </w:pPr>
            <w:r w:rsidRPr="009A1C79">
              <w:rPr>
                <w:rFonts w:ascii="Times New Roman" w:hAnsi="Times New Roman"/>
                <w:sz w:val="18"/>
                <w:szCs w:val="18"/>
              </w:rPr>
              <w:t>15.40</w:t>
            </w:r>
          </w:p>
        </w:tc>
        <w:tc>
          <w:tcPr>
            <w:tcW w:w="1418" w:type="dxa"/>
            <w:hideMark/>
          </w:tcPr>
          <w:p w14:paraId="7DB88D99" w14:textId="77777777" w:rsidR="00561C8F" w:rsidRPr="009A1C79" w:rsidRDefault="00561C8F">
            <w:pPr>
              <w:spacing w:after="0" w:line="240" w:lineRule="auto"/>
              <w:jc w:val="center"/>
              <w:rPr>
                <w:rFonts w:ascii="Times New Roman" w:hAnsi="Times New Roman"/>
                <w:sz w:val="18"/>
                <w:szCs w:val="18"/>
              </w:rPr>
            </w:pPr>
            <w:r w:rsidRPr="009A1C79">
              <w:rPr>
                <w:rFonts w:ascii="Times New Roman" w:hAnsi="Times New Roman"/>
                <w:sz w:val="18"/>
                <w:szCs w:val="18"/>
              </w:rPr>
              <w:t>1.57</w:t>
            </w:r>
          </w:p>
        </w:tc>
        <w:tc>
          <w:tcPr>
            <w:tcW w:w="1283" w:type="dxa"/>
            <w:hideMark/>
          </w:tcPr>
          <w:p w14:paraId="2C1D13AE"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1.63</w:t>
            </w:r>
          </w:p>
        </w:tc>
      </w:tr>
      <w:tr w:rsidR="009A1C79" w:rsidRPr="009A1C79" w14:paraId="6CFBD330" w14:textId="77777777" w:rsidTr="00561C8F">
        <w:tc>
          <w:tcPr>
            <w:tcW w:w="1711" w:type="dxa"/>
            <w:tcBorders>
              <w:top w:val="nil"/>
              <w:left w:val="nil"/>
              <w:bottom w:val="single" w:sz="4" w:space="0" w:color="auto"/>
              <w:right w:val="nil"/>
            </w:tcBorders>
            <w:hideMark/>
          </w:tcPr>
          <w:p w14:paraId="032DEB93"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Cr</w:t>
            </w:r>
          </w:p>
        </w:tc>
        <w:tc>
          <w:tcPr>
            <w:tcW w:w="2644" w:type="dxa"/>
            <w:tcBorders>
              <w:top w:val="nil"/>
              <w:left w:val="nil"/>
              <w:bottom w:val="single" w:sz="4" w:space="0" w:color="auto"/>
              <w:right w:val="nil"/>
            </w:tcBorders>
            <w:hideMark/>
          </w:tcPr>
          <w:p w14:paraId="13B321F9" w14:textId="77777777" w:rsidR="00561C8F" w:rsidRPr="009A1C79" w:rsidRDefault="00561C8F">
            <w:pPr>
              <w:spacing w:after="0" w:line="240" w:lineRule="auto"/>
              <w:jc w:val="center"/>
              <w:rPr>
                <w:rFonts w:ascii="Times New Roman" w:hAnsi="Times New Roman"/>
                <w:sz w:val="18"/>
                <w:szCs w:val="18"/>
              </w:rPr>
            </w:pPr>
            <w:r w:rsidRPr="009A1C79">
              <w:rPr>
                <w:rFonts w:ascii="Times New Roman" w:hAnsi="Times New Roman"/>
                <w:sz w:val="18"/>
                <w:szCs w:val="18"/>
              </w:rPr>
              <w:t>465.36</w:t>
            </w:r>
          </w:p>
        </w:tc>
        <w:tc>
          <w:tcPr>
            <w:tcW w:w="1418" w:type="dxa"/>
            <w:tcBorders>
              <w:top w:val="nil"/>
              <w:left w:val="nil"/>
              <w:bottom w:val="single" w:sz="4" w:space="0" w:color="auto"/>
              <w:right w:val="nil"/>
            </w:tcBorders>
            <w:hideMark/>
          </w:tcPr>
          <w:p w14:paraId="5A2B1072" w14:textId="77777777" w:rsidR="00561C8F" w:rsidRPr="009A1C79" w:rsidRDefault="00561C8F">
            <w:pPr>
              <w:spacing w:after="0" w:line="240" w:lineRule="auto"/>
              <w:jc w:val="center"/>
              <w:rPr>
                <w:rFonts w:ascii="Times New Roman" w:hAnsi="Times New Roman"/>
                <w:sz w:val="18"/>
                <w:szCs w:val="18"/>
              </w:rPr>
            </w:pPr>
            <w:r w:rsidRPr="009A1C79">
              <w:rPr>
                <w:rFonts w:ascii="Times New Roman" w:hAnsi="Times New Roman"/>
                <w:sz w:val="18"/>
                <w:szCs w:val="18"/>
              </w:rPr>
              <w:t>46.45</w:t>
            </w:r>
          </w:p>
        </w:tc>
        <w:tc>
          <w:tcPr>
            <w:tcW w:w="1283" w:type="dxa"/>
            <w:tcBorders>
              <w:top w:val="nil"/>
              <w:left w:val="nil"/>
              <w:bottom w:val="single" w:sz="4" w:space="0" w:color="auto"/>
              <w:right w:val="nil"/>
            </w:tcBorders>
            <w:hideMark/>
          </w:tcPr>
          <w:p w14:paraId="4122BEBB" w14:textId="77777777" w:rsidR="00561C8F" w:rsidRPr="009A1C79" w:rsidRDefault="00561C8F">
            <w:pPr>
              <w:spacing w:after="0" w:line="240" w:lineRule="auto"/>
              <w:jc w:val="both"/>
              <w:rPr>
                <w:rFonts w:ascii="Times New Roman" w:hAnsi="Times New Roman"/>
                <w:sz w:val="18"/>
                <w:szCs w:val="18"/>
              </w:rPr>
            </w:pPr>
            <w:r w:rsidRPr="009A1C79">
              <w:rPr>
                <w:rFonts w:ascii="Times New Roman" w:hAnsi="Times New Roman"/>
                <w:sz w:val="18"/>
                <w:szCs w:val="18"/>
              </w:rPr>
              <w:t>9.5</w:t>
            </w:r>
            <w:r w:rsidRPr="009A1C79">
              <w:rPr>
                <w:rFonts w:ascii="Times New Roman" w:hAnsi="Times New Roman"/>
                <w:sz w:val="18"/>
                <w:szCs w:val="18"/>
                <w:vertAlign w:val="superscript"/>
              </w:rPr>
              <w:t>a</w:t>
            </w:r>
          </w:p>
        </w:tc>
      </w:tr>
      <w:tr w:rsidR="00561C8F" w:rsidRPr="009A1C79" w14:paraId="58C28E99" w14:textId="77777777" w:rsidTr="00561C8F">
        <w:tc>
          <w:tcPr>
            <w:tcW w:w="7056" w:type="dxa"/>
            <w:gridSpan w:val="4"/>
            <w:tcBorders>
              <w:top w:val="single" w:sz="4" w:space="0" w:color="auto"/>
              <w:left w:val="nil"/>
              <w:bottom w:val="nil"/>
              <w:right w:val="nil"/>
            </w:tcBorders>
            <w:hideMark/>
          </w:tcPr>
          <w:p w14:paraId="13E1CEAD" w14:textId="447F9660" w:rsidR="00561C8F" w:rsidRPr="00285D8A" w:rsidRDefault="00561C8F" w:rsidP="00335927">
            <w:pPr>
              <w:spacing w:after="0" w:line="240" w:lineRule="auto"/>
              <w:jc w:val="both"/>
              <w:rPr>
                <w:rFonts w:ascii="Times New Roman" w:hAnsi="Times New Roman"/>
                <w:sz w:val="16"/>
                <w:szCs w:val="16"/>
              </w:rPr>
            </w:pPr>
            <w:r w:rsidRPr="009A1C79">
              <w:rPr>
                <w:rFonts w:ascii="Times New Roman" w:hAnsi="Times New Roman"/>
                <w:sz w:val="18"/>
                <w:szCs w:val="18"/>
              </w:rPr>
              <w:t>All values are expressed in mg/kg. The t-value at two degrees of freedom is 4.31, indicating a significant difference at the 95% confidence level (α = 0.05). Furthermore, the standard deviation for chromium (Cr) across the depth sampling points is 29%, demonstrating a significant deviation from the mean (Table 5). This suggests that the leaching ability of Cr is significant both vertically and horizontally.</w:t>
            </w:r>
            <w:r w:rsidR="00285D8A" w:rsidRPr="009A1C79">
              <w:rPr>
                <w:rFonts w:ascii="Times New Roman" w:hAnsi="Times New Roman"/>
                <w:sz w:val="20"/>
                <w:szCs w:val="20"/>
              </w:rPr>
              <w:t xml:space="preserve"> </w:t>
            </w:r>
          </w:p>
        </w:tc>
      </w:tr>
    </w:tbl>
    <w:p w14:paraId="60130982" w14:textId="77777777" w:rsidR="00335927" w:rsidRDefault="00335927" w:rsidP="00335927">
      <w:pPr>
        <w:spacing w:after="0"/>
        <w:rPr>
          <w:rFonts w:ascii="Times New Roman" w:hAnsi="Times New Roman"/>
          <w:sz w:val="20"/>
          <w:szCs w:val="20"/>
        </w:rPr>
      </w:pPr>
    </w:p>
    <w:p w14:paraId="438B7E43" w14:textId="5977B2CB" w:rsidR="00335927" w:rsidRDefault="00335927" w:rsidP="00335927">
      <w:pPr>
        <w:spacing w:after="0"/>
        <w:rPr>
          <w:rFonts w:ascii="Times New Roman" w:hAnsi="Times New Roman"/>
          <w:sz w:val="20"/>
          <w:szCs w:val="20"/>
        </w:rPr>
      </w:pPr>
      <w:r w:rsidRPr="009A1C79">
        <w:rPr>
          <w:rFonts w:ascii="Times New Roman" w:hAnsi="Times New Roman"/>
          <w:sz w:val="20"/>
          <w:szCs w:val="20"/>
        </w:rPr>
        <w:t xml:space="preserve">In general, the result of this study is higher than compared to the study by </w:t>
      </w:r>
      <w:r w:rsidRPr="009A1C79">
        <w:rPr>
          <w:rFonts w:ascii="Times New Roman" w:hAnsi="Times New Roman"/>
          <w:sz w:val="20"/>
          <w:szCs w:val="20"/>
        </w:rPr>
        <w:fldChar w:fldCharType="begin" w:fldLock="1"/>
      </w:r>
      <w:r w:rsidRPr="009A1C79">
        <w:rPr>
          <w:rFonts w:ascii="Times New Roman" w:hAnsi="Times New Roman"/>
          <w:sz w:val="20"/>
          <w:szCs w:val="20"/>
        </w:rPr>
        <w:instrText>ADDIN CSL_CITATION {"citationItems":[{"id":"ITEM-1","itemData":{"DOI":"10.7763/IJESD.2014.V5.454","abstract":"—The study determined the heavy metal concentrations (Cu, Zn, Cd and Pb) in dumpsite soil and accumulation in Zea mays (corn) growing in the area. The area of study is a closed dumpsite in Manila, Philippines covered with rich vegetation and being used as agricultural land. Soils and plants were sampled and analysed using atomic absorption spectrophotometer (AAS). Concentrations of the metals in the dumpsite soil and plant parts were found to be in higher concentrations compared to normal farmland which served as the control. Significant differences of heavy metals accumulations were observed per plant parts. Traces of metals were found in highest concentrations in the roots of all studied plants. Pb was found to be the only metal in plant parts exceeding the permissible limit given by WHO/FAO. The findings suggest that further study and proper legislation on the use of dumpsite soils must be taken into consideration.","author":[{"dropping-particle":"","family":"Cortez","given":"Leah Amor S","non-dropping-particle":"","parse-names":false,"suffix":""},{"dropping-particle":"","family":"Ching","given":"Johnny A","non-dropping-particle":"","parse-names":false,"suffix":""}],"container-title":"International Journal of Environmental Science and Development","id":"ITEM-1","issue":"1","issued":{"date-parts":[["2014"]]},"page":"3-6","title":"Heavy Metal Concentration of Dumpsite Soil and Accumulation in Zea mays ( corn ) Growing in a Closed Dumpsite in Manila , Philippines","type":"article-journal","volume":"5"},"uris":["http://www.mendeley.com/documents/?uuid=2ceb30f6-4593-4037-a6b3-d1b535198e39"]}],"mendeley":{"formattedCitation":"(Cortez and Ching, 2014)","manualFormatting":"Cortez &amp; Ching (2014)","plainTextFormattedCitation":"(Cortez and Ching, 2014)","previouslyFormattedCitation":"(Cortez and Ching, 2014)"},"properties":{"noteIndex":0},"schema":"https://github.com/citation-style-language/schema/raw/master/csl-citation.json"}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Cortez &amp; Ching (2014)</w:t>
      </w:r>
      <w:r w:rsidRPr="009A1C79">
        <w:rPr>
          <w:rFonts w:ascii="Times New Roman" w:hAnsi="Times New Roman"/>
          <w:sz w:val="20"/>
          <w:szCs w:val="20"/>
        </w:rPr>
        <w:fldChar w:fldCharType="end"/>
      </w:r>
      <w:r w:rsidRPr="009A1C79">
        <w:rPr>
          <w:rFonts w:ascii="Times New Roman" w:hAnsi="Times New Roman"/>
          <w:sz w:val="20"/>
          <w:szCs w:val="20"/>
        </w:rPr>
        <w:t xml:space="preserve"> which reported a concentration of Cr = 53.28 mg/kg. But it is lower than the concentration reported from the </w:t>
      </w:r>
      <w:proofErr w:type="spellStart"/>
      <w:r w:rsidRPr="009A1C79">
        <w:rPr>
          <w:rFonts w:ascii="Times New Roman" w:hAnsi="Times New Roman"/>
          <w:sz w:val="20"/>
          <w:szCs w:val="20"/>
        </w:rPr>
        <w:t>Reppi</w:t>
      </w:r>
      <w:proofErr w:type="spellEnd"/>
      <w:r w:rsidRPr="009A1C79">
        <w:rPr>
          <w:rFonts w:ascii="Times New Roman" w:hAnsi="Times New Roman"/>
          <w:sz w:val="20"/>
          <w:szCs w:val="20"/>
        </w:rPr>
        <w:t xml:space="preserve"> solid waste dumping site (found in Addis </w:t>
      </w:r>
      <w:r w:rsidRPr="009A1C79">
        <w:rPr>
          <w:rFonts w:ascii="Times New Roman" w:hAnsi="Times New Roman"/>
          <w:sz w:val="20"/>
          <w:szCs w:val="20"/>
        </w:rPr>
        <w:lastRenderedPageBreak/>
        <w:t xml:space="preserve">Ababa) in different sampling points with a range of 46 (mg/kg) to 561 (mg/kg) with a mean value of 243.5 (mg/kg) </w:t>
      </w:r>
      <w:r w:rsidRPr="009A1C79">
        <w:rPr>
          <w:rFonts w:ascii="Times New Roman" w:hAnsi="Times New Roman"/>
          <w:sz w:val="20"/>
          <w:szCs w:val="20"/>
        </w:rPr>
        <w:fldChar w:fldCharType="begin" w:fldLock="1"/>
      </w:r>
      <w:r w:rsidRPr="009A1C79">
        <w:rPr>
          <w:rFonts w:ascii="Times New Roman" w:hAnsi="Times New Roman"/>
          <w:sz w:val="20"/>
          <w:szCs w:val="20"/>
        </w:rPr>
        <w:instrText>ADDIN CSL_CITATION {"citationItems":[{"id":"ITEM-1","itemData":{"ISSN":"1818-4952","abstract":"The study was aimed at determining the levels of various heavy metals present in the soil and leachate of the Addis Ababa solid waste dumpsite and its potential ecological and public health risk. Six soil and six leachate samples were analyzed from December 15, 2009 to January 10, 2010. The results indicated that amongst the minerals studied, the levels of Aluminum (Al) was the highest and it ranged between 24720 and 56825 ppm. The concentration of heavy metals viz. zinc (Zn), chromium (Cr), nickel (Ni), cobalt (Co) and lead (Pb) in the soils samples of the dumpsite and nearby open land were found higher than the internationally acceptable limit for the soil. The leachate leads to a surface water stream and it had 99.48%, 95.4%, 93.9%, 85.47%, 84.56%, 83.85%, 81.78%, 77.1%, 56.26%, 9.09% increment in the concentrations of Cr, cadmium (Cd), Pb, potassium (K), manganese (Mn), magnesium (Mg), Ni, Co, iron (Fe) and Zn respectively when compared the control. No difference was observed in concentrations of trace elements between soil (of the dumpsite) and the nearby grazing land. This study confirms that continuous application dumping of all categories of solid waste on land resulted in accumulation of metals in receiving soils and release of concentrated leachate to the environment which further enters the food chain in form of meat and milk. In the long term it is expected to create a potential food hazard and hence it is recommended that a modern sanitary landfill be constructed immediately with facilities to monitor the ground water contamination facilities, besides remedial measures be undertaken immediately to clean up the existing area using appropriate remediation technologies.","author":[{"dropping-particle":"","family":"Beyene","given":"Hunachew","non-dropping-particle":"","parse-names":false,"suffix":""},{"dropping-particle":"","family":"Banerjee","given":"Sandip","non-dropping-particle":"","parse-names":false,"suffix":""}],"container-title":"World Applied Sciences Journal","id":"ITEM-1","issue":"7","issued":{"date-parts":[["2011"]]},"page":"1048-1057","title":"Assessment of the Pollution Status of the Solid Waste Disposal Site of Addis Ababa City with Some Selected Trace Elements, Ethiopia","type":"article-journal","volume":"14"},"uris":["http://www.mendeley.com/documents/?uuid=fefef13c-25b9-4b53-b1d4-3da65f7881e6"]}],"mendeley":{"formattedCitation":"(Beyene and Banerjee, 2011)","plainTextFormattedCitation":"(Beyene and Banerjee, 2011)","previouslyFormattedCitation":"(Beyene and Banerjee, 2011)"},"properties":{"noteIndex":0},"schema":"https://github.com/citation-style-language/schema/raw/master/csl-citation.json"}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(Beyene and Banerjee, 2011)</w:t>
      </w:r>
      <w:r w:rsidRPr="009A1C79">
        <w:rPr>
          <w:rFonts w:ascii="Times New Roman" w:hAnsi="Times New Roman"/>
          <w:sz w:val="20"/>
          <w:szCs w:val="20"/>
        </w:rPr>
        <w:fldChar w:fldCharType="end"/>
      </w:r>
      <w:r w:rsidRPr="009A1C79">
        <w:rPr>
          <w:rFonts w:ascii="Times New Roman" w:hAnsi="Times New Roman"/>
          <w:sz w:val="20"/>
          <w:szCs w:val="20"/>
        </w:rPr>
        <w:t xml:space="preserve">. In addition, the mean value of Cr, i.e. 443.13 reported by this study, is slightly lower than the limit set by the Environmental Protection Authority of Victoria (EPA of Victoria) for the hazardous classification range 500-2000 mg/kg for Cr </w:t>
      </w:r>
      <w:r w:rsidRPr="009A1C79">
        <w:rPr>
          <w:rFonts w:ascii="Times New Roman" w:hAnsi="Times New Roman"/>
          <w:sz w:val="20"/>
          <w:szCs w:val="20"/>
        </w:rPr>
        <w:fldChar w:fldCharType="begin" w:fldLock="1"/>
      </w:r>
      <w:r w:rsidRPr="009A1C79">
        <w:rPr>
          <w:rFonts w:ascii="Times New Roman" w:hAnsi="Times New Roman"/>
          <w:sz w:val="20"/>
          <w:szCs w:val="20"/>
        </w:rPr>
        <w:instrText>ADDIN CSL_CITATION {"citationItems":[{"id":"ITEM-1","itemData":{"author":[{"dropping-particle":"","family":"Seyoum","given":"Tesfaye","non-dropping-particle":"","parse-names":false,"suffix":""}],"id":"ITEM-1","issue":"March 2007","issued":{"date-parts":[["2014"]]},"title":"Analysis of Heavy Metals in Solid Industrial Wastes by School of Applied Sciences and Engineering , Monash University","type":"article-journal"},"uris":["http://www.mendeley.com/documents/?uuid=2076240c-0bee-4102-b473-582e69e2de36"]}],"mendeley":{"formattedCitation":"(Seyoum, 2014)","plainTextFormattedCitation":"(Seyoum, 2014)","previouslyFormattedCitation":"(Seyoum, 2014)"},"properties":{"noteIndex":0},"schema":"https://github.com/citation-style-language/schema/raw/master/csl-citation.json"}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(Seyoum and Adeloju, 2014)</w:t>
      </w:r>
      <w:r w:rsidRPr="009A1C79">
        <w:rPr>
          <w:rFonts w:ascii="Times New Roman" w:hAnsi="Times New Roman"/>
          <w:sz w:val="20"/>
          <w:szCs w:val="20"/>
        </w:rPr>
        <w:fldChar w:fldCharType="end"/>
      </w:r>
      <w:r w:rsidRPr="009A1C79">
        <w:rPr>
          <w:rFonts w:ascii="Times New Roman" w:hAnsi="Times New Roman"/>
          <w:sz w:val="20"/>
          <w:szCs w:val="20"/>
        </w:rPr>
        <w:t>.</w:t>
      </w:r>
    </w:p>
    <w:p w14:paraId="7F061850" w14:textId="77777777" w:rsidR="00335927" w:rsidRPr="00335927" w:rsidRDefault="00335927" w:rsidP="00335927">
      <w:pPr>
        <w:spacing w:after="0"/>
        <w:rPr>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686"/>
        <w:gridCol w:w="686"/>
        <w:gridCol w:w="686"/>
        <w:gridCol w:w="686"/>
      </w:tblGrid>
      <w:tr w:rsidR="009A1C79" w:rsidRPr="009A1C79" w14:paraId="7422E103" w14:textId="77777777" w:rsidTr="00561C8F">
        <w:tc>
          <w:tcPr>
            <w:tcW w:w="0" w:type="auto"/>
            <w:gridSpan w:val="5"/>
            <w:tcBorders>
              <w:top w:val="nil"/>
              <w:left w:val="nil"/>
              <w:bottom w:val="single" w:sz="4" w:space="0" w:color="auto"/>
              <w:right w:val="nil"/>
            </w:tcBorders>
          </w:tcPr>
          <w:p w14:paraId="0FE9BF9F" w14:textId="77777777" w:rsidR="00561C8F" w:rsidRPr="009A1C79" w:rsidRDefault="00561C8F">
            <w:pPr>
              <w:pStyle w:val="Heading5"/>
              <w:spacing w:before="0" w:after="0"/>
              <w:outlineLvl w:val="4"/>
              <w:rPr>
                <w:rFonts w:ascii="Times New Roman" w:hAnsi="Times New Roman"/>
                <w:b w:val="0"/>
                <w:i w:val="0"/>
                <w:sz w:val="18"/>
                <w:szCs w:val="18"/>
              </w:rPr>
            </w:pPr>
            <w:proofErr w:type="gramStart"/>
            <w:r w:rsidRPr="009A1C79">
              <w:rPr>
                <w:rFonts w:ascii="Times New Roman" w:hAnsi="Times New Roman"/>
                <w:b w:val="0"/>
                <w:i w:val="0"/>
                <w:sz w:val="18"/>
                <w:szCs w:val="18"/>
              </w:rPr>
              <w:t>Table 5.</w:t>
            </w:r>
            <w:proofErr w:type="gramEnd"/>
            <w:r w:rsidRPr="009A1C79">
              <w:rPr>
                <w:rFonts w:ascii="Times New Roman" w:hAnsi="Times New Roman"/>
                <w:b w:val="0"/>
                <w:i w:val="0"/>
                <w:sz w:val="18"/>
                <w:szCs w:val="18"/>
              </w:rPr>
              <w:t xml:space="preserve"> Across-depth heavy metal dispersion capability in mg/kg</w:t>
            </w:r>
          </w:p>
          <w:p w14:paraId="1568E4EC" w14:textId="77777777" w:rsidR="00561C8F" w:rsidRPr="009A1C79" w:rsidRDefault="00561C8F">
            <w:pPr>
              <w:rPr>
                <w:sz w:val="10"/>
                <w:szCs w:val="10"/>
              </w:rPr>
            </w:pPr>
          </w:p>
        </w:tc>
      </w:tr>
      <w:tr w:rsidR="009A1C79" w:rsidRPr="009A1C79" w14:paraId="1E8940D0" w14:textId="77777777" w:rsidTr="00561C8F">
        <w:trPr>
          <w:trHeight w:val="34"/>
        </w:trPr>
        <w:tc>
          <w:tcPr>
            <w:tcW w:w="0" w:type="auto"/>
            <w:tcBorders>
              <w:top w:val="single" w:sz="4" w:space="0" w:color="auto"/>
              <w:left w:val="nil"/>
              <w:bottom w:val="single" w:sz="4" w:space="0" w:color="auto"/>
              <w:right w:val="nil"/>
            </w:tcBorders>
            <w:hideMark/>
          </w:tcPr>
          <w:p w14:paraId="791F2187" w14:textId="77777777" w:rsidR="00561C8F" w:rsidRPr="009A1C79" w:rsidRDefault="00561C8F">
            <w:pPr>
              <w:rPr>
                <w:rFonts w:ascii="Times New Roman" w:hAnsi="Times New Roman"/>
                <w:b/>
                <w:sz w:val="18"/>
                <w:szCs w:val="18"/>
              </w:rPr>
            </w:pPr>
            <w:r w:rsidRPr="009A1C79">
              <w:rPr>
                <w:rFonts w:ascii="Times New Roman" w:hAnsi="Times New Roman"/>
                <w:b/>
                <w:sz w:val="18"/>
                <w:szCs w:val="18"/>
              </w:rPr>
              <w:t>Across depth</w:t>
            </w:r>
          </w:p>
        </w:tc>
        <w:tc>
          <w:tcPr>
            <w:tcW w:w="0" w:type="auto"/>
            <w:tcBorders>
              <w:top w:val="single" w:sz="4" w:space="0" w:color="auto"/>
              <w:left w:val="nil"/>
              <w:bottom w:val="single" w:sz="4" w:space="0" w:color="auto"/>
              <w:right w:val="nil"/>
            </w:tcBorders>
            <w:hideMark/>
          </w:tcPr>
          <w:p w14:paraId="3A56388C" w14:textId="77777777" w:rsidR="00561C8F" w:rsidRPr="009A1C79" w:rsidRDefault="00561C8F">
            <w:pPr>
              <w:pStyle w:val="Heading5"/>
              <w:spacing w:before="0" w:after="0"/>
              <w:outlineLvl w:val="4"/>
              <w:rPr>
                <w:rFonts w:ascii="Times New Roman" w:hAnsi="Times New Roman"/>
                <w:i w:val="0"/>
                <w:sz w:val="18"/>
                <w:szCs w:val="18"/>
              </w:rPr>
            </w:pPr>
            <w:r w:rsidRPr="009A1C79">
              <w:rPr>
                <w:rFonts w:ascii="Times New Roman" w:hAnsi="Times New Roman"/>
                <w:i w:val="0"/>
                <w:sz w:val="18"/>
                <w:szCs w:val="18"/>
              </w:rPr>
              <w:t>Cr</w:t>
            </w:r>
          </w:p>
        </w:tc>
        <w:tc>
          <w:tcPr>
            <w:tcW w:w="0" w:type="auto"/>
            <w:tcBorders>
              <w:top w:val="single" w:sz="4" w:space="0" w:color="auto"/>
              <w:left w:val="nil"/>
              <w:bottom w:val="single" w:sz="4" w:space="0" w:color="auto"/>
              <w:right w:val="nil"/>
            </w:tcBorders>
            <w:hideMark/>
          </w:tcPr>
          <w:p w14:paraId="18C41A1E" w14:textId="77777777" w:rsidR="00561C8F" w:rsidRPr="009A1C79" w:rsidRDefault="00561C8F">
            <w:pPr>
              <w:pStyle w:val="Heading5"/>
              <w:spacing w:before="0" w:after="0"/>
              <w:outlineLvl w:val="4"/>
              <w:rPr>
                <w:rFonts w:ascii="Times New Roman" w:hAnsi="Times New Roman"/>
                <w:i w:val="0"/>
                <w:sz w:val="18"/>
                <w:szCs w:val="18"/>
              </w:rPr>
            </w:pPr>
            <w:proofErr w:type="spellStart"/>
            <w:r w:rsidRPr="009A1C79">
              <w:rPr>
                <w:rFonts w:ascii="Times New Roman" w:hAnsi="Times New Roman"/>
                <w:i w:val="0"/>
                <w:sz w:val="18"/>
                <w:szCs w:val="18"/>
              </w:rPr>
              <w:t>Pb</w:t>
            </w:r>
            <w:proofErr w:type="spellEnd"/>
          </w:p>
        </w:tc>
        <w:tc>
          <w:tcPr>
            <w:tcW w:w="0" w:type="auto"/>
            <w:tcBorders>
              <w:top w:val="single" w:sz="4" w:space="0" w:color="auto"/>
              <w:left w:val="nil"/>
              <w:bottom w:val="single" w:sz="4" w:space="0" w:color="auto"/>
              <w:right w:val="nil"/>
            </w:tcBorders>
            <w:hideMark/>
          </w:tcPr>
          <w:p w14:paraId="362AC0C6" w14:textId="77777777" w:rsidR="00561C8F" w:rsidRPr="009A1C79" w:rsidRDefault="00561C8F">
            <w:pPr>
              <w:rPr>
                <w:rFonts w:ascii="Times New Roman" w:hAnsi="Times New Roman"/>
                <w:b/>
                <w:sz w:val="18"/>
                <w:szCs w:val="18"/>
              </w:rPr>
            </w:pPr>
            <w:r w:rsidRPr="009A1C79">
              <w:rPr>
                <w:rFonts w:ascii="Times New Roman" w:hAnsi="Times New Roman"/>
                <w:b/>
                <w:sz w:val="18"/>
                <w:szCs w:val="18"/>
              </w:rPr>
              <w:t>Ni</w:t>
            </w:r>
          </w:p>
        </w:tc>
        <w:tc>
          <w:tcPr>
            <w:tcW w:w="0" w:type="auto"/>
            <w:tcBorders>
              <w:top w:val="single" w:sz="4" w:space="0" w:color="auto"/>
              <w:left w:val="nil"/>
              <w:bottom w:val="single" w:sz="4" w:space="0" w:color="auto"/>
              <w:right w:val="nil"/>
            </w:tcBorders>
            <w:hideMark/>
          </w:tcPr>
          <w:p w14:paraId="21323789" w14:textId="77777777" w:rsidR="00561C8F" w:rsidRPr="009A1C79" w:rsidRDefault="00561C8F">
            <w:pPr>
              <w:pStyle w:val="Heading5"/>
              <w:spacing w:before="0" w:after="0"/>
              <w:outlineLvl w:val="4"/>
              <w:rPr>
                <w:rFonts w:ascii="Times New Roman" w:hAnsi="Times New Roman"/>
                <w:i w:val="0"/>
                <w:sz w:val="18"/>
                <w:szCs w:val="18"/>
              </w:rPr>
            </w:pPr>
            <w:r w:rsidRPr="009A1C79">
              <w:rPr>
                <w:rFonts w:ascii="Times New Roman" w:hAnsi="Times New Roman"/>
                <w:i w:val="0"/>
                <w:sz w:val="18"/>
                <w:szCs w:val="18"/>
              </w:rPr>
              <w:t>Cd</w:t>
            </w:r>
          </w:p>
        </w:tc>
      </w:tr>
      <w:tr w:rsidR="009A1C79" w:rsidRPr="009A1C79" w14:paraId="50755A2D" w14:textId="77777777" w:rsidTr="00561C8F">
        <w:trPr>
          <w:trHeight w:val="34"/>
        </w:trPr>
        <w:tc>
          <w:tcPr>
            <w:tcW w:w="0" w:type="auto"/>
            <w:tcBorders>
              <w:top w:val="single" w:sz="4" w:space="0" w:color="auto"/>
              <w:left w:val="nil"/>
              <w:bottom w:val="nil"/>
              <w:right w:val="nil"/>
            </w:tcBorders>
            <w:hideMark/>
          </w:tcPr>
          <w:p w14:paraId="12882E54"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Standard deviation</w:t>
            </w:r>
          </w:p>
        </w:tc>
        <w:tc>
          <w:tcPr>
            <w:tcW w:w="0" w:type="auto"/>
            <w:tcBorders>
              <w:top w:val="single" w:sz="4" w:space="0" w:color="auto"/>
              <w:left w:val="nil"/>
              <w:bottom w:val="nil"/>
              <w:right w:val="nil"/>
            </w:tcBorders>
            <w:hideMark/>
          </w:tcPr>
          <w:p w14:paraId="0D65F9ED" w14:textId="77777777" w:rsidR="00561C8F" w:rsidRPr="009A1C79" w:rsidRDefault="00561C8F">
            <w:pPr>
              <w:rPr>
                <w:rFonts w:ascii="Times New Roman" w:hAnsi="Times New Roman"/>
                <w:bCs/>
                <w:sz w:val="18"/>
                <w:szCs w:val="18"/>
              </w:rPr>
            </w:pPr>
            <w:r w:rsidRPr="009A1C79">
              <w:rPr>
                <w:rFonts w:ascii="Times New Roman" w:hAnsi="Times New Roman"/>
                <w:bCs/>
                <w:sz w:val="18"/>
                <w:szCs w:val="18"/>
              </w:rPr>
              <w:t>0.29</w:t>
            </w:r>
          </w:p>
        </w:tc>
        <w:tc>
          <w:tcPr>
            <w:tcW w:w="0" w:type="auto"/>
            <w:tcBorders>
              <w:top w:val="single" w:sz="4" w:space="0" w:color="auto"/>
              <w:left w:val="nil"/>
              <w:bottom w:val="nil"/>
              <w:right w:val="nil"/>
            </w:tcBorders>
            <w:hideMark/>
          </w:tcPr>
          <w:p w14:paraId="1C31AF6C" w14:textId="77777777" w:rsidR="00561C8F" w:rsidRPr="009A1C79" w:rsidRDefault="00561C8F">
            <w:pPr>
              <w:rPr>
                <w:rFonts w:ascii="Times New Roman" w:hAnsi="Times New Roman"/>
                <w:bCs/>
                <w:sz w:val="18"/>
                <w:szCs w:val="18"/>
              </w:rPr>
            </w:pPr>
            <w:r w:rsidRPr="009A1C79">
              <w:rPr>
                <w:rFonts w:ascii="Times New Roman" w:hAnsi="Times New Roman"/>
                <w:bCs/>
                <w:sz w:val="18"/>
                <w:szCs w:val="18"/>
              </w:rPr>
              <w:t>0.59</w:t>
            </w:r>
          </w:p>
        </w:tc>
        <w:tc>
          <w:tcPr>
            <w:tcW w:w="0" w:type="auto"/>
            <w:tcBorders>
              <w:top w:val="single" w:sz="4" w:space="0" w:color="auto"/>
              <w:left w:val="nil"/>
              <w:bottom w:val="nil"/>
              <w:right w:val="nil"/>
            </w:tcBorders>
            <w:hideMark/>
          </w:tcPr>
          <w:p w14:paraId="39239029" w14:textId="77777777" w:rsidR="00561C8F" w:rsidRPr="009A1C79" w:rsidRDefault="00561C8F">
            <w:pPr>
              <w:rPr>
                <w:rFonts w:ascii="Times New Roman" w:hAnsi="Times New Roman"/>
                <w:bCs/>
                <w:sz w:val="18"/>
                <w:szCs w:val="18"/>
              </w:rPr>
            </w:pPr>
            <w:r w:rsidRPr="009A1C79">
              <w:rPr>
                <w:rFonts w:ascii="Times New Roman" w:hAnsi="Times New Roman"/>
                <w:bCs/>
                <w:sz w:val="18"/>
                <w:szCs w:val="18"/>
              </w:rPr>
              <w:t>0.23</w:t>
            </w:r>
          </w:p>
        </w:tc>
        <w:tc>
          <w:tcPr>
            <w:tcW w:w="0" w:type="auto"/>
            <w:tcBorders>
              <w:top w:val="single" w:sz="4" w:space="0" w:color="auto"/>
              <w:left w:val="nil"/>
              <w:bottom w:val="nil"/>
              <w:right w:val="nil"/>
            </w:tcBorders>
            <w:hideMark/>
          </w:tcPr>
          <w:p w14:paraId="245E4B24" w14:textId="77777777" w:rsidR="00561C8F" w:rsidRPr="009A1C79" w:rsidRDefault="00561C8F">
            <w:pPr>
              <w:rPr>
                <w:rFonts w:ascii="Times New Roman" w:hAnsi="Times New Roman"/>
                <w:bCs/>
                <w:sz w:val="18"/>
                <w:szCs w:val="18"/>
              </w:rPr>
            </w:pPr>
            <w:r w:rsidRPr="009A1C79">
              <w:rPr>
                <w:rFonts w:ascii="Times New Roman" w:hAnsi="Times New Roman"/>
                <w:bCs/>
                <w:sz w:val="18"/>
                <w:szCs w:val="18"/>
              </w:rPr>
              <w:t>0.12</w:t>
            </w:r>
          </w:p>
        </w:tc>
      </w:tr>
      <w:tr w:rsidR="00561C8F" w:rsidRPr="009A1C79" w14:paraId="57083A98" w14:textId="77777777" w:rsidTr="00561C8F">
        <w:trPr>
          <w:trHeight w:val="44"/>
        </w:trPr>
        <w:tc>
          <w:tcPr>
            <w:tcW w:w="0" w:type="auto"/>
            <w:tcBorders>
              <w:top w:val="nil"/>
              <w:left w:val="nil"/>
              <w:bottom w:val="single" w:sz="4" w:space="0" w:color="auto"/>
              <w:right w:val="nil"/>
            </w:tcBorders>
            <w:hideMark/>
          </w:tcPr>
          <w:p w14:paraId="41114FBB"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 Standard deviation</w:t>
            </w:r>
          </w:p>
        </w:tc>
        <w:tc>
          <w:tcPr>
            <w:tcW w:w="0" w:type="auto"/>
            <w:tcBorders>
              <w:top w:val="nil"/>
              <w:left w:val="nil"/>
              <w:bottom w:val="single" w:sz="4" w:space="0" w:color="auto"/>
              <w:right w:val="nil"/>
            </w:tcBorders>
            <w:hideMark/>
          </w:tcPr>
          <w:p w14:paraId="502C9B8A"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29%</w:t>
            </w:r>
          </w:p>
        </w:tc>
        <w:tc>
          <w:tcPr>
            <w:tcW w:w="0" w:type="auto"/>
            <w:tcBorders>
              <w:top w:val="nil"/>
              <w:left w:val="nil"/>
              <w:bottom w:val="single" w:sz="4" w:space="0" w:color="auto"/>
              <w:right w:val="nil"/>
            </w:tcBorders>
            <w:hideMark/>
          </w:tcPr>
          <w:p w14:paraId="5A57D878"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59%</w:t>
            </w:r>
          </w:p>
        </w:tc>
        <w:tc>
          <w:tcPr>
            <w:tcW w:w="0" w:type="auto"/>
            <w:tcBorders>
              <w:top w:val="nil"/>
              <w:left w:val="nil"/>
              <w:bottom w:val="single" w:sz="4" w:space="0" w:color="auto"/>
              <w:right w:val="nil"/>
            </w:tcBorders>
            <w:hideMark/>
          </w:tcPr>
          <w:p w14:paraId="77185D8A"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23%</w:t>
            </w:r>
          </w:p>
        </w:tc>
        <w:tc>
          <w:tcPr>
            <w:tcW w:w="0" w:type="auto"/>
            <w:tcBorders>
              <w:top w:val="nil"/>
              <w:left w:val="nil"/>
              <w:bottom w:val="single" w:sz="4" w:space="0" w:color="auto"/>
              <w:right w:val="nil"/>
            </w:tcBorders>
            <w:hideMark/>
          </w:tcPr>
          <w:p w14:paraId="7CC97130" w14:textId="77777777" w:rsidR="00561C8F" w:rsidRPr="009A1C79" w:rsidRDefault="00561C8F">
            <w:pPr>
              <w:pStyle w:val="Heading5"/>
              <w:spacing w:before="0" w:after="0"/>
              <w:outlineLvl w:val="4"/>
              <w:rPr>
                <w:rFonts w:ascii="Times New Roman" w:hAnsi="Times New Roman"/>
                <w:b w:val="0"/>
                <w:i w:val="0"/>
                <w:sz w:val="18"/>
                <w:szCs w:val="18"/>
              </w:rPr>
            </w:pPr>
            <w:r w:rsidRPr="009A1C79">
              <w:rPr>
                <w:rFonts w:ascii="Times New Roman" w:hAnsi="Times New Roman"/>
                <w:b w:val="0"/>
                <w:i w:val="0"/>
                <w:sz w:val="18"/>
                <w:szCs w:val="18"/>
              </w:rPr>
              <w:t>12%</w:t>
            </w:r>
          </w:p>
        </w:tc>
      </w:tr>
    </w:tbl>
    <w:p w14:paraId="6884E21E" w14:textId="77777777" w:rsidR="002C5BDD" w:rsidRPr="009A1C79" w:rsidRDefault="002C5BDD" w:rsidP="004C07F2">
      <w:pPr>
        <w:pStyle w:val="Heading5"/>
        <w:spacing w:before="0" w:after="0" w:line="240" w:lineRule="auto"/>
        <w:jc w:val="both"/>
        <w:rPr>
          <w:rFonts w:ascii="Times New Roman" w:hAnsi="Times New Roman"/>
          <w:i w:val="0"/>
          <w:sz w:val="20"/>
          <w:szCs w:val="20"/>
        </w:rPr>
      </w:pPr>
      <w:bookmarkStart w:id="19" w:name="_Toc522958368"/>
      <w:bookmarkStart w:id="20" w:name="_Hlk182019733"/>
    </w:p>
    <w:bookmarkEnd w:id="19"/>
    <w:bookmarkEnd w:id="20"/>
    <w:p w14:paraId="21FE29BB" w14:textId="6EBB9694" w:rsidR="00832D34" w:rsidRPr="009A1C79" w:rsidRDefault="00877B44" w:rsidP="004C07F2">
      <w:pPr>
        <w:spacing w:after="0" w:line="240" w:lineRule="auto"/>
        <w:jc w:val="both"/>
        <w:rPr>
          <w:rFonts w:ascii="Times New Roman" w:hAnsi="Times New Roman"/>
          <w:b/>
          <w:i/>
          <w:sz w:val="20"/>
          <w:szCs w:val="20"/>
        </w:rPr>
      </w:pPr>
      <w:r w:rsidRPr="009A1C79">
        <w:rPr>
          <w:rFonts w:ascii="Times New Roman" w:hAnsi="Times New Roman"/>
          <w:b/>
          <w:i/>
          <w:sz w:val="20"/>
          <w:szCs w:val="20"/>
        </w:rPr>
        <w:t>Lead (</w:t>
      </w:r>
      <w:proofErr w:type="spellStart"/>
      <w:r w:rsidR="003A62F8" w:rsidRPr="009A1C79">
        <w:rPr>
          <w:rFonts w:ascii="Times New Roman" w:hAnsi="Times New Roman"/>
          <w:b/>
          <w:i/>
          <w:sz w:val="20"/>
          <w:szCs w:val="20"/>
        </w:rPr>
        <w:t>Pb</w:t>
      </w:r>
      <w:proofErr w:type="spellEnd"/>
      <w:r w:rsidRPr="009A1C79">
        <w:rPr>
          <w:rFonts w:ascii="Times New Roman" w:hAnsi="Times New Roman"/>
          <w:b/>
          <w:i/>
          <w:sz w:val="20"/>
          <w:szCs w:val="20"/>
        </w:rPr>
        <w:t>)</w:t>
      </w:r>
    </w:p>
    <w:p w14:paraId="7687FD1F" w14:textId="77777777" w:rsidR="00A02322" w:rsidRPr="009A1C79" w:rsidRDefault="00A02322" w:rsidP="004C07F2">
      <w:pPr>
        <w:spacing w:after="0" w:line="240" w:lineRule="auto"/>
        <w:jc w:val="both"/>
        <w:rPr>
          <w:rFonts w:ascii="Times New Roman" w:hAnsi="Times New Roman"/>
          <w:b/>
          <w:i/>
          <w:sz w:val="16"/>
          <w:szCs w:val="16"/>
        </w:rPr>
      </w:pPr>
    </w:p>
    <w:p w14:paraId="21FE29BC" w14:textId="654888B6" w:rsidR="00387591"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Lead (</w:t>
      </w:r>
      <w:proofErr w:type="spellStart"/>
      <w:r w:rsidRPr="009A1C79">
        <w:rPr>
          <w:rFonts w:ascii="Times New Roman" w:hAnsi="Times New Roman"/>
          <w:sz w:val="20"/>
          <w:szCs w:val="20"/>
        </w:rPr>
        <w:t>Pb</w:t>
      </w:r>
      <w:proofErr w:type="spellEnd"/>
      <w:r w:rsidRPr="009A1C79">
        <w:rPr>
          <w:rFonts w:ascii="Times New Roman" w:hAnsi="Times New Roman"/>
          <w:sz w:val="20"/>
          <w:szCs w:val="20"/>
        </w:rPr>
        <w:t>)</w:t>
      </w:r>
      <w:r w:rsidR="00C5157E" w:rsidRPr="009A1C79">
        <w:rPr>
          <w:rFonts w:ascii="Times New Roman" w:hAnsi="Times New Roman"/>
          <w:sz w:val="20"/>
          <w:szCs w:val="20"/>
        </w:rPr>
        <w:t>,</w:t>
      </w:r>
      <w:r w:rsidRPr="009A1C79">
        <w:rPr>
          <w:rFonts w:ascii="Times New Roman" w:hAnsi="Times New Roman"/>
          <w:sz w:val="20"/>
          <w:szCs w:val="20"/>
        </w:rPr>
        <w:t xml:space="preserve"> with a concentration range of </w:t>
      </w:r>
      <w:bookmarkStart w:id="21" w:name="_Hlk181935884"/>
      <w:r w:rsidRPr="009A1C79">
        <w:rPr>
          <w:rFonts w:ascii="Times New Roman" w:hAnsi="Times New Roman"/>
          <w:sz w:val="20"/>
          <w:szCs w:val="20"/>
        </w:rPr>
        <w:t xml:space="preserve">159.7-311.6 </w:t>
      </w:r>
      <w:bookmarkEnd w:id="21"/>
      <w:r w:rsidRPr="009A1C79">
        <w:rPr>
          <w:rFonts w:ascii="Times New Roman" w:hAnsi="Times New Roman"/>
          <w:sz w:val="20"/>
          <w:szCs w:val="20"/>
        </w:rPr>
        <w:t xml:space="preserve">mg/kg is found the second highest in comparison to the </w:t>
      </w:r>
      <w:r w:rsidR="0093183B" w:rsidRPr="009A1C79">
        <w:rPr>
          <w:rFonts w:ascii="Times New Roman" w:hAnsi="Times New Roman"/>
          <w:sz w:val="20"/>
          <w:szCs w:val="20"/>
        </w:rPr>
        <w:t xml:space="preserve">rest two </w:t>
      </w:r>
      <w:r w:rsidRPr="009A1C79">
        <w:rPr>
          <w:rFonts w:ascii="Times New Roman" w:hAnsi="Times New Roman"/>
          <w:sz w:val="20"/>
          <w:szCs w:val="20"/>
        </w:rPr>
        <w:t>heavy metals in the dumping site; this m</w:t>
      </w:r>
      <w:r w:rsidR="00D5587A" w:rsidRPr="009A1C79">
        <w:rPr>
          <w:rFonts w:ascii="Times New Roman" w:hAnsi="Times New Roman"/>
          <w:sz w:val="20"/>
          <w:szCs w:val="20"/>
        </w:rPr>
        <w:t>ight</w:t>
      </w:r>
      <w:r w:rsidRPr="009A1C79">
        <w:rPr>
          <w:rFonts w:ascii="Times New Roman" w:hAnsi="Times New Roman"/>
          <w:sz w:val="20"/>
          <w:szCs w:val="20"/>
        </w:rPr>
        <w:t xml:space="preserve"> be </w:t>
      </w:r>
      <w:r w:rsidR="004C334C" w:rsidRPr="009A1C79">
        <w:rPr>
          <w:rFonts w:ascii="Times New Roman" w:hAnsi="Times New Roman"/>
          <w:sz w:val="20"/>
          <w:szCs w:val="20"/>
        </w:rPr>
        <w:t xml:space="preserve">due </w:t>
      </w:r>
      <w:r w:rsidRPr="009A1C79">
        <w:rPr>
          <w:rFonts w:ascii="Times New Roman" w:hAnsi="Times New Roman"/>
          <w:sz w:val="20"/>
          <w:szCs w:val="20"/>
        </w:rPr>
        <w:t xml:space="preserve">to the nature and varieties of waste dumped in the dumping site </w:t>
      </w:r>
      <w:r w:rsidR="00DE62FC" w:rsidRPr="009A1C79">
        <w:rPr>
          <w:rFonts w:ascii="Times New Roman" w:hAnsi="Times New Roman"/>
          <w:sz w:val="20"/>
          <w:szCs w:val="20"/>
        </w:rPr>
        <w:t>may have more used car batteries due to the increments of consumption</w:t>
      </w:r>
      <w:r w:rsidR="004C334C" w:rsidRPr="009A1C79">
        <w:rPr>
          <w:rFonts w:ascii="Times New Roman" w:hAnsi="Times New Roman"/>
          <w:sz w:val="20"/>
          <w:szCs w:val="20"/>
        </w:rPr>
        <w:t xml:space="preserve"> </w:t>
      </w:r>
      <w:r w:rsidRPr="009A1C79">
        <w:rPr>
          <w:rFonts w:ascii="Times New Roman" w:hAnsi="Times New Roman"/>
          <w:sz w:val="20"/>
          <w:szCs w:val="20"/>
        </w:rPr>
        <w:t>of</w:t>
      </w:r>
      <w:r w:rsidR="00DE62FC" w:rsidRPr="009A1C79">
        <w:rPr>
          <w:rFonts w:ascii="Times New Roman" w:hAnsi="Times New Roman"/>
          <w:sz w:val="20"/>
          <w:szCs w:val="20"/>
        </w:rPr>
        <w:t xml:space="preserve"> automobile/car</w:t>
      </w:r>
      <w:r w:rsidR="004C334C" w:rsidRPr="009A1C79">
        <w:rPr>
          <w:rFonts w:ascii="Times New Roman" w:hAnsi="Times New Roman"/>
          <w:sz w:val="20"/>
          <w:szCs w:val="20"/>
        </w:rPr>
        <w:t xml:space="preserve"> batteries </w:t>
      </w:r>
      <w:r w:rsidRPr="009A1C79">
        <w:rPr>
          <w:rFonts w:ascii="Times New Roman" w:hAnsi="Times New Roman"/>
          <w:sz w:val="20"/>
          <w:szCs w:val="20"/>
        </w:rPr>
        <w:t>nowadays in the global world</w:t>
      </w:r>
      <w:r w:rsidR="00447723" w:rsidRPr="009A1C79">
        <w:rPr>
          <w:rFonts w:ascii="Times New Roman" w:hAnsi="Times New Roman"/>
          <w:sz w:val="20"/>
          <w:szCs w:val="20"/>
        </w:rPr>
        <w:t xml:space="preserve"> </w:t>
      </w:r>
      <w:r w:rsidR="00447723"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{"citationItems":[{"id":"ITEM-1","itemData":{"DOI":"10.7763/IJESD.2014.V5.454","abstract":"—The study determined the heavy metal concentrations (Cu, Zn, Cd and Pb) in dumpsite soil and accumulation in Zea mays (corn) growing in the area. The area of study is a closed dumpsite in Manila, Philippines covered with rich vegetation and being used as agricultural land. Soils and plants were sampled and analysed using atomic absorption spectrophotometer (AAS). Concentrations of the metals in the dumpsite soil and plant parts were found to be in higher concentrations compared to normal farmland which served as the control. Significant differences of heavy metals accumulations were observed per plant parts. Traces of metals were found in highest concentrations in the roots of all studied plants. Pb was found to be the only metal in plant parts exceeding the permissible limit given by WHO/FAO. The findings suggest that further study and proper legislation on the use of dumpsite soils must be taken into consideration.","author":[{"dropping-particle":"","family":"Cortez","given":"Leah Amor S","non-dropping-particle":"","parse-names":false,"suffix":""},{"dropping-particle":"","family":"Ching","given":"Johnny A","non-dropping-particle":"","parse-names":false,"suffix":""}],"container-title":"International Journal of Environmental Science and Development","id":"ITEM-1","issue":"1","issued":{"date-parts":[["2014"]]},"page":"3-6","title":"Heavy Metal Concentration of Dumpsite Soil and Accumulation in Zea mays ( corn ) Growing in a Closed Dumpsite in Manila , Philippines","type":"article-journal","volume":"5"},"uris":["http://www.mendeley.com/documents/?uuid=2ceb30f6-4593-4037-a6b3-d1b535198e39"]},{"id":"ITEM-2","itemData":{"ISBN":"Project ENV.E.3/ETU/2000/0058","abstract":"Summary and discussion The aim of this report has been to demonstrate the existing knowledge regarding the harmful effects of heavy metals, the principal routes for the metals via waste management systems to the environment and the strength and weaknesses of recycling and substitution as options for risk reduction.  Harmful effects Mainly related to the heavy metals lead, mercury and cadmium but covering other heavy metals like chromium as well extensive documentation of the potential harmful effects to humans and the environment is available. Generally heavy metals have each their story. Common to lead, mercury and cadmium is that neither has any known useful function in biological organisms.  Lead Lead is causing concern in particular due to the possible impacts on children. Lead influences the nervous system, slowing down nerval response. This influences learning abilities and behaviour. Children are exposed to lead right from their birth, as children in the embryonic stage receive lead from their mothers through the blood. Children is, furthermore, exposed to lead via dust and soil contaminated by deposition from air and other sources. In the environment lead is known to be toxic to plants, animals and microorganisms. Effects are generally limited to specially contaminated areas.  Mercury Concerning mercury the primary focus is on methyl mercury originating from the diet in particular though the consumption of fish and fish products. In humans methyl mercury affects among other organs also the brain, and it is documented that (as for lead) children in the embryonic stage receive mercury via the placenta causing persistent effects on children s mental development. In the environment animals placed highly in the food chain and in particular the marine food chain are assumed exposed to mercury poisoning due to the ability of methyl mercury to concentrate via the food chain. However, notable effects on microorganisms are believed to take in large parts of Europe in forest soils dominated by organic material.  Cadmium Cadmium accumulates especially in the kidneys leading to dysfunction of the kidney with increased secretion of e.g. proteins in urine (proteinuri) and other effects. Intake of cadmium is generally based on the diet, in particular vegetables and corn products. The concern of this pathway is based on the knowledge that an increase in the content of cadmium in agricultural soil will result in an increased uptake of cadmium by plants. However, …","author":[{"dropping-particle":"","family":"European Commission DG ENV.","given":"","non-dropping-particle":"","parse-names":false,"suffix":""}],"container-title":"Department for Environment, Food &amp; Rural Affairs","id":"ITEM-2","issue":"February","issued":{"date-parts":[["2002"]]},"page":"1-83","title":"Heavy Metals in Waste","type":"article-journal"},"uris":["http://www.mendeley.com/documents/?uuid=b8780e13-caad-455d-9e27-b08ae3ed07a2"]}],"mendeley":{"formattedCitation":"(European Commission DG ENV., 2002; Cortez and Ching, 2014)","plainTextFormattedCitation":"(European Commission DG ENV., 2002; Cortez and Ching, 2014)","previouslyFormattedCitation":"(European Commission DG ENV., 2002; Cortez and Ching, 2014)"},"properties":{"noteIndex":0},"schema":"https://github.com/citation-style-language/schema/raw/master/csl-citation.json"}</w:instrText>
      </w:r>
      <w:r w:rsidR="00447723" w:rsidRPr="009A1C79">
        <w:rPr>
          <w:rFonts w:ascii="Times New Roman" w:hAnsi="Times New Roman"/>
          <w:sz w:val="20"/>
          <w:szCs w:val="20"/>
        </w:rPr>
        <w:fldChar w:fldCharType="separate"/>
      </w:r>
      <w:r w:rsidR="00031FE6" w:rsidRPr="009A1C79">
        <w:rPr>
          <w:rFonts w:ascii="Times New Roman" w:hAnsi="Times New Roman"/>
          <w:noProof/>
          <w:sz w:val="20"/>
          <w:szCs w:val="20"/>
        </w:rPr>
        <w:t>(European Commission DG ENV., 2002; Cortez and Ching, 2014)</w:t>
      </w:r>
      <w:r w:rsidR="00447723" w:rsidRPr="009A1C79">
        <w:rPr>
          <w:rFonts w:ascii="Times New Roman" w:hAnsi="Times New Roman"/>
          <w:sz w:val="20"/>
          <w:szCs w:val="20"/>
        </w:rPr>
        <w:fldChar w:fldCharType="end"/>
      </w:r>
      <w:r w:rsidRPr="009A1C79">
        <w:rPr>
          <w:rFonts w:ascii="Times New Roman" w:hAnsi="Times New Roman"/>
          <w:sz w:val="20"/>
          <w:szCs w:val="20"/>
        </w:rPr>
        <w:t>.</w:t>
      </w:r>
      <w:r w:rsidR="00292C93" w:rsidRPr="009A1C79">
        <w:rPr>
          <w:rFonts w:ascii="Times New Roman" w:hAnsi="Times New Roman"/>
          <w:sz w:val="20"/>
          <w:szCs w:val="20"/>
        </w:rPr>
        <w:t xml:space="preserve"> </w:t>
      </w:r>
      <w:r w:rsidRPr="009A1C79">
        <w:rPr>
          <w:rFonts w:ascii="Times New Roman" w:hAnsi="Times New Roman"/>
          <w:sz w:val="20"/>
          <w:szCs w:val="20"/>
        </w:rPr>
        <w:t xml:space="preserve">According to </w:t>
      </w:r>
      <w:r w:rsidR="00447723"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{"citationItems":[{"id":"ITEM-1","itemData":{"DOI":"10.7763/IJESD.2014.V5.454","abstract":"—The study determined the heavy metal concentrations (Cu, Zn, Cd and Pb) in dumpsite soil and accumulation in Zea mays (corn) growing in the area. The area of study is a closed dumpsite in Manila, Philippines covered with rich vegetation and being used as agricultural land. Soils and plants were sampled and analysed using atomic absorption spectrophotometer (AAS). Concentrations of the metals in the dumpsite soil and plant parts were found to be in higher concentrations compared to normal farmland which served as the control. Significant differences of heavy metals accumulations were observed per plant parts. Traces of metals were found in highest concentrations in the roots of all studied plants. Pb was found to be the only metal in plant parts exceeding the permissible limit given by WHO/FAO. The findings suggest that further study and proper legislation on the use of dumpsite soils must be taken into consideration.","author":[{"dropping-particle":"","family":"Cortez","given":"Leah Amor S","non-dropping-particle":"","parse-names":false,"suffix":""},{"dropping-particle":"","family":"Ching","given":"Johnny A","non-dropping-particle":"","parse-names":false,"suffix":""}],"container-title":"International Journal of Environmental Science and Development","id":"ITEM-1","issue":"1","issued":{"date-parts":[["2014"]]},"page":"3-6","title":"Heavy Metal Concentration of Dumpsite Soil and Accumulation in Zea mays ( corn ) Growing in a Closed Dumpsite in Manila , Philippines","type":"article-journal","volume":"5"},"uris":["http://www.mendeley.com/documents/?uuid=2ceb30f6-4593-4037-a6b3-d1b535198e39"]},{"id":"ITEM-2","itemData":{"ISBN":"Project ENV.E.3/ETU/2000/0058","abstract":"Summary and discussion The aim of this report has been to demonstrate the existing knowledge regarding the harmful effects of heavy metals, the principal routes for the metals via waste management systems to the environment and the strength and weaknesses of recycling and substitution as options for risk reduction.  Harmful effects Mainly related to the heavy metals lead, mercury and cadmium but covering other heavy metals like chromium as well extensive documentation of the potential harmful effects to humans and the environment is available. Generally heavy metals have each their story. Common to lead, mercury and cadmium is that neither has any known useful function in biological organisms.  Lead Lead is causing concern in particular due to the possible impacts on children. Lead influences the nervous system, slowing down nerval response. This influences learning abilities and behaviour. Children are exposed to lead right from their birth, as children in the embryonic stage receive lead from their mothers through the blood. Children is, furthermore, exposed to lead via dust and soil contaminated by deposition from air and other sources. In the environment lead is known to be toxic to plants, animals and microorganisms. Effects are generally limited to specially contaminated areas.  Mercury Concerning mercury the primary focus is on methyl mercury originating from the diet in particular though the consumption of fish and fish products. In humans methyl mercury affects among other organs also the brain, and it is documented that (as for lead) children in the embryonic stage receive mercury via the placenta causing persistent effects on children s mental development. In the environment animals placed highly in the food chain and in particular the marine food chain are assumed exposed to mercury poisoning due to the ability of methyl mercury to concentrate via the food chain. However, notable effects on microorganisms are believed to take in large parts of Europe in forest soils dominated by organic material.  Cadmium Cadmium accumulates especially in the kidneys leading to dysfunction of the kidney with increased secretion of e.g. proteins in urine (proteinuri) and other effects. Intake of cadmium is generally based on the diet, in particular vegetables and corn products. The concern of this pathway is based on the knowledge that an increase in the content of cadmium in agricultural soil will result in an increased uptake of cadmium by plants. However, …","author":[{"dropping-particle":"","family":"European Commission DG ENV.","given":"","non-dropping-particle":"","parse-names":false,"suffix":""}],"container-title":"Department for Environment, Food &amp; Rural Affairs","id":"ITEM-2","issue":"February","issued":{"date-parts":[["2002"]]},"page":"1-83","title":"Heavy Metals in Waste","type":"article-journal"},"uris":["http://www.mendeley.com/documents/?uuid=b8780e13-caad-455d-9e27-b08ae3ed07a2"]}],"mendeley":{"formattedCitation":"(European Commission DG ENV., 2002; Cortez and Ching, 2014)","manualFormatting":"Cortez &amp; Ching (2014) and European Commission DG ENV (2002)","plainTextFormattedCitation":"(European Commission DG ENV., 2002; Cortez and Ching, 2014)","previouslyFormattedCitation":"(European Commission DG ENV., 2002; Cortez and Ching, 2014)"},"properties":{"noteIndex":0},"schema":"https://github.com/citation-style-language/schema/raw/master/csl-citation.json"}</w:instrText>
      </w:r>
      <w:r w:rsidR="00447723" w:rsidRPr="009A1C79">
        <w:rPr>
          <w:rFonts w:ascii="Times New Roman" w:hAnsi="Times New Roman"/>
          <w:sz w:val="20"/>
          <w:szCs w:val="20"/>
        </w:rPr>
        <w:fldChar w:fldCharType="separate"/>
      </w:r>
      <w:r w:rsidR="00447723" w:rsidRPr="009A1C79">
        <w:rPr>
          <w:rFonts w:ascii="Times New Roman" w:hAnsi="Times New Roman"/>
          <w:noProof/>
          <w:sz w:val="20"/>
          <w:szCs w:val="20"/>
        </w:rPr>
        <w:t>Cortez &amp; Ching (2014) and European Commission DG ENV (2002)</w:t>
      </w:r>
      <w:r w:rsidR="00447723" w:rsidRPr="009A1C79">
        <w:rPr>
          <w:rFonts w:ascii="Times New Roman" w:hAnsi="Times New Roman"/>
          <w:sz w:val="20"/>
          <w:szCs w:val="20"/>
        </w:rPr>
        <w:fldChar w:fldCharType="end"/>
      </w:r>
      <w:r w:rsidRPr="009A1C79">
        <w:rPr>
          <w:rFonts w:ascii="Times New Roman" w:hAnsi="Times New Roman"/>
          <w:sz w:val="20"/>
          <w:szCs w:val="20"/>
        </w:rPr>
        <w:t xml:space="preserve"> in addition to automobile batteries, many different products containing lead </w:t>
      </w:r>
      <w:r w:rsidR="000A664E" w:rsidRPr="009A1C79">
        <w:rPr>
          <w:rFonts w:ascii="Times New Roman" w:hAnsi="Times New Roman"/>
          <w:sz w:val="20"/>
          <w:szCs w:val="20"/>
        </w:rPr>
        <w:t xml:space="preserve">like </w:t>
      </w:r>
      <w:r w:rsidR="008D07AD" w:rsidRPr="009A1C79">
        <w:rPr>
          <w:rFonts w:ascii="Times New Roman" w:hAnsi="Times New Roman"/>
          <w:sz w:val="20"/>
          <w:szCs w:val="20"/>
        </w:rPr>
        <w:t xml:space="preserve">construction and demolition </w:t>
      </w:r>
      <w:proofErr w:type="spellStart"/>
      <w:r w:rsidR="008D07AD" w:rsidRPr="009A1C79">
        <w:rPr>
          <w:rFonts w:ascii="Times New Roman" w:hAnsi="Times New Roman"/>
          <w:sz w:val="20"/>
          <w:szCs w:val="20"/>
        </w:rPr>
        <w:t>derbris</w:t>
      </w:r>
      <w:proofErr w:type="spellEnd"/>
      <w:r w:rsidR="008D07AD" w:rsidRPr="009A1C79">
        <w:rPr>
          <w:rFonts w:ascii="Times New Roman" w:hAnsi="Times New Roman"/>
          <w:sz w:val="20"/>
          <w:szCs w:val="20"/>
        </w:rPr>
        <w:t>, electronic waste,</w:t>
      </w:r>
      <w:r w:rsidR="00C5157E" w:rsidRPr="009A1C79">
        <w:rPr>
          <w:rFonts w:ascii="Times New Roman" w:hAnsi="Times New Roman"/>
          <w:sz w:val="20"/>
          <w:szCs w:val="20"/>
        </w:rPr>
        <w:t xml:space="preserve"> </w:t>
      </w:r>
      <w:r w:rsidR="008D07AD" w:rsidRPr="009A1C79">
        <w:rPr>
          <w:rFonts w:ascii="Times New Roman" w:hAnsi="Times New Roman"/>
          <w:sz w:val="20"/>
          <w:szCs w:val="20"/>
        </w:rPr>
        <w:t xml:space="preserve">light and lamps and paints and coatings </w:t>
      </w:r>
      <w:r w:rsidRPr="009A1C79">
        <w:rPr>
          <w:rFonts w:ascii="Times New Roman" w:hAnsi="Times New Roman"/>
          <w:sz w:val="20"/>
          <w:szCs w:val="20"/>
        </w:rPr>
        <w:t xml:space="preserve">will end up in waste management </w:t>
      </w:r>
      <w:r w:rsidR="008D07AD" w:rsidRPr="009A1C79">
        <w:rPr>
          <w:rFonts w:ascii="Times New Roman" w:hAnsi="Times New Roman"/>
          <w:sz w:val="20"/>
          <w:szCs w:val="20"/>
        </w:rPr>
        <w:t>cycle</w:t>
      </w:r>
      <w:r w:rsidRPr="009A1C79">
        <w:rPr>
          <w:rFonts w:ascii="Times New Roman" w:hAnsi="Times New Roman"/>
          <w:sz w:val="20"/>
          <w:szCs w:val="20"/>
        </w:rPr>
        <w:t xml:space="preserve"> and</w:t>
      </w:r>
      <w:r w:rsidR="008D07AD" w:rsidRPr="009A1C79">
        <w:rPr>
          <w:rFonts w:ascii="Times New Roman" w:hAnsi="Times New Roman"/>
          <w:sz w:val="20"/>
          <w:szCs w:val="20"/>
        </w:rPr>
        <w:t xml:space="preserve"> became</w:t>
      </w:r>
      <w:r w:rsidRPr="009A1C79">
        <w:rPr>
          <w:rFonts w:ascii="Times New Roman" w:hAnsi="Times New Roman"/>
          <w:sz w:val="20"/>
          <w:szCs w:val="20"/>
        </w:rPr>
        <w:t xml:space="preserve"> a source of lead to incineration plants and/o</w:t>
      </w:r>
      <w:r w:rsidR="00AA4D8C" w:rsidRPr="009A1C79">
        <w:rPr>
          <w:rFonts w:ascii="Times New Roman" w:hAnsi="Times New Roman"/>
          <w:sz w:val="20"/>
          <w:szCs w:val="20"/>
        </w:rPr>
        <w:t>r landfills. Important sources of p</w:t>
      </w:r>
      <w:r w:rsidRPr="009A1C79">
        <w:rPr>
          <w:rFonts w:ascii="Times New Roman" w:hAnsi="Times New Roman"/>
          <w:sz w:val="20"/>
          <w:szCs w:val="20"/>
        </w:rPr>
        <w:t>lastics, fishing tools, lead crystal glass</w:t>
      </w:r>
      <w:r w:rsidR="00405BA8" w:rsidRPr="009A1C79">
        <w:rPr>
          <w:rFonts w:ascii="Times New Roman" w:hAnsi="Times New Roman"/>
          <w:sz w:val="20"/>
          <w:szCs w:val="20"/>
        </w:rPr>
        <w:t>,</w:t>
      </w:r>
      <w:r w:rsidRPr="009A1C79">
        <w:rPr>
          <w:rFonts w:ascii="Times New Roman" w:hAnsi="Times New Roman"/>
          <w:sz w:val="20"/>
          <w:szCs w:val="20"/>
        </w:rPr>
        <w:t xml:space="preserve"> ceramics, solders, pieces of lead flashing, and many other minor products</w:t>
      </w:r>
      <w:r w:rsidR="00405BA8" w:rsidRPr="009A1C79">
        <w:rPr>
          <w:rFonts w:ascii="Times New Roman" w:hAnsi="Times New Roman"/>
          <w:sz w:val="20"/>
          <w:szCs w:val="20"/>
        </w:rPr>
        <w:t xml:space="preserve"> are</w:t>
      </w:r>
      <w:r w:rsidR="001F33FF" w:rsidRPr="009A1C79">
        <w:rPr>
          <w:rFonts w:ascii="Times New Roman" w:hAnsi="Times New Roman"/>
          <w:sz w:val="20"/>
          <w:szCs w:val="20"/>
        </w:rPr>
        <w:t xml:space="preserve"> in line with the composition of the </w:t>
      </w:r>
      <w:proofErr w:type="spellStart"/>
      <w:r w:rsidR="001F33FF" w:rsidRPr="009A1C79">
        <w:rPr>
          <w:rFonts w:ascii="Times New Roman" w:hAnsi="Times New Roman"/>
          <w:sz w:val="20"/>
          <w:szCs w:val="20"/>
        </w:rPr>
        <w:t>Bahir</w:t>
      </w:r>
      <w:proofErr w:type="spellEnd"/>
      <w:r w:rsidR="001F33FF" w:rsidRPr="009A1C79">
        <w:rPr>
          <w:rFonts w:ascii="Times New Roman" w:hAnsi="Times New Roman"/>
          <w:sz w:val="20"/>
          <w:szCs w:val="20"/>
        </w:rPr>
        <w:t xml:space="preserve"> Dar cit</w:t>
      </w:r>
      <w:r w:rsidR="00D97EEF" w:rsidRPr="009A1C79">
        <w:rPr>
          <w:rFonts w:ascii="Times New Roman" w:hAnsi="Times New Roman"/>
          <w:sz w:val="20"/>
          <w:szCs w:val="20"/>
        </w:rPr>
        <w:t>y solid waste dumping site (</w:t>
      </w:r>
      <w:proofErr w:type="spellStart"/>
      <w:r w:rsidR="00D97EEF" w:rsidRPr="009A1C79">
        <w:rPr>
          <w:rFonts w:ascii="Times New Roman" w:hAnsi="Times New Roman"/>
          <w:sz w:val="20"/>
          <w:szCs w:val="20"/>
        </w:rPr>
        <w:t>Eria</w:t>
      </w:r>
      <w:r w:rsidR="001F33FF" w:rsidRPr="009A1C79">
        <w:rPr>
          <w:rFonts w:ascii="Times New Roman" w:hAnsi="Times New Roman"/>
          <w:sz w:val="20"/>
          <w:szCs w:val="20"/>
        </w:rPr>
        <w:t>me</w:t>
      </w:r>
      <w:r w:rsidR="00D97EEF" w:rsidRPr="009A1C79">
        <w:rPr>
          <w:rFonts w:ascii="Times New Roman" w:hAnsi="Times New Roman"/>
          <w:sz w:val="20"/>
          <w:szCs w:val="20"/>
        </w:rPr>
        <w:t>c</w:t>
      </w:r>
      <w:r w:rsidR="001F33FF" w:rsidRPr="009A1C79">
        <w:rPr>
          <w:rFonts w:ascii="Times New Roman" w:hAnsi="Times New Roman"/>
          <w:sz w:val="20"/>
          <w:szCs w:val="20"/>
        </w:rPr>
        <w:t>hari</w:t>
      </w:r>
      <w:r w:rsidR="00D97EEF" w:rsidRPr="009A1C79">
        <w:rPr>
          <w:rFonts w:ascii="Times New Roman" w:hAnsi="Times New Roman"/>
          <w:sz w:val="20"/>
          <w:szCs w:val="20"/>
        </w:rPr>
        <w:t>a</w:t>
      </w:r>
      <w:proofErr w:type="spellEnd"/>
      <w:r w:rsidR="001F33FF" w:rsidRPr="009A1C79">
        <w:rPr>
          <w:rFonts w:ascii="Times New Roman" w:hAnsi="Times New Roman"/>
          <w:sz w:val="20"/>
          <w:szCs w:val="20"/>
        </w:rPr>
        <w:t>)</w:t>
      </w:r>
      <w:r w:rsidR="00C5157E" w:rsidRPr="009A1C79">
        <w:rPr>
          <w:rFonts w:ascii="Times New Roman" w:hAnsi="Times New Roman"/>
          <w:sz w:val="20"/>
          <w:szCs w:val="20"/>
        </w:rPr>
        <w:t>,</w:t>
      </w:r>
      <w:r w:rsidR="001F33FF" w:rsidRPr="009A1C79">
        <w:rPr>
          <w:rFonts w:ascii="Times New Roman" w:hAnsi="Times New Roman"/>
          <w:sz w:val="20"/>
          <w:szCs w:val="20"/>
        </w:rPr>
        <w:t xml:space="preserve"> which </w:t>
      </w:r>
      <w:r w:rsidR="0093642A" w:rsidRPr="009A1C79">
        <w:rPr>
          <w:rFonts w:ascii="Times New Roman" w:hAnsi="Times New Roman"/>
          <w:sz w:val="20"/>
          <w:szCs w:val="20"/>
        </w:rPr>
        <w:t>are household, commercial, industrial, construction, leftovers, e-wastes</w:t>
      </w:r>
      <w:r w:rsidR="00C5157E" w:rsidRPr="009A1C79">
        <w:rPr>
          <w:rFonts w:ascii="Times New Roman" w:hAnsi="Times New Roman"/>
          <w:sz w:val="20"/>
          <w:szCs w:val="20"/>
        </w:rPr>
        <w:t>,</w:t>
      </w:r>
      <w:r w:rsidR="0093642A" w:rsidRPr="009A1C79">
        <w:rPr>
          <w:rFonts w:ascii="Times New Roman" w:hAnsi="Times New Roman"/>
          <w:sz w:val="20"/>
          <w:szCs w:val="20"/>
        </w:rPr>
        <w:t xml:space="preserve"> and agricultural waste </w:t>
      </w:r>
      <w:r w:rsidR="0093642A" w:rsidRPr="009A1C79">
        <w:rPr>
          <w:rFonts w:ascii="Times New Roman" w:hAnsi="Times New Roman"/>
          <w:sz w:val="20"/>
          <w:szCs w:val="20"/>
        </w:rPr>
        <w:fldChar w:fldCharType="begin" w:fldLock="1"/>
      </w:r>
      <w:r w:rsidR="00646AB9" w:rsidRPr="009A1C79">
        <w:rPr>
          <w:rFonts w:ascii="Times New Roman" w:hAnsi="Times New Roman"/>
          <w:sz w:val="20"/>
          <w:szCs w:val="20"/>
        </w:rPr>
        <w:instrText>ADDIN CSL_CITATION {"citationItems":[{"id":"ITEM-1","itemData":{"DOI":"10.5897/ajest2017.2340","ISBN":"2519105844","abstract":"Urbanization is a global phenomenon with more pronounced consequences on waste management in developing countries. The rate of infrastructure development is mostly outpaced by the rate of waste generation. Bahir Dar city, as a rapidly urbanizing city in the southern part of Lake Tana, is not an exception. On top of production of more wastes, the waste management practice is challenged by low prioritization of waste management, limited revenues for financing waste management with the ever-increasing population of this city. This paper reviewed the current waste management system in Lake Tana basin taking Bahir Dar as case. The mechanism of Bahir Dar municipality to coordinate the public and private sectors in the city has played a vital role in waste management. However, the daily monitoring of waste management by the community development section has not been sufficient. It is also observed that the liquid waste has an effect on the lake and its resources. Effective involvement of both private and public sectors should improve waste management and provide door-to-door collection and facilitate drainage disposable canals. Therefore, an integrated solid and liquid waste management practice should be implemented for the City Lake Tana basin and also for the surrounding environment. This has to include development plans for improving sustainable sanitation and disposal of the sewage system, and adopt the best practices of waste management for the City-Lake Tana basin ecosystem.","author":[{"dropping-particle":"","family":"Biruk","given":"Abate Fenta","non-dropping-particle":"","parse-names":false,"suffix":""}],"container-title":"African Journal of Environmental Science and Technology","id":"ITEM-1","issue":"8","issued":{"date-parts":[["2017"]]},"page":"393-412","title":"Waste management in the case of Bahir Dar City near Lake Tana shore in Northwestern Ethiopia: A review","type":"article-journal","volume":"11"},"uris":["http://www.mendeley.com/documents/?uuid=ec8df57d-fa66-4108-87be-b373a5e51734"]}],"mendeley":{"formattedCitation":"(Biruk, 2017)","plainTextFormattedCitation":"(Biruk, 2017)","previouslyFormattedCitation":"(Biruk, 2017)"},"properties":{"noteIndex":0},"schema":"https://github.com/citation-style-language/schema/raw/master/csl-citation.json"}</w:instrText>
      </w:r>
      <w:r w:rsidR="0093642A" w:rsidRPr="009A1C79">
        <w:rPr>
          <w:rFonts w:ascii="Times New Roman" w:hAnsi="Times New Roman"/>
          <w:sz w:val="20"/>
          <w:szCs w:val="20"/>
        </w:rPr>
        <w:fldChar w:fldCharType="separate"/>
      </w:r>
      <w:r w:rsidR="0093642A" w:rsidRPr="009A1C79">
        <w:rPr>
          <w:rFonts w:ascii="Times New Roman" w:hAnsi="Times New Roman"/>
          <w:noProof/>
          <w:sz w:val="20"/>
          <w:szCs w:val="20"/>
        </w:rPr>
        <w:t>(Biruk, 2017)</w:t>
      </w:r>
      <w:r w:rsidR="0093642A" w:rsidRPr="009A1C79">
        <w:rPr>
          <w:rFonts w:ascii="Times New Roman" w:hAnsi="Times New Roman"/>
          <w:sz w:val="20"/>
          <w:szCs w:val="20"/>
        </w:rPr>
        <w:fldChar w:fldCharType="end"/>
      </w:r>
      <w:r w:rsidR="001F33FF" w:rsidRPr="009A1C79">
        <w:rPr>
          <w:rFonts w:ascii="Times New Roman" w:hAnsi="Times New Roman"/>
          <w:sz w:val="20"/>
          <w:szCs w:val="20"/>
        </w:rPr>
        <w:t>.</w:t>
      </w:r>
      <w:r w:rsidR="00432A7A" w:rsidRPr="009A1C79">
        <w:rPr>
          <w:rFonts w:ascii="Times New Roman" w:hAnsi="Times New Roman"/>
          <w:sz w:val="20"/>
          <w:szCs w:val="20"/>
        </w:rPr>
        <w:t xml:space="preserve"> </w:t>
      </w:r>
      <w:r w:rsidR="00AA4D8C" w:rsidRPr="009A1C79">
        <w:rPr>
          <w:rFonts w:ascii="Times New Roman" w:hAnsi="Times New Roman"/>
          <w:sz w:val="20"/>
          <w:szCs w:val="20"/>
        </w:rPr>
        <w:t xml:space="preserve">Moreover, the location of the </w:t>
      </w:r>
      <w:proofErr w:type="spellStart"/>
      <w:r w:rsidR="00D97EEF" w:rsidRPr="009A1C79">
        <w:rPr>
          <w:rFonts w:ascii="Times New Roman" w:hAnsi="Times New Roman"/>
          <w:sz w:val="20"/>
          <w:szCs w:val="20"/>
        </w:rPr>
        <w:t>Eriamecharia</w:t>
      </w:r>
      <w:proofErr w:type="spellEnd"/>
      <w:r w:rsidR="00AA4D8C" w:rsidRPr="009A1C79">
        <w:rPr>
          <w:rFonts w:ascii="Times New Roman" w:hAnsi="Times New Roman"/>
          <w:sz w:val="20"/>
          <w:szCs w:val="20"/>
        </w:rPr>
        <w:t xml:space="preserve"> solid dumping site close to the main road that passes from </w:t>
      </w:r>
      <w:proofErr w:type="spellStart"/>
      <w:r w:rsidR="00AA4D8C" w:rsidRPr="009A1C79">
        <w:rPr>
          <w:rFonts w:ascii="Times New Roman" w:hAnsi="Times New Roman"/>
          <w:sz w:val="20"/>
          <w:szCs w:val="20"/>
        </w:rPr>
        <w:t>Bahir</w:t>
      </w:r>
      <w:proofErr w:type="spellEnd"/>
      <w:r w:rsidR="00AA4D8C" w:rsidRPr="009A1C79">
        <w:rPr>
          <w:rFonts w:ascii="Times New Roman" w:hAnsi="Times New Roman"/>
          <w:sz w:val="20"/>
          <w:szCs w:val="20"/>
        </w:rPr>
        <w:t xml:space="preserve"> Dar to Addis </w:t>
      </w:r>
      <w:proofErr w:type="spellStart"/>
      <w:r w:rsidR="00AA4D8C" w:rsidRPr="009A1C79">
        <w:rPr>
          <w:rFonts w:ascii="Times New Roman" w:hAnsi="Times New Roman"/>
          <w:sz w:val="20"/>
          <w:szCs w:val="20"/>
        </w:rPr>
        <w:t>Abeba</w:t>
      </w:r>
      <w:proofErr w:type="spellEnd"/>
      <w:r w:rsidR="00AA4D8C" w:rsidRPr="009A1C79">
        <w:rPr>
          <w:rFonts w:ascii="Times New Roman" w:hAnsi="Times New Roman"/>
          <w:sz w:val="20"/>
          <w:szCs w:val="20"/>
        </w:rPr>
        <w:t xml:space="preserve"> exposed the dumping site to deposit lead-containing dust particles in the soil that have a relatively short residence time in the atmosphere.</w:t>
      </w:r>
    </w:p>
    <w:p w14:paraId="2AB18B8E" w14:textId="77777777" w:rsidR="00432A7A" w:rsidRPr="009A1C79" w:rsidRDefault="00432A7A" w:rsidP="004C07F2">
      <w:pPr>
        <w:spacing w:after="0" w:line="240" w:lineRule="auto"/>
        <w:jc w:val="both"/>
        <w:rPr>
          <w:rFonts w:ascii="Times New Roman" w:hAnsi="Times New Roman"/>
          <w:sz w:val="20"/>
          <w:szCs w:val="20"/>
        </w:rPr>
      </w:pPr>
    </w:p>
    <w:p w14:paraId="21FE29BE" w14:textId="19B33D74" w:rsidR="0050064F"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 xml:space="preserve">The mean concentration of </w:t>
      </w:r>
      <w:proofErr w:type="spellStart"/>
      <w:r w:rsidRPr="009A1C79">
        <w:rPr>
          <w:rFonts w:ascii="Times New Roman" w:hAnsi="Times New Roman"/>
          <w:sz w:val="20"/>
          <w:szCs w:val="20"/>
        </w:rPr>
        <w:t>Pb</w:t>
      </w:r>
      <w:proofErr w:type="spellEnd"/>
      <w:r w:rsidRPr="009A1C79">
        <w:rPr>
          <w:rFonts w:ascii="Times New Roman" w:hAnsi="Times New Roman"/>
          <w:sz w:val="20"/>
          <w:szCs w:val="20"/>
        </w:rPr>
        <w:t xml:space="preserve"> reported in the dumping site 232.16</w:t>
      </w:r>
      <w:r w:rsidR="00D97EEF" w:rsidRPr="009A1C79">
        <w:rPr>
          <w:rFonts w:ascii="Times New Roman" w:hAnsi="Times New Roman"/>
          <w:sz w:val="20"/>
          <w:szCs w:val="20"/>
        </w:rPr>
        <w:t xml:space="preserve"> </w:t>
      </w:r>
      <w:r w:rsidRPr="009A1C79">
        <w:rPr>
          <w:rFonts w:ascii="Times New Roman" w:hAnsi="Times New Roman"/>
          <w:sz w:val="20"/>
          <w:szCs w:val="20"/>
        </w:rPr>
        <w:t>±</w:t>
      </w:r>
      <w:r w:rsidR="00D97EEF" w:rsidRPr="009A1C79">
        <w:rPr>
          <w:rFonts w:ascii="Times New Roman" w:hAnsi="Times New Roman"/>
          <w:sz w:val="20"/>
          <w:szCs w:val="20"/>
        </w:rPr>
        <w:t xml:space="preserve"> </w:t>
      </w:r>
      <w:r w:rsidRPr="009A1C79">
        <w:rPr>
          <w:rFonts w:ascii="Times New Roman" w:hAnsi="Times New Roman"/>
          <w:sz w:val="20"/>
          <w:szCs w:val="20"/>
        </w:rPr>
        <w:t>76.18 is higher than that of the soil sample taken f</w:t>
      </w:r>
      <w:r w:rsidR="00FF1602" w:rsidRPr="009A1C79">
        <w:rPr>
          <w:rFonts w:ascii="Times New Roman" w:hAnsi="Times New Roman"/>
          <w:sz w:val="20"/>
          <w:szCs w:val="20"/>
        </w:rPr>
        <w:t xml:space="preserve">rom the control site soil i.e. </w:t>
      </w:r>
      <w:r w:rsidRPr="009A1C79">
        <w:rPr>
          <w:rFonts w:ascii="Times New Roman" w:hAnsi="Times New Roman"/>
          <w:sz w:val="20"/>
          <w:szCs w:val="20"/>
        </w:rPr>
        <w:t xml:space="preserve">142.8 ± </w:t>
      </w:r>
      <w:r w:rsidR="00AD5F25" w:rsidRPr="009A1C79">
        <w:rPr>
          <w:rFonts w:ascii="Times New Roman" w:hAnsi="Times New Roman"/>
          <w:sz w:val="20"/>
          <w:szCs w:val="20"/>
        </w:rPr>
        <w:t>0.24 (</w:t>
      </w:r>
      <w:r w:rsidR="004963BA" w:rsidRPr="009A1C79">
        <w:rPr>
          <w:rFonts w:ascii="Times New Roman" w:hAnsi="Times New Roman"/>
          <w:sz w:val="20"/>
          <w:szCs w:val="20"/>
        </w:rPr>
        <w:t>Table 3</w:t>
      </w:r>
      <w:r w:rsidRPr="009A1C79">
        <w:rPr>
          <w:rFonts w:ascii="Times New Roman" w:hAnsi="Times New Roman"/>
          <w:sz w:val="20"/>
          <w:szCs w:val="20"/>
        </w:rPr>
        <w:t xml:space="preserve">). </w:t>
      </w:r>
      <w:r w:rsidR="004963BA" w:rsidRPr="009A1C79">
        <w:rPr>
          <w:rFonts w:ascii="Times New Roman" w:hAnsi="Times New Roman"/>
          <w:sz w:val="20"/>
          <w:szCs w:val="20"/>
        </w:rPr>
        <w:t xml:space="preserve">The T-test value i.e. </w:t>
      </w:r>
      <w:proofErr w:type="spellStart"/>
      <w:r w:rsidR="004963BA" w:rsidRPr="009A1C79">
        <w:rPr>
          <w:rFonts w:ascii="Times New Roman" w:hAnsi="Times New Roman"/>
          <w:sz w:val="20"/>
          <w:szCs w:val="20"/>
        </w:rPr>
        <w:t>T</w:t>
      </w:r>
      <w:r w:rsidR="004963BA" w:rsidRPr="009A1C79">
        <w:rPr>
          <w:rFonts w:ascii="Times New Roman" w:hAnsi="Times New Roman"/>
          <w:sz w:val="20"/>
          <w:szCs w:val="20"/>
          <w:vertAlign w:val="subscript"/>
        </w:rPr>
        <w:t>exp</w:t>
      </w:r>
      <w:proofErr w:type="spellEnd"/>
      <w:r w:rsidR="004963BA" w:rsidRPr="009A1C79">
        <w:rPr>
          <w:rFonts w:ascii="Times New Roman" w:hAnsi="Times New Roman"/>
          <w:sz w:val="20"/>
          <w:szCs w:val="20"/>
        </w:rPr>
        <w:t xml:space="preserve"> (4.96</w:t>
      </w:r>
      <w:r w:rsidR="00AD5F25" w:rsidRPr="009A1C79">
        <w:rPr>
          <w:rFonts w:ascii="Times New Roman" w:hAnsi="Times New Roman"/>
          <w:sz w:val="20"/>
          <w:szCs w:val="20"/>
        </w:rPr>
        <w:t>) &gt;</w:t>
      </w:r>
      <w:r w:rsidR="004963BA" w:rsidRPr="009A1C79">
        <w:rPr>
          <w:rFonts w:ascii="Times New Roman" w:hAnsi="Times New Roman"/>
          <w:sz w:val="20"/>
          <w:szCs w:val="20"/>
        </w:rPr>
        <w:t xml:space="preserve"> </w:t>
      </w:r>
      <w:proofErr w:type="spellStart"/>
      <w:r w:rsidR="004963BA" w:rsidRPr="009A1C79">
        <w:rPr>
          <w:rFonts w:ascii="Times New Roman" w:hAnsi="Times New Roman"/>
          <w:sz w:val="20"/>
          <w:szCs w:val="20"/>
        </w:rPr>
        <w:t>T</w:t>
      </w:r>
      <w:r w:rsidR="004963BA" w:rsidRPr="009A1C79">
        <w:rPr>
          <w:rFonts w:ascii="Times New Roman" w:hAnsi="Times New Roman"/>
          <w:sz w:val="20"/>
          <w:szCs w:val="20"/>
          <w:vertAlign w:val="subscript"/>
        </w:rPr>
        <w:t>crit</w:t>
      </w:r>
      <w:proofErr w:type="spellEnd"/>
      <w:r w:rsidR="004963BA" w:rsidRPr="009A1C79">
        <w:rPr>
          <w:rFonts w:ascii="Times New Roman" w:hAnsi="Times New Roman"/>
          <w:sz w:val="20"/>
          <w:szCs w:val="20"/>
        </w:rPr>
        <w:t xml:space="preserve"> (4.31</w:t>
      </w:r>
      <w:r w:rsidR="00AD5F25" w:rsidRPr="009A1C79">
        <w:rPr>
          <w:rFonts w:ascii="Times New Roman" w:hAnsi="Times New Roman"/>
          <w:sz w:val="20"/>
          <w:szCs w:val="20"/>
        </w:rPr>
        <w:t>) at</w:t>
      </w:r>
      <w:r w:rsidR="004963BA" w:rsidRPr="009A1C79">
        <w:rPr>
          <w:rFonts w:ascii="Times New Roman" w:hAnsi="Times New Roman"/>
          <w:sz w:val="20"/>
          <w:szCs w:val="20"/>
        </w:rPr>
        <w:t xml:space="preserve"> </w:t>
      </w:r>
      <w:r w:rsidR="004963BA" w:rsidRPr="009A1C79">
        <w:rPr>
          <w:rFonts w:ascii="Times New Roman" w:hAnsi="Times New Roman"/>
          <w:sz w:val="20"/>
          <w:szCs w:val="20"/>
        </w:rPr>
        <w:sym w:font="Symbol" w:char="F061"/>
      </w:r>
      <w:r w:rsidR="004963BA" w:rsidRPr="009A1C79">
        <w:rPr>
          <w:rFonts w:ascii="Times New Roman" w:hAnsi="Times New Roman"/>
          <w:sz w:val="20"/>
          <w:szCs w:val="20"/>
        </w:rPr>
        <w:t xml:space="preserve"> =0.05 showed a significant difference between the mean concentration of </w:t>
      </w:r>
      <w:proofErr w:type="spellStart"/>
      <w:r w:rsidR="004963BA" w:rsidRPr="009A1C79">
        <w:rPr>
          <w:rFonts w:ascii="Times New Roman" w:hAnsi="Times New Roman"/>
          <w:sz w:val="20"/>
          <w:szCs w:val="20"/>
        </w:rPr>
        <w:t>Pb</w:t>
      </w:r>
      <w:proofErr w:type="spellEnd"/>
      <w:r w:rsidR="004963BA" w:rsidRPr="009A1C79">
        <w:rPr>
          <w:rFonts w:ascii="Times New Roman" w:hAnsi="Times New Roman"/>
          <w:sz w:val="20"/>
          <w:szCs w:val="20"/>
        </w:rPr>
        <w:t xml:space="preserve"> in the solid waste dumping site and the control site (Table 4</w:t>
      </w:r>
      <w:r w:rsidR="006B478E" w:rsidRPr="009A1C79">
        <w:rPr>
          <w:rFonts w:ascii="Times New Roman" w:hAnsi="Times New Roman"/>
          <w:sz w:val="20"/>
          <w:szCs w:val="20"/>
        </w:rPr>
        <w:t>)</w:t>
      </w:r>
      <w:r w:rsidRPr="009A1C79">
        <w:rPr>
          <w:rFonts w:ascii="Times New Roman" w:hAnsi="Times New Roman"/>
          <w:sz w:val="20"/>
          <w:szCs w:val="20"/>
        </w:rPr>
        <w:t xml:space="preserve">. </w:t>
      </w:r>
      <w:r w:rsidR="00C41F1A" w:rsidRPr="009A1C79">
        <w:rPr>
          <w:rFonts w:ascii="Times New Roman" w:hAnsi="Times New Roman"/>
          <w:sz w:val="20"/>
          <w:szCs w:val="20"/>
        </w:rPr>
        <w:t xml:space="preserve">This may be attributed to </w:t>
      </w:r>
      <w:r w:rsidR="00D97EEF" w:rsidRPr="009A1C79">
        <w:rPr>
          <w:rFonts w:ascii="Times New Roman" w:hAnsi="Times New Roman"/>
          <w:sz w:val="20"/>
          <w:szCs w:val="20"/>
        </w:rPr>
        <w:t xml:space="preserve">the </w:t>
      </w:r>
      <w:r w:rsidR="00C41F1A" w:rsidRPr="009A1C79">
        <w:rPr>
          <w:rFonts w:ascii="Times New Roman" w:hAnsi="Times New Roman"/>
          <w:sz w:val="20"/>
          <w:szCs w:val="20"/>
        </w:rPr>
        <w:t xml:space="preserve">mobility of </w:t>
      </w:r>
      <w:proofErr w:type="spellStart"/>
      <w:r w:rsidR="00C41F1A" w:rsidRPr="009A1C79">
        <w:rPr>
          <w:rFonts w:ascii="Times New Roman" w:hAnsi="Times New Roman"/>
          <w:sz w:val="20"/>
          <w:szCs w:val="20"/>
        </w:rPr>
        <w:t>Pb</w:t>
      </w:r>
      <w:proofErr w:type="spellEnd"/>
      <w:r w:rsidR="00C41F1A" w:rsidRPr="009A1C79">
        <w:rPr>
          <w:rFonts w:ascii="Times New Roman" w:hAnsi="Times New Roman"/>
          <w:sz w:val="20"/>
          <w:szCs w:val="20"/>
        </w:rPr>
        <w:t xml:space="preserve"> metal in solid waste towards the nearby farmland (control </w:t>
      </w:r>
      <w:r w:rsidR="00865F07" w:rsidRPr="009A1C79">
        <w:rPr>
          <w:rFonts w:ascii="Times New Roman" w:hAnsi="Times New Roman"/>
          <w:sz w:val="20"/>
          <w:szCs w:val="20"/>
        </w:rPr>
        <w:t>site</w:t>
      </w:r>
      <w:r w:rsidR="00C41F1A" w:rsidRPr="009A1C79">
        <w:rPr>
          <w:rFonts w:ascii="Times New Roman" w:hAnsi="Times New Roman"/>
          <w:sz w:val="20"/>
          <w:szCs w:val="20"/>
        </w:rPr>
        <w:t>).</w:t>
      </w:r>
      <w:r w:rsidR="00A21FD2" w:rsidRPr="009A1C79">
        <w:rPr>
          <w:rFonts w:ascii="Times New Roman" w:hAnsi="Times New Roman"/>
          <w:sz w:val="20"/>
          <w:szCs w:val="20"/>
        </w:rPr>
        <w:t xml:space="preserve"> </w:t>
      </w:r>
      <w:r w:rsidR="0060593D" w:rsidRPr="009A1C79">
        <w:rPr>
          <w:rFonts w:ascii="Times New Roman" w:hAnsi="Times New Roman"/>
          <w:sz w:val="20"/>
          <w:szCs w:val="20"/>
        </w:rPr>
        <w:t>Whereas the standard deviation</w:t>
      </w:r>
      <w:r w:rsidR="00AD5F25" w:rsidRPr="009A1C79">
        <w:rPr>
          <w:rFonts w:ascii="Times New Roman" w:hAnsi="Times New Roman"/>
          <w:sz w:val="20"/>
          <w:szCs w:val="20"/>
        </w:rPr>
        <w:t xml:space="preserve"> of </w:t>
      </w:r>
      <w:proofErr w:type="spellStart"/>
      <w:r w:rsidR="00AD5F25" w:rsidRPr="009A1C79">
        <w:rPr>
          <w:rFonts w:ascii="Times New Roman" w:hAnsi="Times New Roman"/>
          <w:sz w:val="20"/>
          <w:szCs w:val="20"/>
        </w:rPr>
        <w:t>Pb</w:t>
      </w:r>
      <w:proofErr w:type="spellEnd"/>
      <w:r w:rsidR="00AD5F25" w:rsidRPr="009A1C79">
        <w:rPr>
          <w:rFonts w:ascii="Times New Roman" w:hAnsi="Times New Roman"/>
          <w:sz w:val="20"/>
          <w:szCs w:val="20"/>
        </w:rPr>
        <w:t xml:space="preserve"> (59%) across</w:t>
      </w:r>
      <w:r w:rsidR="0060593D" w:rsidRPr="009A1C79">
        <w:rPr>
          <w:rFonts w:ascii="Times New Roman" w:hAnsi="Times New Roman"/>
          <w:sz w:val="20"/>
          <w:szCs w:val="20"/>
        </w:rPr>
        <w:t xml:space="preserve"> depth in the three sampling </w:t>
      </w:r>
      <w:r w:rsidR="00AD5F25" w:rsidRPr="009A1C79">
        <w:rPr>
          <w:rFonts w:ascii="Times New Roman" w:hAnsi="Times New Roman"/>
          <w:sz w:val="20"/>
          <w:szCs w:val="20"/>
        </w:rPr>
        <w:t>point</w:t>
      </w:r>
      <w:r w:rsidR="004155AC" w:rsidRPr="009A1C79">
        <w:rPr>
          <w:rFonts w:ascii="Times New Roman" w:hAnsi="Times New Roman"/>
          <w:sz w:val="20"/>
          <w:szCs w:val="20"/>
        </w:rPr>
        <w:t>s</w:t>
      </w:r>
      <w:r w:rsidR="00AD5F25" w:rsidRPr="009A1C79">
        <w:rPr>
          <w:rFonts w:ascii="Times New Roman" w:hAnsi="Times New Roman"/>
          <w:sz w:val="20"/>
          <w:szCs w:val="20"/>
        </w:rPr>
        <w:t xml:space="preserve"> implies that it has </w:t>
      </w:r>
      <w:r w:rsidR="004155AC" w:rsidRPr="009A1C79">
        <w:rPr>
          <w:rFonts w:ascii="Times New Roman" w:hAnsi="Times New Roman"/>
          <w:sz w:val="20"/>
          <w:szCs w:val="20"/>
        </w:rPr>
        <w:t xml:space="preserve">a </w:t>
      </w:r>
      <w:r w:rsidR="0060593D" w:rsidRPr="009A1C79">
        <w:rPr>
          <w:rFonts w:ascii="Times New Roman" w:hAnsi="Times New Roman"/>
          <w:sz w:val="20"/>
          <w:szCs w:val="20"/>
        </w:rPr>
        <w:t xml:space="preserve">higher mean </w:t>
      </w:r>
      <w:r w:rsidR="00AD5F25" w:rsidRPr="009A1C79">
        <w:rPr>
          <w:rFonts w:ascii="Times New Roman" w:hAnsi="Times New Roman"/>
          <w:sz w:val="20"/>
          <w:szCs w:val="20"/>
        </w:rPr>
        <w:t>deviation (Table 5</w:t>
      </w:r>
      <w:r w:rsidR="0060593D" w:rsidRPr="009A1C79">
        <w:rPr>
          <w:rFonts w:ascii="Times New Roman" w:hAnsi="Times New Roman"/>
          <w:sz w:val="20"/>
          <w:szCs w:val="20"/>
        </w:rPr>
        <w:t xml:space="preserve">). </w:t>
      </w:r>
      <w:r w:rsidR="00AD5F25" w:rsidRPr="009A1C79">
        <w:rPr>
          <w:rFonts w:ascii="Times New Roman" w:hAnsi="Times New Roman"/>
          <w:sz w:val="20"/>
          <w:szCs w:val="20"/>
        </w:rPr>
        <w:t xml:space="preserve">That means there is variation in </w:t>
      </w:r>
      <w:r w:rsidR="004155AC" w:rsidRPr="009A1C79">
        <w:rPr>
          <w:rFonts w:ascii="Times New Roman" w:hAnsi="Times New Roman"/>
          <w:sz w:val="20"/>
          <w:szCs w:val="20"/>
        </w:rPr>
        <w:t xml:space="preserve">the </w:t>
      </w:r>
      <w:r w:rsidR="00AD5F25" w:rsidRPr="009A1C79">
        <w:rPr>
          <w:rFonts w:ascii="Times New Roman" w:hAnsi="Times New Roman"/>
          <w:sz w:val="20"/>
          <w:szCs w:val="20"/>
        </w:rPr>
        <w:t xml:space="preserve">concentration of </w:t>
      </w:r>
      <w:proofErr w:type="spellStart"/>
      <w:r w:rsidR="00AD5F25" w:rsidRPr="009A1C79">
        <w:rPr>
          <w:rFonts w:ascii="Times New Roman" w:hAnsi="Times New Roman"/>
          <w:sz w:val="20"/>
          <w:szCs w:val="20"/>
        </w:rPr>
        <w:t>Pb</w:t>
      </w:r>
      <w:proofErr w:type="spellEnd"/>
      <w:r w:rsidR="00AD5F25" w:rsidRPr="009A1C79">
        <w:rPr>
          <w:rFonts w:ascii="Times New Roman" w:hAnsi="Times New Roman"/>
          <w:sz w:val="20"/>
          <w:szCs w:val="20"/>
        </w:rPr>
        <w:t xml:space="preserve"> in the samples taken from three depths. </w:t>
      </w:r>
      <w:r w:rsidR="0060593D" w:rsidRPr="009A1C79">
        <w:rPr>
          <w:rFonts w:ascii="Times New Roman" w:hAnsi="Times New Roman"/>
          <w:sz w:val="20"/>
          <w:szCs w:val="20"/>
        </w:rPr>
        <w:t xml:space="preserve">This may be attributed </w:t>
      </w:r>
      <w:r w:rsidR="00AD5F25" w:rsidRPr="009A1C79">
        <w:rPr>
          <w:rFonts w:ascii="Times New Roman" w:hAnsi="Times New Roman"/>
          <w:sz w:val="20"/>
          <w:szCs w:val="20"/>
        </w:rPr>
        <w:t xml:space="preserve">to </w:t>
      </w:r>
      <w:bookmarkStart w:id="22" w:name="_Hlk181936804"/>
      <w:r w:rsidR="00AD5F25" w:rsidRPr="009A1C79">
        <w:rPr>
          <w:rFonts w:ascii="Times New Roman" w:hAnsi="Times New Roman"/>
          <w:sz w:val="20"/>
          <w:szCs w:val="20"/>
        </w:rPr>
        <w:t>the</w:t>
      </w:r>
      <w:r w:rsidR="0060593D" w:rsidRPr="009A1C79">
        <w:rPr>
          <w:rFonts w:ascii="Times New Roman" w:hAnsi="Times New Roman"/>
          <w:sz w:val="20"/>
          <w:szCs w:val="20"/>
        </w:rPr>
        <w:t xml:space="preserve"> leach</w:t>
      </w:r>
      <w:r w:rsidR="00AD5F25" w:rsidRPr="009A1C79">
        <w:rPr>
          <w:rFonts w:ascii="Times New Roman" w:hAnsi="Times New Roman"/>
          <w:sz w:val="20"/>
          <w:szCs w:val="20"/>
        </w:rPr>
        <w:t>ate</w:t>
      </w:r>
      <w:r w:rsidR="0060593D" w:rsidRPr="009A1C79">
        <w:rPr>
          <w:rFonts w:ascii="Times New Roman" w:hAnsi="Times New Roman"/>
          <w:sz w:val="20"/>
          <w:szCs w:val="20"/>
        </w:rPr>
        <w:t xml:space="preserve"> </w:t>
      </w:r>
      <w:r w:rsidR="004155AC" w:rsidRPr="009A1C79">
        <w:rPr>
          <w:rFonts w:ascii="Times New Roman" w:hAnsi="Times New Roman"/>
          <w:sz w:val="20"/>
          <w:szCs w:val="20"/>
        </w:rPr>
        <w:t xml:space="preserve">that </w:t>
      </w:r>
      <w:r w:rsidR="0060593D" w:rsidRPr="009A1C79">
        <w:rPr>
          <w:rFonts w:ascii="Times New Roman" w:hAnsi="Times New Roman"/>
          <w:sz w:val="20"/>
          <w:szCs w:val="20"/>
        </w:rPr>
        <w:t xml:space="preserve">has </w:t>
      </w:r>
      <w:bookmarkEnd w:id="22"/>
      <w:r w:rsidR="004155AC" w:rsidRPr="009A1C79">
        <w:rPr>
          <w:rFonts w:ascii="Times New Roman" w:hAnsi="Times New Roman"/>
          <w:sz w:val="20"/>
          <w:szCs w:val="20"/>
        </w:rPr>
        <w:t xml:space="preserve">the </w:t>
      </w:r>
      <w:r w:rsidR="0060593D" w:rsidRPr="009A1C79">
        <w:rPr>
          <w:rFonts w:ascii="Times New Roman" w:hAnsi="Times New Roman"/>
          <w:sz w:val="20"/>
          <w:szCs w:val="20"/>
        </w:rPr>
        <w:t>potential to i</w:t>
      </w:r>
      <w:r w:rsidR="00AD5F25" w:rsidRPr="009A1C79">
        <w:rPr>
          <w:rFonts w:ascii="Times New Roman" w:hAnsi="Times New Roman"/>
          <w:sz w:val="20"/>
          <w:szCs w:val="20"/>
        </w:rPr>
        <w:t xml:space="preserve">nfiltrate as like of it </w:t>
      </w:r>
      <w:r w:rsidR="004155AC" w:rsidRPr="009A1C79">
        <w:rPr>
          <w:rFonts w:ascii="Times New Roman" w:hAnsi="Times New Roman"/>
          <w:sz w:val="20"/>
          <w:szCs w:val="20"/>
        </w:rPr>
        <w:t xml:space="preserve">is </w:t>
      </w:r>
      <w:r w:rsidR="00AD5F25" w:rsidRPr="009A1C79">
        <w:rPr>
          <w:rFonts w:ascii="Times New Roman" w:hAnsi="Times New Roman"/>
          <w:sz w:val="20"/>
          <w:szCs w:val="20"/>
        </w:rPr>
        <w:t xml:space="preserve">dispersed sideways to </w:t>
      </w:r>
      <w:r w:rsidR="004155AC" w:rsidRPr="009A1C79">
        <w:rPr>
          <w:rFonts w:ascii="Times New Roman" w:hAnsi="Times New Roman"/>
          <w:sz w:val="20"/>
          <w:szCs w:val="20"/>
        </w:rPr>
        <w:t xml:space="preserve">the </w:t>
      </w:r>
      <w:r w:rsidR="00AD5F25" w:rsidRPr="009A1C79">
        <w:rPr>
          <w:rFonts w:ascii="Times New Roman" w:hAnsi="Times New Roman"/>
          <w:sz w:val="20"/>
          <w:szCs w:val="20"/>
        </w:rPr>
        <w:t>control site.</w:t>
      </w:r>
      <w:r w:rsidR="00285D8A">
        <w:rPr>
          <w:rFonts w:ascii="Times New Roman" w:hAnsi="Times New Roman"/>
          <w:sz w:val="20"/>
          <w:szCs w:val="20"/>
        </w:rPr>
        <w:t xml:space="preserve"> </w:t>
      </w:r>
      <w:r w:rsidRPr="009A1C79">
        <w:rPr>
          <w:rFonts w:ascii="Times New Roman" w:hAnsi="Times New Roman"/>
          <w:sz w:val="20"/>
          <w:szCs w:val="20"/>
        </w:rPr>
        <w:t xml:space="preserve">Comparison of the </w:t>
      </w:r>
      <w:r w:rsidR="003A62F8" w:rsidRPr="009A1C79">
        <w:rPr>
          <w:rFonts w:ascii="Times New Roman" w:hAnsi="Times New Roman"/>
          <w:sz w:val="20"/>
          <w:szCs w:val="20"/>
        </w:rPr>
        <w:t>result of this study</w:t>
      </w:r>
      <w:r w:rsidR="001D2241" w:rsidRPr="009A1C79">
        <w:rPr>
          <w:rFonts w:ascii="Times New Roman" w:hAnsi="Times New Roman"/>
          <w:sz w:val="20"/>
          <w:szCs w:val="20"/>
        </w:rPr>
        <w:t xml:space="preserve"> i.e. 232.16</w:t>
      </w:r>
      <w:r w:rsidR="00292C93" w:rsidRPr="009A1C79">
        <w:rPr>
          <w:rFonts w:ascii="Times New Roman" w:hAnsi="Times New Roman"/>
          <w:sz w:val="20"/>
          <w:szCs w:val="20"/>
        </w:rPr>
        <w:t xml:space="preserve"> </w:t>
      </w:r>
      <w:r w:rsidR="001D2241" w:rsidRPr="009A1C79">
        <w:rPr>
          <w:rFonts w:ascii="Times New Roman" w:hAnsi="Times New Roman"/>
          <w:sz w:val="20"/>
          <w:szCs w:val="20"/>
        </w:rPr>
        <w:t>±</w:t>
      </w:r>
      <w:r w:rsidR="00292C93" w:rsidRPr="009A1C79">
        <w:rPr>
          <w:rFonts w:ascii="Times New Roman" w:hAnsi="Times New Roman"/>
          <w:sz w:val="20"/>
          <w:szCs w:val="20"/>
        </w:rPr>
        <w:t xml:space="preserve"> </w:t>
      </w:r>
      <w:r w:rsidR="001D2241" w:rsidRPr="009A1C79">
        <w:rPr>
          <w:rFonts w:ascii="Times New Roman" w:hAnsi="Times New Roman"/>
          <w:sz w:val="20"/>
          <w:szCs w:val="20"/>
        </w:rPr>
        <w:t>76.18</w:t>
      </w:r>
      <w:r w:rsidR="004155AC" w:rsidRPr="009A1C79">
        <w:rPr>
          <w:rFonts w:ascii="Times New Roman" w:hAnsi="Times New Roman"/>
          <w:sz w:val="20"/>
          <w:szCs w:val="20"/>
        </w:rPr>
        <w:t>,</w:t>
      </w:r>
      <w:r w:rsidR="003A62F8" w:rsidRPr="009A1C79">
        <w:rPr>
          <w:rFonts w:ascii="Times New Roman" w:hAnsi="Times New Roman"/>
          <w:sz w:val="20"/>
          <w:szCs w:val="20"/>
        </w:rPr>
        <w:t xml:space="preserve"> </w:t>
      </w:r>
      <w:r w:rsidR="007D2737" w:rsidRPr="009A1C79">
        <w:rPr>
          <w:rFonts w:ascii="Times New Roman" w:hAnsi="Times New Roman"/>
          <w:sz w:val="20"/>
          <w:szCs w:val="20"/>
        </w:rPr>
        <w:t>with other similar works</w:t>
      </w:r>
      <w:r w:rsidR="004155AC" w:rsidRPr="009A1C79">
        <w:rPr>
          <w:rFonts w:ascii="Times New Roman" w:hAnsi="Times New Roman"/>
          <w:sz w:val="20"/>
          <w:szCs w:val="20"/>
        </w:rPr>
        <w:t>,</w:t>
      </w:r>
      <w:r w:rsidR="007D2737" w:rsidRPr="009A1C79">
        <w:rPr>
          <w:rFonts w:ascii="Times New Roman" w:hAnsi="Times New Roman"/>
          <w:sz w:val="20"/>
          <w:szCs w:val="20"/>
        </w:rPr>
        <w:t xml:space="preserve"> </w:t>
      </w:r>
      <w:r w:rsidR="001D2241" w:rsidRPr="009A1C79">
        <w:rPr>
          <w:rFonts w:ascii="Times New Roman" w:hAnsi="Times New Roman"/>
          <w:sz w:val="20"/>
          <w:szCs w:val="20"/>
        </w:rPr>
        <w:t>indicated</w:t>
      </w:r>
      <w:r w:rsidR="007D2737" w:rsidRPr="009A1C79">
        <w:rPr>
          <w:rFonts w:ascii="Times New Roman" w:hAnsi="Times New Roman"/>
          <w:sz w:val="20"/>
          <w:szCs w:val="20"/>
        </w:rPr>
        <w:t xml:space="preserve"> that </w:t>
      </w:r>
      <w:r w:rsidR="001D2241" w:rsidRPr="009A1C79">
        <w:rPr>
          <w:rFonts w:ascii="Times New Roman" w:hAnsi="Times New Roman"/>
          <w:sz w:val="20"/>
          <w:szCs w:val="20"/>
        </w:rPr>
        <w:t>it is slightly larger than the result i.e. 223.8</w:t>
      </w:r>
      <w:r w:rsidR="00292C93" w:rsidRPr="009A1C79">
        <w:rPr>
          <w:rFonts w:ascii="Times New Roman" w:hAnsi="Times New Roman"/>
          <w:sz w:val="20"/>
          <w:szCs w:val="20"/>
        </w:rPr>
        <w:t xml:space="preserve"> </w:t>
      </w:r>
      <w:r w:rsidR="001D2241" w:rsidRPr="009A1C79">
        <w:rPr>
          <w:rFonts w:ascii="Times New Roman" w:hAnsi="Times New Roman"/>
          <w:sz w:val="20"/>
          <w:szCs w:val="20"/>
        </w:rPr>
        <w:t>±</w:t>
      </w:r>
      <w:r w:rsidR="00292C93" w:rsidRPr="009A1C79">
        <w:rPr>
          <w:rFonts w:ascii="Times New Roman" w:hAnsi="Times New Roman"/>
          <w:sz w:val="20"/>
          <w:szCs w:val="20"/>
        </w:rPr>
        <w:t xml:space="preserve"> </w:t>
      </w:r>
      <w:r w:rsidR="001D2241" w:rsidRPr="009A1C79">
        <w:rPr>
          <w:rFonts w:ascii="Times New Roman" w:hAnsi="Times New Roman"/>
          <w:sz w:val="20"/>
          <w:szCs w:val="20"/>
        </w:rPr>
        <w:t>146.73</w:t>
      </w:r>
      <w:r w:rsidR="00292C93" w:rsidRPr="009A1C79">
        <w:rPr>
          <w:rFonts w:ascii="Times New Roman" w:hAnsi="Times New Roman"/>
          <w:sz w:val="20"/>
          <w:szCs w:val="20"/>
        </w:rPr>
        <w:t xml:space="preserve"> </w:t>
      </w:r>
      <w:r w:rsidR="001D2241" w:rsidRPr="009A1C79">
        <w:rPr>
          <w:rFonts w:ascii="Times New Roman" w:hAnsi="Times New Roman"/>
          <w:sz w:val="20"/>
          <w:szCs w:val="20"/>
        </w:rPr>
        <w:t xml:space="preserve">mg/kg reported by </w:t>
      </w:r>
      <w:r w:rsidR="008D3891" w:rsidRPr="009A1C79">
        <w:rPr>
          <w:rFonts w:ascii="Times New Roman" w:hAnsi="Times New Roman"/>
          <w:sz w:val="20"/>
          <w:szCs w:val="20"/>
        </w:rPr>
        <w:fldChar w:fldCharType="begin" w:fldLock="1"/>
      </w:r>
      <w:r w:rsidR="00466F1E" w:rsidRPr="009A1C79">
        <w:rPr>
          <w:rFonts w:ascii="Times New Roman" w:hAnsi="Times New Roman"/>
          <w:sz w:val="20"/>
          <w:szCs w:val="20"/>
        </w:rPr>
        <w:instrText>ADDIN CSL_CITATION {"citationItems":[{"id":"ITEM-1","itemData":{"ISSN":"19922248","abstract":"Concentrations of heavy metals in soils and leachetes in the closed coastal dumpsite of Mtoni, Dar es Salaam, Tanzania were determined using Atomic Absorption Spectrophotometer. Mean concentrationsof leachetes in mg/L were in the following order: Cr &gt; Ni&gt; Pb&gt; As&gt; Cd whereas, concentrations of As and Cr in the soil samples were above the established contaminant limits of Tanzania Standard Soil Quality. The concentration of Ni was low. Soil samples at 10 m from the edge of the dumpsite showed higher concentrations of Cd and Pb compared to the established national contamination limit. Based on this observation we recommend awareness creation to farmers depending on the area for vegetable production on the need to relocate their activities to at least 200 m away from the edge of the dumpsite. Moreover, alternative income generating activities for farmers should be considered by the communities and the municipal authorities in order to reduce health hazards that may affect urban smallholder farmers depending on the dumpsite areas for agricultural production. © 2010 Academic Journals.","author":[{"dropping-particle":"","family":"Shemdoe","given":"Riziki Silas","non-dropping-particle":"","parse-names":false,"suffix":""}],"container-title":"Scientific Research and Essays","id":"ITEM-1","issue":"16","issued":{"date-parts":[["2010"]]},"page":"2143-2147","title":"Heavy metal concentrations in soils and leachetes of Mtoni dumpsite bordering the Indian Ocean in Dar es salaam, Tanzania","type":"article-journal","volume":"5"},"uris":["http://www.mendeley.com/documents/?uuid=5625ae8c-d784-4be4-bc73-0761dcfeac03"]}],"mendeley":{"formattedCitation":"(Shemdoe, 2010)","manualFormatting":"Shemdoe (2010)","plainTextFormattedCitation":"(Shemdoe, 2010)","previouslyFormattedCitation":"(Shemdoe, 2010)"},"properties":{"noteIndex":0},"schema":"https://github.com/citation-style-language/schema/raw/master/csl-citation.json"}</w:instrText>
      </w:r>
      <w:r w:rsidR="008D3891" w:rsidRPr="009A1C79">
        <w:rPr>
          <w:rFonts w:ascii="Times New Roman" w:hAnsi="Times New Roman"/>
          <w:sz w:val="20"/>
          <w:szCs w:val="20"/>
        </w:rPr>
        <w:fldChar w:fldCharType="separate"/>
      </w:r>
      <w:r w:rsidR="00C87126" w:rsidRPr="009A1C79">
        <w:rPr>
          <w:rFonts w:ascii="Times New Roman" w:hAnsi="Times New Roman"/>
          <w:noProof/>
          <w:sz w:val="20"/>
          <w:szCs w:val="20"/>
        </w:rPr>
        <w:t>Shemdoe (</w:t>
      </w:r>
      <w:r w:rsidR="008D3891" w:rsidRPr="009A1C79">
        <w:rPr>
          <w:rFonts w:ascii="Times New Roman" w:hAnsi="Times New Roman"/>
          <w:noProof/>
          <w:sz w:val="20"/>
          <w:szCs w:val="20"/>
        </w:rPr>
        <w:t>2010)</w:t>
      </w:r>
      <w:r w:rsidR="008D3891" w:rsidRPr="009A1C79">
        <w:rPr>
          <w:rFonts w:ascii="Times New Roman" w:hAnsi="Times New Roman"/>
          <w:sz w:val="20"/>
          <w:szCs w:val="20"/>
        </w:rPr>
        <w:fldChar w:fldCharType="end"/>
      </w:r>
      <w:r w:rsidR="001D2241" w:rsidRPr="009A1C79">
        <w:rPr>
          <w:rFonts w:ascii="Times New Roman" w:hAnsi="Times New Roman"/>
          <w:sz w:val="20"/>
          <w:szCs w:val="20"/>
        </w:rPr>
        <w:t xml:space="preserve"> for the </w:t>
      </w:r>
      <w:proofErr w:type="spellStart"/>
      <w:r w:rsidR="001D2241" w:rsidRPr="009A1C79">
        <w:rPr>
          <w:rFonts w:ascii="Times New Roman" w:hAnsi="Times New Roman"/>
          <w:sz w:val="20"/>
          <w:szCs w:val="20"/>
        </w:rPr>
        <w:t>Mtoni</w:t>
      </w:r>
      <w:proofErr w:type="spellEnd"/>
      <w:r w:rsidR="001D2241" w:rsidRPr="009A1C79">
        <w:rPr>
          <w:rFonts w:ascii="Times New Roman" w:hAnsi="Times New Roman"/>
          <w:sz w:val="20"/>
          <w:szCs w:val="20"/>
        </w:rPr>
        <w:t xml:space="preserve"> solid </w:t>
      </w:r>
      <w:r w:rsidR="001D2241" w:rsidRPr="009A1C79">
        <w:rPr>
          <w:rFonts w:ascii="Times New Roman" w:hAnsi="Times New Roman"/>
          <w:sz w:val="20"/>
          <w:szCs w:val="20"/>
        </w:rPr>
        <w:lastRenderedPageBreak/>
        <w:t>dumping site</w:t>
      </w:r>
      <w:r w:rsidR="004155AC" w:rsidRPr="009A1C79">
        <w:rPr>
          <w:rFonts w:ascii="Times New Roman" w:hAnsi="Times New Roman"/>
          <w:sz w:val="20"/>
          <w:szCs w:val="20"/>
        </w:rPr>
        <w:t>,</w:t>
      </w:r>
      <w:r w:rsidR="001D2241" w:rsidRPr="009A1C79">
        <w:rPr>
          <w:rFonts w:ascii="Times New Roman" w:hAnsi="Times New Roman"/>
          <w:sz w:val="20"/>
          <w:szCs w:val="20"/>
        </w:rPr>
        <w:t xml:space="preserve"> which is found in the border of the Indian Ocean in Darussalam, </w:t>
      </w:r>
      <w:r w:rsidR="000007CD" w:rsidRPr="009A1C79">
        <w:rPr>
          <w:rFonts w:ascii="Times New Roman" w:hAnsi="Times New Roman"/>
          <w:sz w:val="20"/>
          <w:szCs w:val="20"/>
        </w:rPr>
        <w:t xml:space="preserve">Tanzania. </w:t>
      </w:r>
      <w:r w:rsidR="00865F07" w:rsidRPr="009A1C79">
        <w:rPr>
          <w:rFonts w:ascii="Times New Roman" w:hAnsi="Times New Roman"/>
          <w:sz w:val="20"/>
          <w:szCs w:val="20"/>
        </w:rPr>
        <w:t>However,</w:t>
      </w:r>
      <w:r w:rsidR="001D2241" w:rsidRPr="009A1C79">
        <w:rPr>
          <w:rFonts w:ascii="Times New Roman" w:hAnsi="Times New Roman"/>
          <w:sz w:val="20"/>
          <w:szCs w:val="20"/>
        </w:rPr>
        <w:t xml:space="preserve"> the </w:t>
      </w:r>
      <w:r w:rsidR="00A93B49" w:rsidRPr="009A1C79">
        <w:rPr>
          <w:rFonts w:ascii="Times New Roman" w:hAnsi="Times New Roman"/>
          <w:sz w:val="20"/>
          <w:szCs w:val="20"/>
        </w:rPr>
        <w:t xml:space="preserve">mean </w:t>
      </w:r>
      <w:r w:rsidR="001D2241" w:rsidRPr="009A1C79">
        <w:rPr>
          <w:rFonts w:ascii="Times New Roman" w:hAnsi="Times New Roman"/>
          <w:sz w:val="20"/>
          <w:szCs w:val="20"/>
        </w:rPr>
        <w:t xml:space="preserve">concentration of </w:t>
      </w:r>
      <w:proofErr w:type="spellStart"/>
      <w:r w:rsidR="001D2241" w:rsidRPr="009A1C79">
        <w:rPr>
          <w:rFonts w:ascii="Times New Roman" w:hAnsi="Times New Roman"/>
          <w:sz w:val="20"/>
          <w:szCs w:val="20"/>
        </w:rPr>
        <w:t>Pb</w:t>
      </w:r>
      <w:proofErr w:type="spellEnd"/>
      <w:r w:rsidR="001D2241" w:rsidRPr="009A1C79">
        <w:rPr>
          <w:rFonts w:ascii="Times New Roman" w:hAnsi="Times New Roman"/>
          <w:sz w:val="20"/>
          <w:szCs w:val="20"/>
        </w:rPr>
        <w:t xml:space="preserve"> in this study was </w:t>
      </w:r>
      <w:r w:rsidR="00A93B49" w:rsidRPr="009A1C79">
        <w:rPr>
          <w:rFonts w:ascii="Times New Roman" w:hAnsi="Times New Roman"/>
          <w:sz w:val="20"/>
          <w:szCs w:val="20"/>
        </w:rPr>
        <w:t xml:space="preserve">slightly </w:t>
      </w:r>
      <w:r w:rsidR="001D2241" w:rsidRPr="009A1C79">
        <w:rPr>
          <w:rFonts w:ascii="Times New Roman" w:hAnsi="Times New Roman"/>
          <w:sz w:val="20"/>
          <w:szCs w:val="20"/>
        </w:rPr>
        <w:t xml:space="preserve">lower </w:t>
      </w:r>
      <w:r w:rsidR="00A93B49" w:rsidRPr="009A1C79">
        <w:rPr>
          <w:rFonts w:ascii="Times New Roman" w:hAnsi="Times New Roman"/>
          <w:sz w:val="20"/>
          <w:szCs w:val="20"/>
        </w:rPr>
        <w:t xml:space="preserve">than </w:t>
      </w:r>
      <w:r w:rsidR="001D2241" w:rsidRPr="009A1C79">
        <w:rPr>
          <w:rFonts w:ascii="Times New Roman" w:hAnsi="Times New Roman"/>
          <w:sz w:val="20"/>
          <w:szCs w:val="20"/>
        </w:rPr>
        <w:t>compared</w:t>
      </w:r>
      <w:r w:rsidR="00466F1E" w:rsidRPr="009A1C79">
        <w:rPr>
          <w:rFonts w:ascii="Times New Roman" w:hAnsi="Times New Roman"/>
          <w:sz w:val="20"/>
          <w:szCs w:val="20"/>
        </w:rPr>
        <w:t xml:space="preserve"> to</w:t>
      </w:r>
      <w:r w:rsidR="001D2241" w:rsidRPr="009A1C79">
        <w:rPr>
          <w:rFonts w:ascii="Times New Roman" w:hAnsi="Times New Roman"/>
          <w:sz w:val="20"/>
          <w:szCs w:val="20"/>
        </w:rPr>
        <w:t xml:space="preserve"> </w:t>
      </w:r>
      <w:r w:rsidR="00A93B49" w:rsidRPr="009A1C79">
        <w:rPr>
          <w:rFonts w:ascii="Times New Roman" w:hAnsi="Times New Roman"/>
          <w:sz w:val="20"/>
          <w:szCs w:val="20"/>
        </w:rPr>
        <w:t>the result i.e.</w:t>
      </w:r>
      <w:r w:rsidR="004155AC" w:rsidRPr="009A1C79">
        <w:rPr>
          <w:rFonts w:ascii="Times New Roman" w:hAnsi="Times New Roman"/>
          <w:sz w:val="20"/>
          <w:szCs w:val="20"/>
        </w:rPr>
        <w:t>,</w:t>
      </w:r>
      <w:r w:rsidR="00A93B49" w:rsidRPr="009A1C79">
        <w:rPr>
          <w:rFonts w:ascii="Times New Roman" w:hAnsi="Times New Roman"/>
          <w:sz w:val="20"/>
          <w:szCs w:val="20"/>
        </w:rPr>
        <w:t xml:space="preserve"> 280 mg/kg reported by </w:t>
      </w:r>
      <w:r w:rsidR="00466F1E"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10.4314/jasem.v17i3.12","author":[{"dropping-particle":"","family":"Imasuen","given":"OI","non-dropping-particle":"","parse-names":false,"suffix":""},{"dropping-particle":"","family":"Omorogieva","given":"OM","non-dropping-particle":"","parse-names":false,"suffix":""}],"container-title":"Journal of Applied Sciences and Environmental Management","id":"ITEM-1","issue":"3","issued":{"date-parts":[["2013"]]},"title":"Comparative study of Heavy Metals Distribution in a Mechanic Workshop and a Refuse Dumpsite in Oluku and Otofure Benin City, Edo State, Southwestern Nigeria.","type":"article-journal","volume":"17"},"uris":["http://www.mendeley.com/documents/?uuid=4863df85-f87f-4169-bcc9-dcc633ba1886"]}],"mendeley":{"formattedCitation":"(Imasuen and Omorogieva, 2013)","plainTextFormattedCitation":"(Imasuen and Omorogieva, 2013)","previouslyFormattedCitation":"(Imasuen and Omorogieva, 2013)"},"properties":{"noteIndex":0},"schema":"https://github.com/citation-style-language/schema/raw/master/csl-citation.json"}</w:instrText>
      </w:r>
      <w:r w:rsidR="00466F1E" w:rsidRPr="009A1C79">
        <w:rPr>
          <w:rFonts w:ascii="Times New Roman" w:hAnsi="Times New Roman"/>
          <w:sz w:val="20"/>
          <w:szCs w:val="20"/>
        </w:rPr>
        <w:fldChar w:fldCharType="separate"/>
      </w:r>
      <w:r w:rsidR="00031FE6" w:rsidRPr="009A1C79">
        <w:rPr>
          <w:rFonts w:ascii="Times New Roman" w:hAnsi="Times New Roman"/>
          <w:noProof/>
          <w:sz w:val="20"/>
          <w:szCs w:val="20"/>
        </w:rPr>
        <w:t>(Imasuen and Omorogieva, 2013)</w:t>
      </w:r>
      <w:r w:rsidR="00466F1E" w:rsidRPr="009A1C79">
        <w:rPr>
          <w:rFonts w:ascii="Times New Roman" w:hAnsi="Times New Roman"/>
          <w:sz w:val="20"/>
          <w:szCs w:val="20"/>
        </w:rPr>
        <w:fldChar w:fldCharType="end"/>
      </w:r>
      <w:r w:rsidR="001D2241" w:rsidRPr="009A1C79">
        <w:rPr>
          <w:rFonts w:ascii="Times New Roman" w:hAnsi="Times New Roman"/>
          <w:sz w:val="20"/>
          <w:szCs w:val="20"/>
        </w:rPr>
        <w:t xml:space="preserve"> </w:t>
      </w:r>
      <w:r w:rsidR="00A93B49" w:rsidRPr="009A1C79">
        <w:rPr>
          <w:rFonts w:ascii="Times New Roman" w:hAnsi="Times New Roman"/>
          <w:sz w:val="20"/>
          <w:szCs w:val="20"/>
        </w:rPr>
        <w:t xml:space="preserve">of the solid waste dumping site found in Ivory </w:t>
      </w:r>
      <w:r w:rsidR="00667CC0" w:rsidRPr="009A1C79">
        <w:rPr>
          <w:rFonts w:ascii="Times New Roman" w:hAnsi="Times New Roman"/>
          <w:sz w:val="20"/>
          <w:szCs w:val="20"/>
        </w:rPr>
        <w:t>Coast</w:t>
      </w:r>
      <w:r w:rsidR="00466F1E" w:rsidRPr="009A1C79">
        <w:rPr>
          <w:rFonts w:ascii="Times New Roman" w:hAnsi="Times New Roman"/>
          <w:sz w:val="20"/>
          <w:szCs w:val="20"/>
        </w:rPr>
        <w:t>.</w:t>
      </w:r>
      <w:r w:rsidR="001D2241" w:rsidRPr="009A1C79">
        <w:rPr>
          <w:rFonts w:ascii="Times New Roman" w:hAnsi="Times New Roman"/>
          <w:sz w:val="20"/>
          <w:szCs w:val="20"/>
        </w:rPr>
        <w:t xml:space="preserve"> The difference m</w:t>
      </w:r>
      <w:r w:rsidR="000007CD" w:rsidRPr="009A1C79">
        <w:rPr>
          <w:rFonts w:ascii="Times New Roman" w:hAnsi="Times New Roman"/>
          <w:sz w:val="20"/>
          <w:szCs w:val="20"/>
        </w:rPr>
        <w:t>ight</w:t>
      </w:r>
      <w:r w:rsidR="001D2241" w:rsidRPr="009A1C79">
        <w:rPr>
          <w:rFonts w:ascii="Times New Roman" w:hAnsi="Times New Roman"/>
          <w:sz w:val="20"/>
          <w:szCs w:val="20"/>
        </w:rPr>
        <w:t xml:space="preserve"> be due to the quantity and constitute of municipal solid waste that contains </w:t>
      </w:r>
      <w:proofErr w:type="spellStart"/>
      <w:r w:rsidR="001D2241" w:rsidRPr="009A1C79">
        <w:rPr>
          <w:rFonts w:ascii="Times New Roman" w:hAnsi="Times New Roman"/>
          <w:sz w:val="20"/>
          <w:szCs w:val="20"/>
        </w:rPr>
        <w:t>Pb</w:t>
      </w:r>
      <w:proofErr w:type="spellEnd"/>
      <w:r w:rsidR="001D2241" w:rsidRPr="009A1C79">
        <w:rPr>
          <w:rFonts w:ascii="Times New Roman" w:hAnsi="Times New Roman"/>
          <w:sz w:val="20"/>
          <w:szCs w:val="20"/>
        </w:rPr>
        <w:t xml:space="preserve"> contents such as lead batteries, lead-based paints, plastics, </w:t>
      </w:r>
      <w:r w:rsidR="00466F1E" w:rsidRPr="009A1C79">
        <w:rPr>
          <w:rFonts w:ascii="Times New Roman" w:hAnsi="Times New Roman"/>
          <w:i/>
          <w:iCs/>
          <w:sz w:val="20"/>
          <w:szCs w:val="20"/>
          <w:shd w:val="clear" w:color="auto" w:fill="F8FAF8"/>
        </w:rPr>
        <w:t>e-waste</w:t>
      </w:r>
      <w:r w:rsidR="001D2241" w:rsidRPr="009A1C79">
        <w:rPr>
          <w:rFonts w:ascii="Times New Roman" w:hAnsi="Times New Roman"/>
          <w:sz w:val="20"/>
          <w:szCs w:val="20"/>
        </w:rPr>
        <w:t xml:space="preserve">, and </w:t>
      </w:r>
      <w:r w:rsidR="00466F1E" w:rsidRPr="009A1C79">
        <w:rPr>
          <w:rFonts w:ascii="Times New Roman" w:hAnsi="Times New Roman"/>
          <w:sz w:val="20"/>
          <w:szCs w:val="20"/>
        </w:rPr>
        <w:t xml:space="preserve">old and used </w:t>
      </w:r>
      <w:r w:rsidR="001D2241" w:rsidRPr="009A1C79">
        <w:rPr>
          <w:rFonts w:ascii="Times New Roman" w:hAnsi="Times New Roman"/>
          <w:sz w:val="20"/>
          <w:szCs w:val="20"/>
        </w:rPr>
        <w:t xml:space="preserve">pipes </w:t>
      </w:r>
      <w:r w:rsidR="00466F1E" w:rsidRPr="009A1C79">
        <w:rPr>
          <w:rFonts w:ascii="Times New Roman" w:hAnsi="Times New Roman"/>
          <w:sz w:val="20"/>
          <w:szCs w:val="20"/>
        </w:rPr>
        <w:t xml:space="preserve">available </w:t>
      </w:r>
      <w:r w:rsidR="005572E1" w:rsidRPr="009A1C79">
        <w:rPr>
          <w:rFonts w:ascii="Times New Roman" w:hAnsi="Times New Roman"/>
          <w:sz w:val="20"/>
          <w:szCs w:val="20"/>
        </w:rPr>
        <w:t xml:space="preserve">in their dump site for the </w:t>
      </w:r>
      <w:r w:rsidR="001D2241" w:rsidRPr="009A1C79">
        <w:rPr>
          <w:rFonts w:ascii="Times New Roman" w:hAnsi="Times New Roman"/>
          <w:sz w:val="20"/>
          <w:szCs w:val="20"/>
        </w:rPr>
        <w:t xml:space="preserve">observed high levels of </w:t>
      </w:r>
      <w:proofErr w:type="spellStart"/>
      <w:r w:rsidR="001D2241" w:rsidRPr="009A1C79">
        <w:rPr>
          <w:rFonts w:ascii="Times New Roman" w:hAnsi="Times New Roman"/>
          <w:sz w:val="20"/>
          <w:szCs w:val="20"/>
        </w:rPr>
        <w:t>Pb</w:t>
      </w:r>
      <w:proofErr w:type="spellEnd"/>
      <w:r w:rsidR="00986719" w:rsidRPr="009A1C79">
        <w:rPr>
          <w:rFonts w:ascii="Times New Roman" w:hAnsi="Times New Roman"/>
          <w:sz w:val="20"/>
          <w:szCs w:val="20"/>
        </w:rPr>
        <w:t xml:space="preserve"> </w:t>
      </w:r>
      <w:r w:rsidR="00986719"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{"citationItems":[{"id":"ITEM-1","itemData":{"abstract":"Unorganized dumping of solid waste is predominant in developing countries like India and cause adverse impacts to the environment. Sources such as electronic goods, electro plating waste, painting waste, used batteries, etc., when dumped with municipal solid wastes increase the heavy metals in dumpsites. Similarly solid waste dumping without the separation of hazardous waste can raise toxic environmental effects. Slow leaching of these heavy metals under acidic environment during the degradation process leads to leachates with high metal concentrations. Since leachates are one of the potential sources of ground water pollution, monitoring heavy metal content in dumpsite can facilitate to recommend suitable remedial measures. Thus the assessment of heavy metal contents in landfill waste is a pre requisite of landfill mining, especially when the wastes are used as manures. This paper discusses the trace metal contents in fine fraction of municipal solid waste (MSW) collected from different depth levels of Perungudi dumping ground (PDG), near Chennai. The leachates were also collected and analyzed from the same sampling area. Heavy metal concentrations of these samples were compared with the water extracts prepared from the MSW fine fraction. The concentrations of As, Hg, Cr, Cd, Cu, Pb, Ni and Zn were estimated and found to be in mg/kg level in MSW while in µg/L in leachates and water extracts. In certain cases, metal contents are beyond the limits prescribed for compost by Central Pollution Control Board (CPCB). However, all values are within the acceptable limits of United States Environmental Protection Agency (USEPA) standards.","author":[{"dropping-particle":"","family":"Esakku","given":"S","non-dropping-particle":"","parse-names":false,"suffix":""},{"dropping-particle":"","family":"Palanivelu","given":"K","non-dropping-particle":"","parse-names":false,"suffix":""},{"dropping-particle":"","family":"Joseph","given":"Kurian","non-dropping-particle":"","parse-names":false,"suffix":""}],"container-title":"Workshop on Sustainable Landfill Management","id":"ITEM-1","issue":"1999","issued":{"date-parts":[["2003"]]},"page":"139-145","title":"Assessment of Heavy Metals in a Municipal Solid Waste Dumpsite","type":"article-journal"},"uris":["http://www.mendeley.com/documents/?uuid=136e9980-949e-45d3-bed9-45d6c5353f25"]}],"mendeley":{"formattedCitation":"(Esakku, Palanivelu and Joseph, 2003)","plainTextFormattedCitation":"(Esakku, Palanivelu and Joseph, 2003)","previouslyFormattedCitation":"(Esakku, Palanivelu and Joseph, 2003)"},"properties":{"noteIndex":0},"schema":"https://github.com/citation-style-language/schema/raw/master/csl-citation.json"}</w:instrText>
      </w:r>
      <w:r w:rsidR="00986719" w:rsidRPr="009A1C79">
        <w:rPr>
          <w:rFonts w:ascii="Times New Roman" w:hAnsi="Times New Roman"/>
          <w:sz w:val="20"/>
          <w:szCs w:val="20"/>
        </w:rPr>
        <w:fldChar w:fldCharType="separate"/>
      </w:r>
      <w:r w:rsidR="00546411" w:rsidRPr="009A1C79">
        <w:rPr>
          <w:rFonts w:ascii="Times New Roman" w:hAnsi="Times New Roman"/>
          <w:noProof/>
          <w:sz w:val="20"/>
          <w:szCs w:val="20"/>
        </w:rPr>
        <w:t xml:space="preserve">(Esakku </w:t>
      </w:r>
      <w:r w:rsidR="00663874" w:rsidRPr="00663874">
        <w:rPr>
          <w:rFonts w:ascii="Times New Roman" w:hAnsi="Times New Roman"/>
          <w:i/>
          <w:noProof/>
          <w:sz w:val="20"/>
          <w:szCs w:val="20"/>
        </w:rPr>
        <w:t>et al</w:t>
      </w:r>
      <w:r w:rsidR="00546411" w:rsidRPr="009A1C79">
        <w:rPr>
          <w:rFonts w:ascii="Times New Roman" w:hAnsi="Times New Roman"/>
          <w:noProof/>
          <w:sz w:val="20"/>
          <w:szCs w:val="20"/>
        </w:rPr>
        <w:t>.</w:t>
      </w:r>
      <w:r w:rsidR="00031FE6" w:rsidRPr="009A1C79">
        <w:rPr>
          <w:rFonts w:ascii="Times New Roman" w:hAnsi="Times New Roman"/>
          <w:noProof/>
          <w:sz w:val="20"/>
          <w:szCs w:val="20"/>
        </w:rPr>
        <w:t>, 2003)</w:t>
      </w:r>
      <w:r w:rsidR="00986719" w:rsidRPr="009A1C79">
        <w:rPr>
          <w:rFonts w:ascii="Times New Roman" w:hAnsi="Times New Roman"/>
          <w:sz w:val="20"/>
          <w:szCs w:val="20"/>
        </w:rPr>
        <w:fldChar w:fldCharType="end"/>
      </w:r>
      <w:r w:rsidR="00466F1E" w:rsidRPr="009A1C79">
        <w:rPr>
          <w:rFonts w:ascii="Times New Roman" w:hAnsi="Times New Roman"/>
          <w:sz w:val="20"/>
          <w:szCs w:val="20"/>
        </w:rPr>
        <w:t>.</w:t>
      </w:r>
      <w:r w:rsidR="00FA3A9E" w:rsidRPr="009A1C79">
        <w:rPr>
          <w:rFonts w:ascii="Times New Roman" w:hAnsi="Times New Roman"/>
          <w:sz w:val="20"/>
          <w:szCs w:val="20"/>
        </w:rPr>
        <w:t xml:space="preserve"> </w:t>
      </w:r>
      <w:r w:rsidR="00DA27CB" w:rsidRPr="009A1C79">
        <w:rPr>
          <w:rFonts w:ascii="Times New Roman" w:hAnsi="Times New Roman"/>
          <w:sz w:val="20"/>
          <w:szCs w:val="20"/>
        </w:rPr>
        <w:t xml:space="preserve">Moreover, </w:t>
      </w:r>
      <w:r w:rsidRPr="009A1C79">
        <w:rPr>
          <w:rFonts w:ascii="Times New Roman" w:hAnsi="Times New Roman"/>
          <w:sz w:val="20"/>
          <w:szCs w:val="20"/>
        </w:rPr>
        <w:t xml:space="preserve">the mean value of </w:t>
      </w:r>
      <w:proofErr w:type="spellStart"/>
      <w:r w:rsidRPr="009A1C79">
        <w:rPr>
          <w:rFonts w:ascii="Times New Roman" w:hAnsi="Times New Roman"/>
          <w:sz w:val="20"/>
          <w:szCs w:val="20"/>
        </w:rPr>
        <w:t>Pb</w:t>
      </w:r>
      <w:proofErr w:type="spellEnd"/>
      <w:r w:rsidRPr="009A1C79">
        <w:rPr>
          <w:rFonts w:ascii="Times New Roman" w:hAnsi="Times New Roman"/>
          <w:sz w:val="20"/>
          <w:szCs w:val="20"/>
        </w:rPr>
        <w:t xml:space="preserve"> i.e. 232.16 reported by this study is slightly lower than the limit set by </w:t>
      </w:r>
      <w:r w:rsidR="004155AC" w:rsidRPr="009A1C79">
        <w:rPr>
          <w:rFonts w:ascii="Times New Roman" w:hAnsi="Times New Roman"/>
          <w:sz w:val="20"/>
          <w:szCs w:val="20"/>
        </w:rPr>
        <w:t xml:space="preserve">the </w:t>
      </w:r>
      <w:r w:rsidR="005B29E0" w:rsidRPr="009A1C79">
        <w:rPr>
          <w:rFonts w:ascii="Times New Roman" w:hAnsi="Times New Roman"/>
          <w:sz w:val="20"/>
          <w:szCs w:val="20"/>
        </w:rPr>
        <w:t xml:space="preserve">Environmental </w:t>
      </w:r>
      <w:r w:rsidR="004155AC" w:rsidRPr="009A1C79">
        <w:rPr>
          <w:rFonts w:ascii="Times New Roman" w:hAnsi="Times New Roman"/>
          <w:sz w:val="20"/>
          <w:szCs w:val="20"/>
        </w:rPr>
        <w:t xml:space="preserve">Protection </w:t>
      </w:r>
      <w:r w:rsidR="005B29E0" w:rsidRPr="009A1C79">
        <w:rPr>
          <w:rFonts w:ascii="Times New Roman" w:hAnsi="Times New Roman"/>
          <w:sz w:val="20"/>
          <w:szCs w:val="20"/>
        </w:rPr>
        <w:t>Authority of Victoria (EPA of Victoria)</w:t>
      </w:r>
      <w:r w:rsidRPr="009A1C79">
        <w:rPr>
          <w:rFonts w:ascii="Times New Roman" w:hAnsi="Times New Roman"/>
          <w:sz w:val="20"/>
          <w:szCs w:val="20"/>
        </w:rPr>
        <w:t xml:space="preserve"> for the hazardous classification range i.e. 1500-6000 mg/kg</w:t>
      </w:r>
      <w:r w:rsidRPr="009A1C79">
        <w:rPr>
          <w:sz w:val="20"/>
          <w:szCs w:val="20"/>
        </w:rPr>
        <w:t xml:space="preserve"> </w:t>
      </w:r>
      <w:r w:rsidR="00865F07" w:rsidRPr="009A1C79">
        <w:rPr>
          <w:rFonts w:ascii="Times New Roman" w:hAnsi="Times New Roman"/>
          <w:sz w:val="20"/>
          <w:szCs w:val="20"/>
        </w:rPr>
        <w:t xml:space="preserve">for </w:t>
      </w:r>
      <w:proofErr w:type="spellStart"/>
      <w:r w:rsidR="00865F07" w:rsidRPr="009A1C79">
        <w:rPr>
          <w:rFonts w:ascii="Times New Roman" w:hAnsi="Times New Roman"/>
          <w:sz w:val="20"/>
          <w:szCs w:val="20"/>
        </w:rPr>
        <w:t>Pb</w:t>
      </w:r>
      <w:proofErr w:type="spellEnd"/>
      <w:r w:rsidR="00865F07" w:rsidRPr="009A1C79">
        <w:rPr>
          <w:rFonts w:ascii="Times New Roman" w:hAnsi="Times New Roman"/>
          <w:sz w:val="20"/>
          <w:szCs w:val="20"/>
        </w:rPr>
        <w:t xml:space="preserve"> </w:t>
      </w:r>
      <w:r w:rsidRPr="009A1C79">
        <w:rPr>
          <w:rFonts w:ascii="Times New Roman" w:hAnsi="Times New Roman"/>
          <w:sz w:val="20"/>
          <w:szCs w:val="20"/>
        </w:rPr>
        <w:fldChar w:fldCharType="begin" w:fldLock="1"/>
      </w:r>
      <w:r w:rsidRPr="009A1C79">
        <w:rPr>
          <w:rFonts w:ascii="Times New Roman" w:hAnsi="Times New Roman"/>
          <w:sz w:val="20"/>
          <w:szCs w:val="20"/>
        </w:rPr>
        <w:instrText>ADDIN CSL_CITATION {"citationItems":[{"id":"ITEM-1","itemData":{"author":[{"dropping-particle":"","family":"Seyoum","given":"Tesfaye","non-dropping-particle":"","parse-names":false,"suffix":""}],"id":"ITEM-1","issue":"March 2007","issued":{"date-parts":[["2014"]]},"title":"Analysis of Heavy Metals in Solid Industrial Wastes by School of Applied Sciences and Engineering , Monash University","type":"article-journal"},"uris":["http://www.mendeley.com/documents/?uuid=2076240c-0bee-4102-b473-582e69e2de36"]}],"mendeley":{"formattedCitation":"(Seyoum, 2014)","plainTextFormattedCitation":"(Seyoum, 2014)","previouslyFormattedCitation":"(Seyoum, 2014)"},"properties":{"noteIndex":0},"schema":"https://github.com/citation-style-language/schema/raw/master/csl-citation.json"}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w:t>
      </w:r>
      <w:r w:rsidR="00623629" w:rsidRPr="009A1C79">
        <w:rPr>
          <w:rFonts w:ascii="Times New Roman" w:hAnsi="Times New Roman"/>
          <w:noProof/>
          <w:sz w:val="20"/>
          <w:szCs w:val="20"/>
        </w:rPr>
        <w:t>Seyoum and Adeloju, 2014</w:t>
      </w:r>
      <w:r w:rsidRPr="009A1C79">
        <w:rPr>
          <w:rFonts w:ascii="Times New Roman" w:hAnsi="Times New Roman"/>
          <w:noProof/>
          <w:sz w:val="20"/>
          <w:szCs w:val="20"/>
        </w:rPr>
        <w:t>)</w:t>
      </w:r>
      <w:r w:rsidRPr="009A1C79">
        <w:rPr>
          <w:rFonts w:ascii="Times New Roman" w:hAnsi="Times New Roman"/>
          <w:sz w:val="20"/>
          <w:szCs w:val="20"/>
        </w:rPr>
        <w:fldChar w:fldCharType="end"/>
      </w:r>
      <w:r w:rsidRPr="009A1C79">
        <w:rPr>
          <w:rFonts w:ascii="Times New Roman" w:hAnsi="Times New Roman"/>
          <w:sz w:val="20"/>
          <w:szCs w:val="20"/>
        </w:rPr>
        <w:t>.</w:t>
      </w:r>
    </w:p>
    <w:p w14:paraId="4087689E" w14:textId="77777777" w:rsidR="00137343" w:rsidRPr="009A1C79" w:rsidRDefault="00137343" w:rsidP="004C07F2">
      <w:pPr>
        <w:spacing w:after="0" w:line="240" w:lineRule="auto"/>
        <w:jc w:val="both"/>
        <w:rPr>
          <w:rFonts w:ascii="Times New Roman" w:hAnsi="Times New Roman"/>
          <w:b/>
          <w:i/>
          <w:sz w:val="20"/>
          <w:szCs w:val="20"/>
        </w:rPr>
      </w:pPr>
    </w:p>
    <w:p w14:paraId="21FE29BF" w14:textId="171741D0" w:rsidR="003A62F8" w:rsidRPr="009A1C79" w:rsidRDefault="00877B44" w:rsidP="004C07F2">
      <w:pPr>
        <w:spacing w:after="0" w:line="240" w:lineRule="auto"/>
        <w:jc w:val="both"/>
        <w:rPr>
          <w:rFonts w:ascii="Times New Roman" w:hAnsi="Times New Roman"/>
          <w:b/>
          <w:i/>
          <w:sz w:val="20"/>
          <w:szCs w:val="20"/>
        </w:rPr>
      </w:pPr>
      <w:r w:rsidRPr="009A1C79">
        <w:rPr>
          <w:rFonts w:ascii="Times New Roman" w:hAnsi="Times New Roman"/>
          <w:b/>
          <w:i/>
          <w:sz w:val="20"/>
          <w:szCs w:val="20"/>
        </w:rPr>
        <w:t>Cadmium (Cd)</w:t>
      </w:r>
    </w:p>
    <w:p w14:paraId="25C55F59" w14:textId="77777777" w:rsidR="00137343" w:rsidRPr="009A1C79" w:rsidRDefault="00137343" w:rsidP="004C07F2">
      <w:pPr>
        <w:spacing w:after="0" w:line="240" w:lineRule="auto"/>
        <w:jc w:val="both"/>
        <w:rPr>
          <w:rFonts w:ascii="Times New Roman" w:hAnsi="Times New Roman"/>
          <w:b/>
          <w:i/>
          <w:sz w:val="16"/>
          <w:szCs w:val="16"/>
        </w:rPr>
      </w:pPr>
    </w:p>
    <w:p w14:paraId="442B9269" w14:textId="5C7C3E89" w:rsidR="00887373"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shd w:val="clear" w:color="auto" w:fill="FFFFFF"/>
        </w:rPr>
        <w:t xml:space="preserve">Most of the cadmium produced today is obtained from zinc byproducts and recovered from spent nickel-cadmium batteries. </w:t>
      </w:r>
      <w:r w:rsidR="008B242E" w:rsidRPr="009A1C79">
        <w:rPr>
          <w:rFonts w:ascii="Times New Roman" w:hAnsi="Times New Roman"/>
          <w:sz w:val="20"/>
          <w:szCs w:val="20"/>
        </w:rPr>
        <w:t xml:space="preserve">The general trend in global cadmium consumption over the last two decades has been a steep increase in the use of cadmium for batteries and a decrease in its use for other applications </w:t>
      </w:r>
      <w:r w:rsidR="008B242E" w:rsidRPr="009A1C79">
        <w:rPr>
          <w:rFonts w:ascii="Times New Roman" w:hAnsi="Times New Roman"/>
          <w:sz w:val="20"/>
          <w:szCs w:val="20"/>
        </w:rPr>
        <w:fldChar w:fldCharType="begin" w:fldLock="1"/>
      </w:r>
      <w:r w:rsidR="00542B58" w:rsidRPr="009A1C79">
        <w:rPr>
          <w:rFonts w:ascii="Times New Roman" w:hAnsi="Times New Roman"/>
          <w:sz w:val="20"/>
          <w:szCs w:val="20"/>
        </w:rPr>
        <w:instrText>ADDIN CSL_CITATION {"citationItems":[{"id":"ITEM-1","itemData":{"ISBN":"Project ENV.E.3/ETU/2000/0058","abstract":"Summary and discussion The aim of this report has been to demonstrate the existing knowledge regarding the harmful effects of heavy metals, the principal routes for the metals via waste management systems to the environment and the strength and weaknesses of recycling and substitution as options for risk reduction.  Harmful effects Mainly related to the heavy metals lead, mercury and cadmium but covering other heavy metals like chromium as well extensive documentation of the potential harmful effects to humans and the environment is available. Generally heavy metals have each their story. Common to lead, mercury and cadmium is that neither has any known useful function in biological organisms.  Lead Lead is causing concern in particular due to the possible impacts on children. Lead influences the nervous system, slowing down nerval response. This influences learning abilities and behaviour. Children are exposed to lead right from their birth, as children in the embryonic stage receive lead from their mothers through the blood. Children is, furthermore, exposed to lead via dust and soil contaminated by deposition from air and other sources. In the environment lead is known to be toxic to plants, animals and microorganisms. Effects are generally limited to specially contaminated areas.  Mercury Concerning mercury the primary focus is on methyl mercury originating from the diet in particular though the consumption of fish and fish products. In humans methyl mercury affects among other organs also the brain, and it is documented that (as for lead) children in the embryonic stage receive mercury via the placenta causing persistent effects on children s mental development. In the environment animals placed highly in the food chain and in particular the marine food chain are assumed exposed to mercury poisoning due to the ability of methyl mercury to concentrate via the food chain. However, notable effects on microorganisms are believed to take in large parts of Europe in forest soils dominated by organic material.  Cadmium Cadmium accumulates especially in the kidneys leading to dysfunction of the kidney with increased secretion of e.g. proteins in urine (proteinuri) and other effects. Intake of cadmium is generally based on the diet, in particular vegetables and corn products. The concern of this pathway is based on the knowledge that an increase in the content of cadmium in agricultural soil will result in an increased uptake of cadmium by plants. However, …","author":[{"dropping-particle":"","family":"European Commission DG ENV.","given":"","non-dropping-particle":"","parse-names":false,"suffix":""}],"container-title":"Department for Environment, Food &amp; Rural Affairs","id":"ITEM-1","issue":"February","issued":{"date-parts":[["2002"]]},"page":"1-83","title":"Heavy Metals in Waste","type":"article-journal"},"uris":["http://www.mendeley.com/documents/?uuid=b8780e13-caad-455d-9e27-b08ae3ed07a2"]}],"mendeley":{"formattedCitation":"(European Commission DG ENV., 2002)","plainTextFormattedCitation":"(European Commission DG ENV., 2002)","previouslyFormattedCitation":"(European Commission DG ENV., 2002)"},"properties":{"noteIndex":0},"schema":"https://github.com/citation-style-language/schema/raw/master/csl-citation.json"}</w:instrText>
      </w:r>
      <w:r w:rsidR="008B242E" w:rsidRPr="009A1C79">
        <w:rPr>
          <w:rFonts w:ascii="Times New Roman" w:hAnsi="Times New Roman"/>
          <w:sz w:val="20"/>
          <w:szCs w:val="20"/>
        </w:rPr>
        <w:fldChar w:fldCharType="separate"/>
      </w:r>
      <w:r w:rsidR="008B242E" w:rsidRPr="009A1C79">
        <w:rPr>
          <w:rFonts w:ascii="Times New Roman" w:hAnsi="Times New Roman"/>
          <w:noProof/>
          <w:sz w:val="20"/>
          <w:szCs w:val="20"/>
        </w:rPr>
        <w:t>(European Commission DG ENV., 2002)</w:t>
      </w:r>
      <w:r w:rsidR="008B242E" w:rsidRPr="009A1C79">
        <w:rPr>
          <w:rFonts w:ascii="Times New Roman" w:hAnsi="Times New Roman"/>
          <w:sz w:val="20"/>
          <w:szCs w:val="20"/>
        </w:rPr>
        <w:fldChar w:fldCharType="end"/>
      </w:r>
      <w:r w:rsidR="008B242E" w:rsidRPr="009A1C79">
        <w:rPr>
          <w:rFonts w:ascii="Times New Roman" w:hAnsi="Times New Roman"/>
          <w:sz w:val="20"/>
          <w:szCs w:val="20"/>
        </w:rPr>
        <w:t xml:space="preserve">. As indicated in </w:t>
      </w:r>
      <w:r w:rsidR="00B46C8D" w:rsidRPr="009A1C79">
        <w:rPr>
          <w:rFonts w:ascii="Times New Roman" w:hAnsi="Times New Roman"/>
          <w:sz w:val="20"/>
          <w:szCs w:val="20"/>
        </w:rPr>
        <w:t>T</w:t>
      </w:r>
      <w:r w:rsidR="004963BA" w:rsidRPr="009A1C79">
        <w:rPr>
          <w:rFonts w:ascii="Times New Roman" w:hAnsi="Times New Roman"/>
          <w:sz w:val="20"/>
          <w:szCs w:val="20"/>
        </w:rPr>
        <w:t>able 3,</w:t>
      </w:r>
      <w:r w:rsidR="00003DC7" w:rsidRPr="009A1C79">
        <w:rPr>
          <w:rFonts w:ascii="Times New Roman" w:hAnsi="Times New Roman"/>
          <w:sz w:val="20"/>
          <w:szCs w:val="20"/>
        </w:rPr>
        <w:t xml:space="preserve"> cadmium</w:t>
      </w:r>
      <w:r w:rsidR="00B46C8D" w:rsidRPr="009A1C79">
        <w:rPr>
          <w:rFonts w:ascii="Times New Roman" w:hAnsi="Times New Roman"/>
          <w:sz w:val="20"/>
          <w:szCs w:val="20"/>
        </w:rPr>
        <w:t xml:space="preserve"> has a mean </w:t>
      </w:r>
      <w:r w:rsidR="00003DC7" w:rsidRPr="009A1C79">
        <w:rPr>
          <w:rFonts w:ascii="Times New Roman" w:hAnsi="Times New Roman"/>
          <w:sz w:val="20"/>
          <w:szCs w:val="20"/>
        </w:rPr>
        <w:t xml:space="preserve">concentration of </w:t>
      </w:r>
      <w:r w:rsidR="00D04D8A" w:rsidRPr="009A1C79">
        <w:rPr>
          <w:rFonts w:ascii="Times New Roman" w:hAnsi="Times New Roman"/>
          <w:sz w:val="20"/>
          <w:szCs w:val="20"/>
        </w:rPr>
        <w:t>15.4</w:t>
      </w:r>
      <w:r w:rsidR="00D04D8A" w:rsidRPr="009A1C79">
        <w:rPr>
          <w:rFonts w:ascii="Arial" w:hAnsi="Arial" w:cs="Arial"/>
          <w:sz w:val="20"/>
          <w:szCs w:val="20"/>
        </w:rPr>
        <w:t xml:space="preserve"> </w:t>
      </w:r>
      <w:r w:rsidR="00B46C8D" w:rsidRPr="009A1C79">
        <w:rPr>
          <w:rFonts w:ascii="Times New Roman" w:hAnsi="Times New Roman"/>
          <w:sz w:val="20"/>
          <w:szCs w:val="20"/>
        </w:rPr>
        <w:t xml:space="preserve">with a range of </w:t>
      </w:r>
      <w:r w:rsidR="00003DC7" w:rsidRPr="009A1C79">
        <w:rPr>
          <w:rFonts w:ascii="Times New Roman" w:hAnsi="Times New Roman"/>
          <w:sz w:val="20"/>
          <w:szCs w:val="20"/>
        </w:rPr>
        <w:t>3.83 - 31.1</w:t>
      </w:r>
      <w:r w:rsidR="00B46C8D" w:rsidRPr="009A1C79">
        <w:rPr>
          <w:rFonts w:ascii="Times New Roman" w:hAnsi="Times New Roman"/>
          <w:sz w:val="20"/>
          <w:szCs w:val="20"/>
        </w:rPr>
        <w:t xml:space="preserve"> </w:t>
      </w:r>
      <w:r w:rsidR="00003DC7" w:rsidRPr="009A1C79">
        <w:rPr>
          <w:rFonts w:ascii="Times New Roman" w:hAnsi="Times New Roman"/>
          <w:sz w:val="20"/>
          <w:szCs w:val="20"/>
        </w:rPr>
        <w:t xml:space="preserve">mg/kg </w:t>
      </w:r>
      <w:r w:rsidR="00B46C8D" w:rsidRPr="009A1C79">
        <w:rPr>
          <w:rFonts w:ascii="Times New Roman" w:hAnsi="Times New Roman"/>
          <w:sz w:val="20"/>
          <w:szCs w:val="20"/>
        </w:rPr>
        <w:t xml:space="preserve">in the three sampling points. </w:t>
      </w:r>
      <w:r w:rsidR="006B478E" w:rsidRPr="009A1C79">
        <w:rPr>
          <w:rFonts w:ascii="Times New Roman" w:hAnsi="Times New Roman"/>
          <w:sz w:val="20"/>
          <w:szCs w:val="20"/>
        </w:rPr>
        <w:t>The mean con</w:t>
      </w:r>
      <w:r w:rsidR="0053184B" w:rsidRPr="009A1C79">
        <w:rPr>
          <w:rFonts w:ascii="Times New Roman" w:hAnsi="Times New Roman"/>
          <w:sz w:val="20"/>
          <w:szCs w:val="20"/>
        </w:rPr>
        <w:t>centration of Cd reported in this</w:t>
      </w:r>
      <w:r w:rsidR="00DA27CB" w:rsidRPr="009A1C79">
        <w:rPr>
          <w:rFonts w:ascii="Times New Roman" w:hAnsi="Times New Roman"/>
          <w:sz w:val="20"/>
          <w:szCs w:val="20"/>
        </w:rPr>
        <w:t xml:space="preserve"> dumping site</w:t>
      </w:r>
      <w:r w:rsidR="006B478E" w:rsidRPr="009A1C79">
        <w:rPr>
          <w:rFonts w:ascii="Times New Roman" w:hAnsi="Times New Roman"/>
          <w:sz w:val="20"/>
          <w:szCs w:val="20"/>
        </w:rPr>
        <w:t xml:space="preserve"> </w:t>
      </w:r>
      <w:r w:rsidR="00D04D8A" w:rsidRPr="009A1C79">
        <w:rPr>
          <w:rFonts w:ascii="Times New Roman" w:hAnsi="Times New Roman"/>
          <w:sz w:val="20"/>
          <w:szCs w:val="20"/>
        </w:rPr>
        <w:t>15.</w:t>
      </w:r>
      <w:r w:rsidR="006B478E" w:rsidRPr="009A1C79">
        <w:rPr>
          <w:rFonts w:ascii="Times New Roman" w:hAnsi="Times New Roman"/>
          <w:sz w:val="20"/>
          <w:szCs w:val="20"/>
        </w:rPr>
        <w:t xml:space="preserve">4 </w:t>
      </w:r>
      <w:r w:rsidR="004155AC" w:rsidRPr="009A1C79">
        <w:rPr>
          <w:rFonts w:ascii="Times New Roman" w:hAnsi="Times New Roman"/>
          <w:sz w:val="20"/>
          <w:szCs w:val="20"/>
        </w:rPr>
        <w:t xml:space="preserve">is </w:t>
      </w:r>
      <w:r w:rsidR="006B478E" w:rsidRPr="009A1C79">
        <w:rPr>
          <w:rFonts w:ascii="Times New Roman" w:hAnsi="Times New Roman"/>
          <w:sz w:val="20"/>
          <w:szCs w:val="20"/>
        </w:rPr>
        <w:t>higher than that of the soil sample taken from the control site soil 1.57</w:t>
      </w:r>
      <w:r w:rsidR="0053184B" w:rsidRPr="009A1C79">
        <w:rPr>
          <w:rFonts w:ascii="Times New Roman" w:hAnsi="Times New Roman"/>
          <w:sz w:val="20"/>
          <w:szCs w:val="20"/>
        </w:rPr>
        <w:t xml:space="preserve"> (Table 3</w:t>
      </w:r>
      <w:r w:rsidR="006B478E" w:rsidRPr="009A1C79">
        <w:rPr>
          <w:rFonts w:ascii="Times New Roman" w:hAnsi="Times New Roman"/>
          <w:sz w:val="20"/>
          <w:szCs w:val="20"/>
        </w:rPr>
        <w:t>).</w:t>
      </w:r>
      <w:r w:rsidR="001D6B8F" w:rsidRPr="009A1C79">
        <w:rPr>
          <w:rFonts w:ascii="Times New Roman" w:hAnsi="Times New Roman"/>
          <w:sz w:val="20"/>
          <w:szCs w:val="20"/>
        </w:rPr>
        <w:t xml:space="preserve"> The concentration of cadmium in this solid waste is associated with the type and composition of the wastes present on the dumping site </w:t>
      </w:r>
      <w:r w:rsidR="004155AC" w:rsidRPr="009A1C79">
        <w:rPr>
          <w:rFonts w:ascii="Times New Roman" w:hAnsi="Times New Roman"/>
          <w:sz w:val="20"/>
          <w:szCs w:val="20"/>
        </w:rPr>
        <w:t xml:space="preserve">which </w:t>
      </w:r>
      <w:r w:rsidR="0093642A" w:rsidRPr="009A1C79">
        <w:rPr>
          <w:rFonts w:ascii="Times New Roman" w:hAnsi="Times New Roman"/>
          <w:sz w:val="20"/>
          <w:szCs w:val="20"/>
        </w:rPr>
        <w:t>are household, commercial, industrial, construction, leftov</w:t>
      </w:r>
      <w:r w:rsidR="00DA27CB" w:rsidRPr="009A1C79">
        <w:rPr>
          <w:rFonts w:ascii="Times New Roman" w:hAnsi="Times New Roman"/>
          <w:sz w:val="20"/>
          <w:szCs w:val="20"/>
        </w:rPr>
        <w:t>ers, clinical, e-wastes and</w:t>
      </w:r>
      <w:r w:rsidR="0093642A" w:rsidRPr="009A1C79">
        <w:rPr>
          <w:rFonts w:ascii="Times New Roman" w:hAnsi="Times New Roman"/>
          <w:sz w:val="20"/>
          <w:szCs w:val="20"/>
        </w:rPr>
        <w:t xml:space="preserve"> agricultural waste </w:t>
      </w:r>
      <w:r w:rsidR="0093642A" w:rsidRPr="009A1C79">
        <w:rPr>
          <w:rFonts w:ascii="Times New Roman" w:hAnsi="Times New Roman"/>
          <w:sz w:val="20"/>
          <w:szCs w:val="20"/>
        </w:rPr>
        <w:fldChar w:fldCharType="begin" w:fldLock="1"/>
      </w:r>
      <w:r w:rsidR="00646AB9" w:rsidRPr="009A1C79">
        <w:rPr>
          <w:rFonts w:ascii="Times New Roman" w:hAnsi="Times New Roman"/>
          <w:sz w:val="20"/>
          <w:szCs w:val="20"/>
        </w:rPr>
        <w:instrText>ADDIN CSL_CITATION {"citationItems":[{"id":"ITEM-1","itemData":{"DOI":"10.5897/ajest2017.2340","ISBN":"2519105844","abstract":"Urbanization is a global phenomenon with more pronounced consequences on waste management in developing countries. The rate of infrastructure development is mostly outpaced by the rate of waste generation. Bahir Dar city, as a rapidly urbanizing city in the southern part of Lake Tana, is not an exception. On top of production of more wastes, the waste management practice is challenged by low prioritization of waste management, limited revenues for financing waste management with the ever-increasing population of this city. This paper reviewed the current waste management system in Lake Tana basin taking Bahir Dar as case. The mechanism of Bahir Dar municipality to coordinate the public and private sectors in the city has played a vital role in waste management. However, the daily monitoring of waste management by the community development section has not been sufficient. It is also observed that the liquid waste has an effect on the lake and its resources. Effective involvement of both private and public sectors should improve waste management and provide door-to-door collection and facilitate drainage disposable canals. Therefore, an integrated solid and liquid waste management practice should be implemented for the City Lake Tana basin and also for the surrounding environment. This has to include development plans for improving sustainable sanitation and disposal of the sewage system, and adopt the best practices of waste management for the City-Lake Tana basin ecosystem.","author":[{"dropping-particle":"","family":"Biruk","given":"Abate Fenta","non-dropping-particle":"","parse-names":false,"suffix":""}],"container-title":"African Journal of Environmental Science and Technology","id":"ITEM-1","issue":"8","issued":{"date-parts":[["2017"]]},"page":"393-412","title":"Waste management in the case of Bahir Dar City near Lake Tana shore in Northwestern Ethiopia: A review","type":"article-journal","volume":"11"},"uris":["http://www.mendeley.com/documents/?uuid=ec8df57d-fa66-4108-87be-b373a5e51734"]}],"mendeley":{"formattedCitation":"(Biruk, 2017)","plainTextFormattedCitation":"(Biruk, 2017)","previouslyFormattedCitation":"(Biruk, 2017)"},"properties":{"noteIndex":0},"schema":"https://github.com/citation-style-language/schema/raw/master/csl-citation.json"}</w:instrText>
      </w:r>
      <w:r w:rsidR="0093642A" w:rsidRPr="009A1C79">
        <w:rPr>
          <w:rFonts w:ascii="Times New Roman" w:hAnsi="Times New Roman"/>
          <w:sz w:val="20"/>
          <w:szCs w:val="20"/>
        </w:rPr>
        <w:fldChar w:fldCharType="separate"/>
      </w:r>
      <w:r w:rsidR="0093642A" w:rsidRPr="009A1C79">
        <w:rPr>
          <w:rFonts w:ascii="Times New Roman" w:hAnsi="Times New Roman"/>
          <w:noProof/>
          <w:sz w:val="20"/>
          <w:szCs w:val="20"/>
        </w:rPr>
        <w:t>(Biruk, 2017)</w:t>
      </w:r>
      <w:r w:rsidR="0093642A" w:rsidRPr="009A1C79">
        <w:rPr>
          <w:rFonts w:ascii="Times New Roman" w:hAnsi="Times New Roman"/>
          <w:sz w:val="20"/>
          <w:szCs w:val="20"/>
        </w:rPr>
        <w:fldChar w:fldCharType="end"/>
      </w:r>
      <w:r w:rsidR="001D6B8F" w:rsidRPr="009A1C79">
        <w:rPr>
          <w:rFonts w:ascii="Times New Roman" w:hAnsi="Times New Roman"/>
          <w:sz w:val="20"/>
          <w:szCs w:val="20"/>
        </w:rPr>
        <w:t xml:space="preserve">. </w:t>
      </w:r>
      <w:r w:rsidR="006B478E" w:rsidRPr="009A1C79">
        <w:rPr>
          <w:rFonts w:ascii="Times New Roman" w:hAnsi="Times New Roman"/>
          <w:sz w:val="20"/>
          <w:szCs w:val="20"/>
        </w:rPr>
        <w:t>The T-test value i.e.</w:t>
      </w:r>
      <w:r w:rsidR="004963BA" w:rsidRPr="009A1C79">
        <w:rPr>
          <w:rFonts w:ascii="Times New Roman" w:hAnsi="Times New Roman"/>
          <w:sz w:val="20"/>
          <w:szCs w:val="20"/>
        </w:rPr>
        <w:t xml:space="preserve"> </w:t>
      </w:r>
      <w:proofErr w:type="spellStart"/>
      <w:r w:rsidR="004963BA" w:rsidRPr="009A1C79">
        <w:rPr>
          <w:rFonts w:ascii="Times New Roman" w:hAnsi="Times New Roman"/>
          <w:sz w:val="20"/>
          <w:szCs w:val="20"/>
        </w:rPr>
        <w:t>T</w:t>
      </w:r>
      <w:r w:rsidR="004963BA" w:rsidRPr="009A1C79">
        <w:rPr>
          <w:rFonts w:ascii="Times New Roman" w:hAnsi="Times New Roman"/>
          <w:sz w:val="20"/>
          <w:szCs w:val="20"/>
          <w:vertAlign w:val="subscript"/>
        </w:rPr>
        <w:t>exp</w:t>
      </w:r>
      <w:proofErr w:type="spellEnd"/>
      <w:r w:rsidR="004963BA" w:rsidRPr="009A1C79">
        <w:rPr>
          <w:rFonts w:ascii="Times New Roman" w:hAnsi="Times New Roman"/>
          <w:sz w:val="20"/>
          <w:szCs w:val="20"/>
        </w:rPr>
        <w:t xml:space="preserve"> (</w:t>
      </w:r>
      <w:r w:rsidR="00FF1602" w:rsidRPr="009A1C79">
        <w:rPr>
          <w:rFonts w:ascii="Times New Roman" w:hAnsi="Times New Roman"/>
          <w:sz w:val="20"/>
          <w:szCs w:val="20"/>
        </w:rPr>
        <w:t>1.63)</w:t>
      </w:r>
      <w:r w:rsidR="004963BA" w:rsidRPr="009A1C79">
        <w:rPr>
          <w:rFonts w:ascii="Times New Roman" w:hAnsi="Times New Roman"/>
          <w:sz w:val="20"/>
          <w:szCs w:val="20"/>
        </w:rPr>
        <w:t xml:space="preserve"> &lt; </w:t>
      </w:r>
      <w:proofErr w:type="spellStart"/>
      <w:r w:rsidR="004963BA" w:rsidRPr="009A1C79">
        <w:rPr>
          <w:rFonts w:ascii="Times New Roman" w:hAnsi="Times New Roman"/>
          <w:sz w:val="20"/>
          <w:szCs w:val="20"/>
        </w:rPr>
        <w:t>T</w:t>
      </w:r>
      <w:r w:rsidR="004963BA" w:rsidRPr="009A1C79">
        <w:rPr>
          <w:rFonts w:ascii="Times New Roman" w:hAnsi="Times New Roman"/>
          <w:sz w:val="20"/>
          <w:szCs w:val="20"/>
          <w:vertAlign w:val="subscript"/>
        </w:rPr>
        <w:t>crit</w:t>
      </w:r>
      <w:proofErr w:type="spellEnd"/>
      <w:r w:rsidR="006B478E" w:rsidRPr="009A1C79">
        <w:rPr>
          <w:rFonts w:ascii="Times New Roman" w:hAnsi="Times New Roman"/>
          <w:sz w:val="20"/>
          <w:szCs w:val="20"/>
        </w:rPr>
        <w:t xml:space="preserve"> </w:t>
      </w:r>
      <w:r w:rsidR="004963BA" w:rsidRPr="009A1C79">
        <w:rPr>
          <w:rFonts w:ascii="Times New Roman" w:hAnsi="Times New Roman"/>
          <w:sz w:val="20"/>
          <w:szCs w:val="20"/>
        </w:rPr>
        <w:t>(</w:t>
      </w:r>
      <w:r w:rsidR="00FF1602" w:rsidRPr="009A1C79">
        <w:rPr>
          <w:rFonts w:ascii="Times New Roman" w:hAnsi="Times New Roman"/>
          <w:sz w:val="20"/>
          <w:szCs w:val="20"/>
        </w:rPr>
        <w:t>4.31)</w:t>
      </w:r>
      <w:r w:rsidR="006B478E" w:rsidRPr="009A1C79">
        <w:rPr>
          <w:rFonts w:ascii="Times New Roman" w:hAnsi="Times New Roman"/>
          <w:sz w:val="20"/>
          <w:szCs w:val="20"/>
        </w:rPr>
        <w:t xml:space="preserve"> at </w:t>
      </w:r>
      <w:r w:rsidR="006B478E" w:rsidRPr="009A1C79">
        <w:rPr>
          <w:rFonts w:ascii="Symbol" w:hAnsi="Symbol"/>
          <w:sz w:val="20"/>
          <w:szCs w:val="20"/>
        </w:rPr>
        <w:sym w:font="Symbol" w:char="F061"/>
      </w:r>
      <w:r w:rsidR="006B478E" w:rsidRPr="009A1C79">
        <w:rPr>
          <w:rFonts w:ascii="Times New Roman" w:hAnsi="Times New Roman"/>
          <w:sz w:val="20"/>
          <w:szCs w:val="20"/>
        </w:rPr>
        <w:t xml:space="preserve"> =0.05 </w:t>
      </w:r>
      <w:r w:rsidRPr="009A1C79">
        <w:rPr>
          <w:rFonts w:ascii="Times New Roman" w:hAnsi="Times New Roman"/>
          <w:sz w:val="20"/>
          <w:szCs w:val="20"/>
        </w:rPr>
        <w:t xml:space="preserve">did not </w:t>
      </w:r>
      <w:r w:rsidR="006B478E" w:rsidRPr="009A1C79">
        <w:rPr>
          <w:rFonts w:ascii="Times New Roman" w:hAnsi="Times New Roman"/>
          <w:sz w:val="20"/>
          <w:szCs w:val="20"/>
        </w:rPr>
        <w:t>show</w:t>
      </w:r>
      <w:r w:rsidRPr="009A1C79">
        <w:rPr>
          <w:rFonts w:ascii="Times New Roman" w:hAnsi="Times New Roman"/>
          <w:sz w:val="20"/>
          <w:szCs w:val="20"/>
        </w:rPr>
        <w:t xml:space="preserve"> </w:t>
      </w:r>
      <w:r w:rsidR="006B478E" w:rsidRPr="009A1C79">
        <w:rPr>
          <w:rFonts w:ascii="Times New Roman" w:hAnsi="Times New Roman"/>
          <w:sz w:val="20"/>
          <w:szCs w:val="20"/>
        </w:rPr>
        <w:t xml:space="preserve">a significant difference between the mean concentration of </w:t>
      </w:r>
      <w:r w:rsidR="004963BA" w:rsidRPr="009A1C79">
        <w:rPr>
          <w:rFonts w:ascii="Times New Roman" w:hAnsi="Times New Roman"/>
          <w:sz w:val="20"/>
          <w:szCs w:val="20"/>
        </w:rPr>
        <w:t>C</w:t>
      </w:r>
      <w:r w:rsidRPr="009A1C79">
        <w:rPr>
          <w:rFonts w:ascii="Times New Roman" w:hAnsi="Times New Roman"/>
          <w:sz w:val="20"/>
          <w:szCs w:val="20"/>
        </w:rPr>
        <w:t>admium in</w:t>
      </w:r>
      <w:r w:rsidR="006B478E" w:rsidRPr="009A1C79">
        <w:rPr>
          <w:rFonts w:ascii="Times New Roman" w:hAnsi="Times New Roman"/>
          <w:sz w:val="20"/>
          <w:szCs w:val="20"/>
        </w:rPr>
        <w:t xml:space="preserve"> the solid waste dumping site and the control site (Table </w:t>
      </w:r>
      <w:r w:rsidR="004963BA" w:rsidRPr="009A1C79">
        <w:rPr>
          <w:rFonts w:ascii="Times New Roman" w:hAnsi="Times New Roman"/>
          <w:sz w:val="20"/>
          <w:szCs w:val="20"/>
        </w:rPr>
        <w:t>4</w:t>
      </w:r>
      <w:r w:rsidR="006B478E" w:rsidRPr="009A1C79">
        <w:rPr>
          <w:rFonts w:ascii="Times New Roman" w:hAnsi="Times New Roman"/>
          <w:sz w:val="20"/>
          <w:szCs w:val="20"/>
        </w:rPr>
        <w:t xml:space="preserve">). </w:t>
      </w:r>
      <w:r w:rsidRPr="009A1C79">
        <w:rPr>
          <w:rFonts w:ascii="Times New Roman" w:hAnsi="Times New Roman"/>
          <w:sz w:val="20"/>
          <w:szCs w:val="20"/>
        </w:rPr>
        <w:t xml:space="preserve">This implies that the open landfill solid waste disposal site contributes </w:t>
      </w:r>
      <w:r w:rsidR="0053184B" w:rsidRPr="009A1C79">
        <w:rPr>
          <w:rFonts w:ascii="Times New Roman" w:hAnsi="Times New Roman"/>
          <w:sz w:val="20"/>
          <w:szCs w:val="20"/>
        </w:rPr>
        <w:t xml:space="preserve">less </w:t>
      </w:r>
      <w:r w:rsidRPr="009A1C79">
        <w:rPr>
          <w:rFonts w:ascii="Times New Roman" w:hAnsi="Times New Roman"/>
          <w:sz w:val="20"/>
          <w:szCs w:val="20"/>
        </w:rPr>
        <w:t>to the increment of concentration of Cd in the surrounding soil (farmland</w:t>
      </w:r>
      <w:r w:rsidR="0053184B" w:rsidRPr="009A1C79">
        <w:rPr>
          <w:rFonts w:ascii="Times New Roman" w:hAnsi="Times New Roman"/>
          <w:sz w:val="20"/>
          <w:szCs w:val="20"/>
        </w:rPr>
        <w:t>s</w:t>
      </w:r>
      <w:r w:rsidRPr="009A1C79">
        <w:rPr>
          <w:rFonts w:ascii="Times New Roman" w:hAnsi="Times New Roman"/>
          <w:sz w:val="20"/>
          <w:szCs w:val="20"/>
        </w:rPr>
        <w:t>)</w:t>
      </w:r>
      <w:r w:rsidR="00FF1602" w:rsidRPr="009A1C79">
        <w:rPr>
          <w:rFonts w:ascii="Times New Roman" w:hAnsi="Times New Roman"/>
          <w:sz w:val="20"/>
          <w:szCs w:val="20"/>
        </w:rPr>
        <w:t xml:space="preserve">. </w:t>
      </w:r>
      <w:proofErr w:type="gramStart"/>
      <w:r w:rsidRPr="009A1C79">
        <w:rPr>
          <w:rFonts w:ascii="Times New Roman" w:hAnsi="Times New Roman"/>
          <w:sz w:val="20"/>
          <w:szCs w:val="20"/>
        </w:rPr>
        <w:t>Whereas</w:t>
      </w:r>
      <w:r w:rsidR="004155AC" w:rsidRPr="009A1C79">
        <w:rPr>
          <w:rFonts w:ascii="Times New Roman" w:hAnsi="Times New Roman"/>
          <w:sz w:val="20"/>
          <w:szCs w:val="20"/>
        </w:rPr>
        <w:t>,</w:t>
      </w:r>
      <w:r w:rsidRPr="009A1C79">
        <w:rPr>
          <w:rFonts w:ascii="Times New Roman" w:hAnsi="Times New Roman"/>
          <w:sz w:val="20"/>
          <w:szCs w:val="20"/>
        </w:rPr>
        <w:t xml:space="preserve"> </w:t>
      </w:r>
      <w:r w:rsidR="00DA27CB" w:rsidRPr="009A1C79">
        <w:rPr>
          <w:rFonts w:ascii="Times New Roman" w:hAnsi="Times New Roman"/>
          <w:sz w:val="20"/>
          <w:szCs w:val="20"/>
        </w:rPr>
        <w:t>the standard deviation of Cd</w:t>
      </w:r>
      <w:r w:rsidR="00FE5CC3" w:rsidRPr="009A1C79">
        <w:rPr>
          <w:rFonts w:ascii="Times New Roman" w:hAnsi="Times New Roman"/>
          <w:sz w:val="20"/>
          <w:szCs w:val="20"/>
        </w:rPr>
        <w:t xml:space="preserve"> across the depth in three </w:t>
      </w:r>
      <w:r w:rsidRPr="009A1C79">
        <w:rPr>
          <w:rFonts w:ascii="Times New Roman" w:hAnsi="Times New Roman"/>
          <w:sz w:val="20"/>
          <w:szCs w:val="20"/>
        </w:rPr>
        <w:t xml:space="preserve">sampling points </w:t>
      </w:r>
      <w:r w:rsidR="00FF1602" w:rsidRPr="009A1C79">
        <w:rPr>
          <w:rFonts w:ascii="Times New Roman" w:hAnsi="Times New Roman"/>
          <w:sz w:val="20"/>
          <w:szCs w:val="20"/>
        </w:rPr>
        <w:t xml:space="preserve">is 12% which is relatively small </w:t>
      </w:r>
      <w:r w:rsidRPr="009A1C79">
        <w:rPr>
          <w:rFonts w:ascii="Times New Roman" w:hAnsi="Times New Roman"/>
          <w:sz w:val="20"/>
          <w:szCs w:val="20"/>
        </w:rPr>
        <w:t xml:space="preserve">(Table </w:t>
      </w:r>
      <w:r w:rsidR="00FF1602" w:rsidRPr="009A1C79">
        <w:rPr>
          <w:rFonts w:ascii="Times New Roman" w:hAnsi="Times New Roman"/>
          <w:sz w:val="20"/>
          <w:szCs w:val="20"/>
        </w:rPr>
        <w:t>5</w:t>
      </w:r>
      <w:r w:rsidRPr="009A1C79">
        <w:rPr>
          <w:rFonts w:ascii="Times New Roman" w:hAnsi="Times New Roman"/>
          <w:sz w:val="20"/>
          <w:szCs w:val="20"/>
        </w:rPr>
        <w:t>).</w:t>
      </w:r>
      <w:proofErr w:type="gramEnd"/>
      <w:r w:rsidR="00FE5CC3" w:rsidRPr="009A1C79">
        <w:rPr>
          <w:rFonts w:ascii="Times New Roman" w:hAnsi="Times New Roman"/>
          <w:sz w:val="20"/>
          <w:szCs w:val="20"/>
        </w:rPr>
        <w:t xml:space="preserve"> That means no significant variation of </w:t>
      </w:r>
      <w:r w:rsidR="0053184B" w:rsidRPr="009A1C79">
        <w:rPr>
          <w:rFonts w:ascii="Times New Roman" w:hAnsi="Times New Roman"/>
          <w:sz w:val="20"/>
          <w:szCs w:val="20"/>
        </w:rPr>
        <w:t>Cd</w:t>
      </w:r>
      <w:r w:rsidR="00FE5CC3" w:rsidRPr="009A1C79">
        <w:rPr>
          <w:rFonts w:ascii="Times New Roman" w:hAnsi="Times New Roman"/>
          <w:sz w:val="20"/>
          <w:szCs w:val="20"/>
        </w:rPr>
        <w:t xml:space="preserve"> concentration in three samples taken across depth ways.</w:t>
      </w:r>
      <w:r w:rsidRPr="009A1C79">
        <w:rPr>
          <w:rFonts w:ascii="Times New Roman" w:hAnsi="Times New Roman"/>
          <w:sz w:val="20"/>
          <w:szCs w:val="20"/>
        </w:rPr>
        <w:t xml:space="preserve"> </w:t>
      </w:r>
      <w:r w:rsidR="00FE5CC3" w:rsidRPr="009A1C79">
        <w:rPr>
          <w:rFonts w:ascii="Times New Roman" w:hAnsi="Times New Roman"/>
          <w:sz w:val="20"/>
          <w:szCs w:val="20"/>
        </w:rPr>
        <w:t xml:space="preserve">So Cd has less potential to </w:t>
      </w:r>
      <w:r w:rsidR="004155AC" w:rsidRPr="009A1C79">
        <w:rPr>
          <w:rFonts w:ascii="Times New Roman" w:hAnsi="Times New Roman"/>
          <w:sz w:val="20"/>
          <w:szCs w:val="20"/>
        </w:rPr>
        <w:t xml:space="preserve">be </w:t>
      </w:r>
      <w:r w:rsidR="00FE5CC3" w:rsidRPr="009A1C79">
        <w:rPr>
          <w:rFonts w:ascii="Times New Roman" w:hAnsi="Times New Roman"/>
          <w:sz w:val="20"/>
          <w:szCs w:val="20"/>
        </w:rPr>
        <w:t>dispersed vertically this is true also</w:t>
      </w:r>
      <w:r w:rsidR="0053184B" w:rsidRPr="009A1C79">
        <w:rPr>
          <w:rFonts w:ascii="Times New Roman" w:hAnsi="Times New Roman"/>
          <w:sz w:val="20"/>
          <w:szCs w:val="20"/>
        </w:rPr>
        <w:t xml:space="preserve"> to</w:t>
      </w:r>
      <w:r w:rsidR="00FE5CC3" w:rsidRPr="009A1C79">
        <w:rPr>
          <w:rFonts w:ascii="Times New Roman" w:hAnsi="Times New Roman"/>
          <w:sz w:val="20"/>
          <w:szCs w:val="20"/>
        </w:rPr>
        <w:t xml:space="preserve"> </w:t>
      </w:r>
      <w:r w:rsidR="0053184B" w:rsidRPr="009A1C79">
        <w:rPr>
          <w:rFonts w:ascii="Times New Roman" w:hAnsi="Times New Roman"/>
          <w:sz w:val="20"/>
          <w:szCs w:val="20"/>
        </w:rPr>
        <w:t>its</w:t>
      </w:r>
      <w:r w:rsidR="00FE5CC3" w:rsidRPr="009A1C79">
        <w:rPr>
          <w:rFonts w:ascii="Times New Roman" w:hAnsi="Times New Roman"/>
          <w:sz w:val="20"/>
          <w:szCs w:val="20"/>
        </w:rPr>
        <w:t xml:space="preserve"> less potential to dispersed horizontally. Since no significance difference </w:t>
      </w:r>
      <w:r w:rsidR="004155AC" w:rsidRPr="009A1C79">
        <w:rPr>
          <w:rFonts w:ascii="Times New Roman" w:hAnsi="Times New Roman"/>
          <w:sz w:val="20"/>
          <w:szCs w:val="20"/>
        </w:rPr>
        <w:t xml:space="preserve">was </w:t>
      </w:r>
      <w:r w:rsidR="00FE5CC3" w:rsidRPr="009A1C79">
        <w:rPr>
          <w:rFonts w:ascii="Times New Roman" w:hAnsi="Times New Roman"/>
          <w:sz w:val="20"/>
          <w:szCs w:val="20"/>
        </w:rPr>
        <w:t xml:space="preserve">observed between </w:t>
      </w:r>
      <w:r w:rsidR="004155AC" w:rsidRPr="009A1C79">
        <w:rPr>
          <w:rFonts w:ascii="Times New Roman" w:hAnsi="Times New Roman"/>
          <w:sz w:val="20"/>
          <w:szCs w:val="20"/>
        </w:rPr>
        <w:t xml:space="preserve">the </w:t>
      </w:r>
      <w:r w:rsidR="00FE5CC3" w:rsidRPr="009A1C79">
        <w:rPr>
          <w:rFonts w:ascii="Times New Roman" w:hAnsi="Times New Roman"/>
          <w:sz w:val="20"/>
          <w:szCs w:val="20"/>
        </w:rPr>
        <w:t xml:space="preserve">mean </w:t>
      </w:r>
      <w:proofErr w:type="gramStart"/>
      <w:r w:rsidR="00FE5CC3" w:rsidRPr="009A1C79">
        <w:rPr>
          <w:rFonts w:ascii="Times New Roman" w:hAnsi="Times New Roman"/>
          <w:sz w:val="20"/>
          <w:szCs w:val="20"/>
        </w:rPr>
        <w:t>concentration</w:t>
      </w:r>
      <w:proofErr w:type="gramEnd"/>
      <w:r w:rsidR="00FE5CC3" w:rsidRPr="009A1C79">
        <w:rPr>
          <w:rFonts w:ascii="Times New Roman" w:hAnsi="Times New Roman"/>
          <w:sz w:val="20"/>
          <w:szCs w:val="20"/>
        </w:rPr>
        <w:t xml:space="preserve"> of Cd in the soil sample taken from the dumping site and the soil sample ta</w:t>
      </w:r>
      <w:r w:rsidR="0053184B" w:rsidRPr="009A1C79">
        <w:rPr>
          <w:rFonts w:ascii="Times New Roman" w:hAnsi="Times New Roman"/>
          <w:sz w:val="20"/>
          <w:szCs w:val="20"/>
        </w:rPr>
        <w:t>ken from the control site (see T</w:t>
      </w:r>
      <w:r w:rsidR="00FE5CC3" w:rsidRPr="009A1C79">
        <w:rPr>
          <w:rFonts w:ascii="Times New Roman" w:hAnsi="Times New Roman"/>
          <w:sz w:val="20"/>
          <w:szCs w:val="20"/>
        </w:rPr>
        <w:t>able 4).</w:t>
      </w:r>
      <w:r w:rsidR="00887373" w:rsidRPr="009A1C79">
        <w:rPr>
          <w:rFonts w:ascii="Times New Roman" w:hAnsi="Times New Roman"/>
          <w:sz w:val="20"/>
          <w:szCs w:val="20"/>
        </w:rPr>
        <w:t xml:space="preserve"> </w:t>
      </w:r>
    </w:p>
    <w:p w14:paraId="2F5836DC" w14:textId="77777777" w:rsidR="00887373" w:rsidRPr="009A1C79" w:rsidRDefault="00887373" w:rsidP="004C07F2">
      <w:pPr>
        <w:spacing w:after="0" w:line="240" w:lineRule="auto"/>
        <w:jc w:val="both"/>
        <w:rPr>
          <w:rFonts w:ascii="Times New Roman" w:hAnsi="Times New Roman"/>
          <w:sz w:val="20"/>
          <w:szCs w:val="20"/>
        </w:rPr>
      </w:pPr>
    </w:p>
    <w:p w14:paraId="21FE29C1" w14:textId="06923F9A" w:rsidR="004037A8"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 xml:space="preserve">The result reported by </w:t>
      </w:r>
      <w:r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{"citationItems":[{"id":"ITEM-1","itemData":{"DOI":"10.5539/eer.v3n1p125","ISBN":"2348188218076","ISSN":"1927-0569","abstract":"Waste disposal techniques have created subtle and yet serious environmental pollution and ecological deterioration in many developing countries. Geochemical assessment of the effect of Aladimma dumpsite on the nearby soil and shallow groundwater was undertaken in the present study. A total of twenty soils and thirty groundwater samples were collected during the dry season. The concentration of all the parameters analyzed was higher in soil than in groundwater and these may be attributed to the high affinity between organic matter content of soils and elements. The results indicate the concentrations of the cation to be in the order of Ca &gt; Mg &gt; Na &gt; K in both soil and groundwater while that of anion is in the order of Cl &gt; NO3 &gt; SO4 &gt; HCO3. The heavy metals concentrations vary as follows: Fe &gt; Zn &gt; Cu &gt; Mn &gt; Cr &gt; Pb &gt; As. This may be attributed to high precipitation and subsequent weathering and leaching of metallic objects from the dumpsite into the shallow groundwater table. The application of WQI shows that the groundwater around the dumpsite is poor in quality and the factor analysis revealed five sources of groundwater pollution. Factors 1 and 2 are from natural means while Factors 3, 4 and 5 are from dumpsite and other human activities in the area. Modern sanitary landfills to replace the practice of open dumping and to reduce the reliance on waste incineration were advocated.","author":[{"dropping-particle":"","family":"Akobundu N.","given":"Amadi","non-dropping-particle":"","parse-names":false,"suffix":""},{"dropping-particle":"","family":"H. O.","given":"Nwankwoala","non-dropping-particle":"","parse-names":false,"suffix":""}],"container-title":"Energy and Environment Research","id":"ITEM-1","issue":"1","issued":{"date-parts":[["2013"]]},"page":"125-134","title":"Evaluation of Heavy Metal in Soils From Enyimba Dumpsite in Aba, Southeastern Nigeria Using Contamination Factor and Geo-Accumulation Index","type":"article-journal","volume":"3"},"uris":["http://www.mendeley.com/documents/?uuid=111fecdc-41e0-44f1-940a-70ee3f337b70"]}],"mendeley":{"formattedCitation":"(Akobundu N. and H. O., 2013)","manualFormatting":"Akobundu N. &amp; H. O. (2013)","plainTextFormattedCitation":"(Akobundu N. and H. O., 2013)","previouslyFormattedCitation":"(Akobundu N. and H. O., 2013)"},"properties":{"noteIndex":0},"schema":"https://github.com/citation-style-language/schema/raw/master/csl-citation.json"}</w:instrText>
      </w:r>
      <w:r w:rsidRPr="009A1C79">
        <w:rPr>
          <w:rFonts w:ascii="Times New Roman" w:hAnsi="Times New Roman"/>
          <w:sz w:val="20"/>
          <w:szCs w:val="20"/>
        </w:rPr>
        <w:fldChar w:fldCharType="separate"/>
      </w:r>
      <w:r w:rsidR="00B67861" w:rsidRPr="009A1C79">
        <w:rPr>
          <w:rFonts w:ascii="Times New Roman" w:hAnsi="Times New Roman"/>
          <w:noProof/>
          <w:sz w:val="20"/>
          <w:szCs w:val="20"/>
        </w:rPr>
        <w:t xml:space="preserve">Akobundu </w:t>
      </w:r>
      <w:r w:rsidRPr="009A1C79">
        <w:rPr>
          <w:rFonts w:ascii="Times New Roman" w:hAnsi="Times New Roman"/>
          <w:noProof/>
          <w:sz w:val="20"/>
          <w:szCs w:val="20"/>
        </w:rPr>
        <w:t>(2013)</w:t>
      </w:r>
      <w:r w:rsidRPr="009A1C79">
        <w:rPr>
          <w:rFonts w:ascii="Times New Roman" w:hAnsi="Times New Roman"/>
          <w:sz w:val="20"/>
          <w:szCs w:val="20"/>
        </w:rPr>
        <w:fldChar w:fldCharType="end"/>
      </w:r>
      <w:r w:rsidRPr="009A1C79">
        <w:rPr>
          <w:rFonts w:ascii="Times New Roman" w:hAnsi="Times New Roman"/>
          <w:sz w:val="20"/>
          <w:szCs w:val="20"/>
        </w:rPr>
        <w:t xml:space="preserve"> for </w:t>
      </w:r>
      <w:proofErr w:type="spellStart"/>
      <w:r w:rsidRPr="009A1C79">
        <w:rPr>
          <w:rFonts w:ascii="Times New Roman" w:hAnsi="Times New Roman"/>
          <w:sz w:val="20"/>
          <w:szCs w:val="20"/>
        </w:rPr>
        <w:t>Enyimba</w:t>
      </w:r>
      <w:proofErr w:type="spellEnd"/>
      <w:r w:rsidRPr="009A1C79">
        <w:rPr>
          <w:rFonts w:ascii="Times New Roman" w:hAnsi="Times New Roman"/>
          <w:sz w:val="20"/>
          <w:szCs w:val="20"/>
        </w:rPr>
        <w:t xml:space="preserve"> solid waste Dumpsite in Aba</w:t>
      </w:r>
      <w:r w:rsidR="004155AC" w:rsidRPr="009A1C79">
        <w:rPr>
          <w:rFonts w:ascii="Times New Roman" w:hAnsi="Times New Roman"/>
          <w:sz w:val="20"/>
          <w:szCs w:val="20"/>
        </w:rPr>
        <w:t>,</w:t>
      </w:r>
      <w:r w:rsidRPr="009A1C79">
        <w:rPr>
          <w:rFonts w:ascii="Times New Roman" w:hAnsi="Times New Roman"/>
          <w:sz w:val="20"/>
          <w:szCs w:val="20"/>
        </w:rPr>
        <w:t xml:space="preserve"> which is found in Southeastern Nigeria</w:t>
      </w:r>
      <w:r w:rsidR="0053184B" w:rsidRPr="009A1C79">
        <w:rPr>
          <w:rFonts w:ascii="Times New Roman" w:hAnsi="Times New Roman"/>
          <w:sz w:val="20"/>
          <w:szCs w:val="20"/>
        </w:rPr>
        <w:t>,</w:t>
      </w:r>
      <w:r w:rsidRPr="009A1C79">
        <w:rPr>
          <w:rFonts w:ascii="Times New Roman" w:hAnsi="Times New Roman"/>
          <w:sz w:val="20"/>
          <w:szCs w:val="20"/>
        </w:rPr>
        <w:t xml:space="preserve"> the concentration of Cd falls between 0.18-2.6 mg/kg with a mean concentration </w:t>
      </w:r>
      <w:r w:rsidR="0053184B" w:rsidRPr="009A1C79">
        <w:rPr>
          <w:rFonts w:ascii="Times New Roman" w:hAnsi="Times New Roman"/>
          <w:sz w:val="20"/>
          <w:szCs w:val="20"/>
        </w:rPr>
        <w:t xml:space="preserve">Cd </w:t>
      </w:r>
      <w:r w:rsidRPr="009A1C79">
        <w:rPr>
          <w:rFonts w:ascii="Times New Roman" w:hAnsi="Times New Roman"/>
          <w:sz w:val="20"/>
          <w:szCs w:val="20"/>
        </w:rPr>
        <w:t xml:space="preserve">of 1.4 mg/kg is lower than </w:t>
      </w:r>
      <w:r w:rsidR="0053184B" w:rsidRPr="009A1C79">
        <w:rPr>
          <w:rFonts w:ascii="Times New Roman" w:hAnsi="Times New Roman"/>
          <w:sz w:val="20"/>
          <w:szCs w:val="20"/>
        </w:rPr>
        <w:t xml:space="preserve">reported by </w:t>
      </w:r>
      <w:r w:rsidRPr="009A1C79">
        <w:rPr>
          <w:rFonts w:ascii="Times New Roman" w:hAnsi="Times New Roman"/>
          <w:sz w:val="20"/>
          <w:szCs w:val="20"/>
        </w:rPr>
        <w:t>this study i.e. mean concentration 15.4 mg/kg</w:t>
      </w:r>
      <w:r w:rsidR="0047319D" w:rsidRPr="009A1C79">
        <w:rPr>
          <w:rFonts w:ascii="Times New Roman" w:hAnsi="Times New Roman"/>
          <w:sz w:val="20"/>
          <w:szCs w:val="20"/>
        </w:rPr>
        <w:t xml:space="preserve">. However, </w:t>
      </w:r>
      <w:r w:rsidRPr="009A1C79">
        <w:rPr>
          <w:rFonts w:ascii="Times New Roman" w:hAnsi="Times New Roman"/>
          <w:sz w:val="20"/>
          <w:szCs w:val="20"/>
        </w:rPr>
        <w:t xml:space="preserve">the result </w:t>
      </w:r>
      <w:r w:rsidR="0047319D" w:rsidRPr="009A1C79">
        <w:rPr>
          <w:rFonts w:ascii="Times New Roman" w:hAnsi="Times New Roman"/>
          <w:sz w:val="20"/>
          <w:szCs w:val="20"/>
        </w:rPr>
        <w:t>i.e.</w:t>
      </w:r>
      <w:r w:rsidR="004155AC" w:rsidRPr="009A1C79">
        <w:rPr>
          <w:rFonts w:ascii="Times New Roman" w:hAnsi="Times New Roman"/>
          <w:sz w:val="20"/>
          <w:szCs w:val="20"/>
        </w:rPr>
        <w:t>,</w:t>
      </w:r>
      <w:r w:rsidR="0047319D" w:rsidRPr="009A1C79">
        <w:rPr>
          <w:rFonts w:ascii="Times New Roman" w:hAnsi="Times New Roman"/>
          <w:sz w:val="20"/>
          <w:szCs w:val="20"/>
        </w:rPr>
        <w:t xml:space="preserve"> Cd concentration ranging from 28.56</w:t>
      </w:r>
      <w:r w:rsidR="00292C93" w:rsidRPr="009A1C79">
        <w:rPr>
          <w:rFonts w:ascii="Times New Roman" w:hAnsi="Times New Roman"/>
          <w:sz w:val="20"/>
          <w:szCs w:val="20"/>
        </w:rPr>
        <w:t xml:space="preserve"> </w:t>
      </w:r>
      <w:r w:rsidR="0047319D" w:rsidRPr="009A1C79">
        <w:rPr>
          <w:rFonts w:ascii="Times New Roman" w:hAnsi="Times New Roman"/>
          <w:sz w:val="20"/>
          <w:szCs w:val="20"/>
        </w:rPr>
        <w:t>±</w:t>
      </w:r>
      <w:r w:rsidR="00292C93" w:rsidRPr="009A1C79">
        <w:rPr>
          <w:rFonts w:ascii="Times New Roman" w:hAnsi="Times New Roman"/>
          <w:sz w:val="20"/>
          <w:szCs w:val="20"/>
        </w:rPr>
        <w:t xml:space="preserve"> </w:t>
      </w:r>
      <w:r w:rsidR="0047319D" w:rsidRPr="009A1C79">
        <w:rPr>
          <w:rFonts w:ascii="Times New Roman" w:hAnsi="Times New Roman"/>
          <w:sz w:val="20"/>
          <w:szCs w:val="20"/>
        </w:rPr>
        <w:t>17.95 to 40.17±18.21</w:t>
      </w:r>
      <w:r w:rsidR="00292C93" w:rsidRPr="009A1C79">
        <w:rPr>
          <w:rFonts w:ascii="Times New Roman" w:hAnsi="Times New Roman"/>
          <w:sz w:val="20"/>
          <w:szCs w:val="20"/>
        </w:rPr>
        <w:t xml:space="preserve"> </w:t>
      </w:r>
      <w:r w:rsidR="0047319D" w:rsidRPr="009A1C79">
        <w:rPr>
          <w:rFonts w:ascii="Times New Roman" w:hAnsi="Times New Roman"/>
          <w:sz w:val="20"/>
          <w:szCs w:val="20"/>
        </w:rPr>
        <w:t>mg/</w:t>
      </w:r>
      <w:r w:rsidR="009A6C5B" w:rsidRPr="009A1C79">
        <w:rPr>
          <w:rFonts w:ascii="Times New Roman" w:hAnsi="Times New Roman"/>
          <w:sz w:val="20"/>
          <w:szCs w:val="20"/>
        </w:rPr>
        <w:t xml:space="preserve">kg from two different refuse dumpsites located at two different extremes of </w:t>
      </w:r>
      <w:proofErr w:type="spellStart"/>
      <w:r w:rsidR="009A6C5B" w:rsidRPr="009A1C79">
        <w:rPr>
          <w:rFonts w:ascii="Times New Roman" w:hAnsi="Times New Roman"/>
          <w:sz w:val="20"/>
          <w:szCs w:val="20"/>
        </w:rPr>
        <w:t>Akure</w:t>
      </w:r>
      <w:proofErr w:type="spellEnd"/>
      <w:r w:rsidR="009A6C5B" w:rsidRPr="009A1C79">
        <w:rPr>
          <w:rFonts w:ascii="Times New Roman" w:hAnsi="Times New Roman"/>
          <w:sz w:val="20"/>
          <w:szCs w:val="20"/>
        </w:rPr>
        <w:t xml:space="preserve"> Town, the </w:t>
      </w:r>
      <w:proofErr w:type="spellStart"/>
      <w:r w:rsidR="009A6C5B" w:rsidRPr="009A1C79">
        <w:rPr>
          <w:rFonts w:ascii="Times New Roman" w:hAnsi="Times New Roman"/>
          <w:sz w:val="20"/>
          <w:szCs w:val="20"/>
        </w:rPr>
        <w:t>Ondo</w:t>
      </w:r>
      <w:proofErr w:type="spellEnd"/>
      <w:r w:rsidR="009A6C5B" w:rsidRPr="009A1C79">
        <w:rPr>
          <w:rFonts w:ascii="Times New Roman" w:hAnsi="Times New Roman"/>
          <w:sz w:val="20"/>
          <w:szCs w:val="20"/>
        </w:rPr>
        <w:t xml:space="preserve"> State capital in Nigeria, reported</w:t>
      </w:r>
      <w:r w:rsidRPr="009A1C79">
        <w:rPr>
          <w:rFonts w:ascii="Times New Roman" w:hAnsi="Times New Roman"/>
          <w:sz w:val="20"/>
          <w:szCs w:val="20"/>
        </w:rPr>
        <w:t xml:space="preserve"> by</w:t>
      </w:r>
      <w:r w:rsidR="009A6C5B" w:rsidRPr="009A1C79">
        <w:rPr>
          <w:rFonts w:ascii="Times New Roman" w:hAnsi="Times New Roman"/>
          <w:sz w:val="20"/>
          <w:szCs w:val="20"/>
        </w:rPr>
        <w:t xml:space="preserve"> </w:t>
      </w:r>
      <w:r w:rsidR="009B6D04" w:rsidRPr="009A1C79">
        <w:rPr>
          <w:rFonts w:ascii="Times New Roman" w:hAnsi="Times New Roman"/>
          <w:sz w:val="20"/>
          <w:szCs w:val="20"/>
        </w:rPr>
        <w:fldChar w:fldCharType="begin" w:fldLock="1"/>
      </w:r>
      <w:r w:rsidR="00CB5B6B" w:rsidRPr="009A1C79">
        <w:rPr>
          <w:rFonts w:ascii="Times New Roman" w:hAnsi="Times New Roman"/>
          <w:sz w:val="20"/>
          <w:szCs w:val="20"/>
        </w:rPr>
        <w:instrText>ADDIN CSL_CITATION {"citationItems":[{"id":"ITEM-1","itemData":{"ISBN":"1566768845","abstract":"1. Principles of Heavy Metals Separation: An Introduction / Arup K. SenGupta -- 2. Adsorption of Elemental Mercury by Virgin and Impregnated Activated Carbon / Radisav D. Vidic -- 3. Trace Heavy Metal Separation by Chelating Ion Exchangers / Sukalyan Sengupta and Arup K. SenGupta -- 4. Elimination of Heavy Metals from Wastewaters by Magnetic Technologies / Matthias Franzreb and James H.P. Watson -- 5. Polyelectrolyte Enhanced Removal of Metals from Soils and Other Solids / Barbara F. Smith, Thomas W. Robison and Nancy N. Sauer -- 6. Case Studies for Immobilizing Toxic Metals with Iron Coprecipitation and Adsorption / Kashi Banerjee -- 7. Removal of Heavy Metals by Activated Carbon / Brian E. Reed -- 8. Arsenic in Subsurface Water: Its Chemistry and Removal by Engineered Processes / Arup K. SenGupta and John E. Greenleaf -- 9. Cr(III) Separation and Recovery from Tannery Wastes: Research, Pilot and Demonstration Scale Investigation / Domenico Petruzzelli, Giovanni Tiravanti and Roberto Passino -- 10. HUMASORB: A Coal-Derived Humic Acid-Based Heavy Metal Sorbent / H.G. Sanjay, Amjad Fataftah and Daman Walia.","author":[{"dropping-particle":"","family":"Victoria","given":"Arup K.","non-dropping-particle":"","parse-names":false,"suffix":""}],"id":"ITEM-1","issue":"03","issued":{"date-parts":[["2002"]]},"page":"381","title":"Environmental separation of heavy metals : engineering processes","type":"article-journal","volume":"4"},"uris":["http://www.mendeley.com/documents/?uuid=adc95ea8-5adf-4b57-b224-fe9cae2b261c"]}],"mendeley":{"formattedCitation":"(Victoria, 2002)","plainTextFormattedCitation":"(Victoria, 2002)","previouslyFormattedCitation":"(Victoria, 2002)"},"properties":{"noteIndex":0},"schema":"https://github.com/citation-style-language/schema/raw/master/csl-citation.json"}</w:instrText>
      </w:r>
      <w:r w:rsidR="009B6D04" w:rsidRPr="009A1C79">
        <w:rPr>
          <w:rFonts w:ascii="Times New Roman" w:hAnsi="Times New Roman"/>
          <w:sz w:val="20"/>
          <w:szCs w:val="20"/>
        </w:rPr>
        <w:fldChar w:fldCharType="separate"/>
      </w:r>
      <w:r w:rsidR="009B6D04" w:rsidRPr="009A1C79">
        <w:rPr>
          <w:rFonts w:ascii="Times New Roman" w:hAnsi="Times New Roman"/>
          <w:noProof/>
          <w:sz w:val="20"/>
          <w:szCs w:val="20"/>
        </w:rPr>
        <w:t>(Victoria, 2002)</w:t>
      </w:r>
      <w:r w:rsidR="009B6D04" w:rsidRPr="009A1C79">
        <w:rPr>
          <w:rFonts w:ascii="Times New Roman" w:hAnsi="Times New Roman"/>
          <w:sz w:val="20"/>
          <w:szCs w:val="20"/>
        </w:rPr>
        <w:fldChar w:fldCharType="end"/>
      </w:r>
      <w:r w:rsidRPr="009A1C79">
        <w:rPr>
          <w:rFonts w:ascii="Times New Roman" w:hAnsi="Times New Roman"/>
          <w:sz w:val="20"/>
          <w:szCs w:val="20"/>
        </w:rPr>
        <w:t xml:space="preserve"> </w:t>
      </w:r>
      <w:r w:rsidR="0047319D" w:rsidRPr="009A1C79">
        <w:rPr>
          <w:rFonts w:ascii="Times New Roman" w:hAnsi="Times New Roman"/>
          <w:sz w:val="20"/>
          <w:szCs w:val="20"/>
        </w:rPr>
        <w:t>higher than</w:t>
      </w:r>
      <w:r w:rsidRPr="009A1C79">
        <w:rPr>
          <w:rFonts w:ascii="Times New Roman" w:hAnsi="Times New Roman"/>
          <w:sz w:val="20"/>
          <w:szCs w:val="20"/>
        </w:rPr>
        <w:t xml:space="preserve"> compared to </w:t>
      </w:r>
      <w:r w:rsidR="009A6C5B" w:rsidRPr="009A1C79">
        <w:rPr>
          <w:rFonts w:ascii="Times New Roman" w:hAnsi="Times New Roman"/>
          <w:sz w:val="20"/>
          <w:szCs w:val="20"/>
        </w:rPr>
        <w:t xml:space="preserve">the </w:t>
      </w:r>
      <w:r w:rsidR="009B6D04" w:rsidRPr="009A1C79">
        <w:rPr>
          <w:rFonts w:ascii="Times New Roman" w:hAnsi="Times New Roman"/>
          <w:sz w:val="20"/>
          <w:szCs w:val="20"/>
        </w:rPr>
        <w:t xml:space="preserve">mean </w:t>
      </w:r>
      <w:r w:rsidR="009A6C5B" w:rsidRPr="009A1C79">
        <w:rPr>
          <w:rFonts w:ascii="Times New Roman" w:hAnsi="Times New Roman"/>
          <w:sz w:val="20"/>
          <w:szCs w:val="20"/>
        </w:rPr>
        <w:t xml:space="preserve">Cd </w:t>
      </w:r>
      <w:r w:rsidR="009B6D04" w:rsidRPr="009A1C79">
        <w:rPr>
          <w:rFonts w:ascii="Times New Roman" w:hAnsi="Times New Roman"/>
          <w:sz w:val="20"/>
          <w:szCs w:val="20"/>
        </w:rPr>
        <w:t xml:space="preserve">concentration </w:t>
      </w:r>
      <w:r w:rsidR="009A6C5B" w:rsidRPr="009A1C79">
        <w:rPr>
          <w:rFonts w:ascii="Times New Roman" w:hAnsi="Times New Roman"/>
          <w:sz w:val="20"/>
          <w:szCs w:val="20"/>
        </w:rPr>
        <w:t xml:space="preserve">reported by this study. </w:t>
      </w:r>
      <w:r w:rsidR="00DA27CB" w:rsidRPr="009A1C79">
        <w:rPr>
          <w:rFonts w:ascii="Times New Roman" w:hAnsi="Times New Roman"/>
          <w:sz w:val="20"/>
          <w:szCs w:val="20"/>
        </w:rPr>
        <w:t>Besides these,</w:t>
      </w:r>
      <w:r w:rsidR="0050064F" w:rsidRPr="009A1C79">
        <w:rPr>
          <w:rFonts w:ascii="Times New Roman" w:hAnsi="Times New Roman"/>
          <w:sz w:val="20"/>
          <w:szCs w:val="20"/>
        </w:rPr>
        <w:t xml:space="preserve"> the mean value of Cd</w:t>
      </w:r>
      <w:r w:rsidR="004155AC" w:rsidRPr="009A1C79">
        <w:rPr>
          <w:rFonts w:ascii="Times New Roman" w:hAnsi="Times New Roman"/>
          <w:sz w:val="20"/>
          <w:szCs w:val="20"/>
        </w:rPr>
        <w:t>,</w:t>
      </w:r>
      <w:r w:rsidR="0050064F" w:rsidRPr="009A1C79">
        <w:rPr>
          <w:rFonts w:ascii="Times New Roman" w:hAnsi="Times New Roman"/>
          <w:sz w:val="20"/>
          <w:szCs w:val="20"/>
        </w:rPr>
        <w:t xml:space="preserve"> i.e. </w:t>
      </w:r>
      <w:r w:rsidR="00361203" w:rsidRPr="009A1C79">
        <w:rPr>
          <w:rFonts w:ascii="Times New Roman" w:hAnsi="Times New Roman"/>
          <w:sz w:val="20"/>
          <w:szCs w:val="20"/>
        </w:rPr>
        <w:t>15.4</w:t>
      </w:r>
      <w:r w:rsidR="004155AC" w:rsidRPr="009A1C79">
        <w:rPr>
          <w:rFonts w:ascii="Times New Roman" w:hAnsi="Times New Roman"/>
          <w:sz w:val="20"/>
          <w:szCs w:val="20"/>
        </w:rPr>
        <w:t xml:space="preserve"> mg/kg</w:t>
      </w:r>
      <w:r w:rsidR="00361203" w:rsidRPr="009A1C79">
        <w:rPr>
          <w:rFonts w:ascii="Times New Roman" w:hAnsi="Times New Roman"/>
          <w:sz w:val="20"/>
          <w:szCs w:val="20"/>
        </w:rPr>
        <w:t xml:space="preserve"> </w:t>
      </w:r>
      <w:r w:rsidR="0050064F" w:rsidRPr="009A1C79">
        <w:rPr>
          <w:rFonts w:ascii="Times New Roman" w:hAnsi="Times New Roman"/>
          <w:sz w:val="20"/>
          <w:szCs w:val="20"/>
        </w:rPr>
        <w:t>by this study</w:t>
      </w:r>
      <w:r w:rsidR="004155AC" w:rsidRPr="009A1C79">
        <w:rPr>
          <w:rFonts w:ascii="Times New Roman" w:hAnsi="Times New Roman"/>
          <w:sz w:val="20"/>
          <w:szCs w:val="20"/>
        </w:rPr>
        <w:t>,</w:t>
      </w:r>
      <w:r w:rsidR="0050064F" w:rsidRPr="009A1C79">
        <w:rPr>
          <w:rFonts w:ascii="Times New Roman" w:hAnsi="Times New Roman"/>
          <w:sz w:val="20"/>
          <w:szCs w:val="20"/>
        </w:rPr>
        <w:t xml:space="preserve"> is lower than </w:t>
      </w:r>
      <w:r w:rsidR="0050064F" w:rsidRPr="009A1C79">
        <w:rPr>
          <w:rFonts w:ascii="Times New Roman" w:hAnsi="Times New Roman"/>
          <w:sz w:val="20"/>
          <w:szCs w:val="20"/>
        </w:rPr>
        <w:lastRenderedPageBreak/>
        <w:t xml:space="preserve">the limit set by </w:t>
      </w:r>
      <w:r w:rsidR="005B29E0" w:rsidRPr="009A1C79">
        <w:rPr>
          <w:rFonts w:ascii="Times New Roman" w:hAnsi="Times New Roman"/>
          <w:sz w:val="20"/>
          <w:szCs w:val="20"/>
        </w:rPr>
        <w:t xml:space="preserve">Environmental </w:t>
      </w:r>
      <w:r w:rsidR="004155AC" w:rsidRPr="009A1C79">
        <w:rPr>
          <w:rFonts w:ascii="Times New Roman" w:hAnsi="Times New Roman"/>
          <w:sz w:val="20"/>
          <w:szCs w:val="20"/>
        </w:rPr>
        <w:t xml:space="preserve">Protection </w:t>
      </w:r>
      <w:r w:rsidR="005B29E0" w:rsidRPr="009A1C79">
        <w:rPr>
          <w:rFonts w:ascii="Times New Roman" w:hAnsi="Times New Roman"/>
          <w:sz w:val="20"/>
          <w:szCs w:val="20"/>
        </w:rPr>
        <w:t xml:space="preserve">Authority of Victoria (EPA of Victoria) </w:t>
      </w:r>
      <w:r w:rsidR="0050064F" w:rsidRPr="009A1C79">
        <w:rPr>
          <w:rFonts w:ascii="Times New Roman" w:hAnsi="Times New Roman"/>
          <w:sz w:val="20"/>
          <w:szCs w:val="20"/>
        </w:rPr>
        <w:t xml:space="preserve">for the hazardous classification range i.e. </w:t>
      </w:r>
      <w:r w:rsidR="00292C93" w:rsidRPr="009A1C79">
        <w:rPr>
          <w:rFonts w:ascii="Times New Roman" w:hAnsi="Times New Roman"/>
          <w:sz w:val="20"/>
          <w:szCs w:val="20"/>
        </w:rPr>
        <w:t xml:space="preserve">100-400 </w:t>
      </w:r>
      <w:r w:rsidR="0050064F" w:rsidRPr="009A1C79">
        <w:rPr>
          <w:rFonts w:ascii="Times New Roman" w:hAnsi="Times New Roman"/>
          <w:sz w:val="20"/>
          <w:szCs w:val="20"/>
        </w:rPr>
        <w:t xml:space="preserve">mg/kg </w:t>
      </w:r>
      <w:r w:rsidR="0053184B" w:rsidRPr="009A1C79">
        <w:rPr>
          <w:rFonts w:ascii="Times New Roman" w:hAnsi="Times New Roman"/>
          <w:sz w:val="20"/>
          <w:szCs w:val="20"/>
        </w:rPr>
        <w:t xml:space="preserve">for Cd </w:t>
      </w:r>
      <w:r w:rsidR="0050064F" w:rsidRPr="009A1C79">
        <w:rPr>
          <w:rFonts w:ascii="Times New Roman" w:hAnsi="Times New Roman"/>
          <w:sz w:val="20"/>
          <w:szCs w:val="20"/>
        </w:rPr>
        <w:fldChar w:fldCharType="begin" w:fldLock="1"/>
      </w:r>
      <w:r w:rsidR="0050064F" w:rsidRPr="009A1C79">
        <w:rPr>
          <w:rFonts w:ascii="Times New Roman" w:hAnsi="Times New Roman"/>
          <w:sz w:val="20"/>
          <w:szCs w:val="20"/>
        </w:rPr>
        <w:instrText>ADDIN CSL_CITATION {"citationItems":[{"id":"ITEM-1","itemData":{"author":[{"dropping-particle":"","family":"Seyoum","given":"Tesfaye","non-dropping-particle":"","parse-names":false,"suffix":""}],"id":"ITEM-1","issue":"March 2007","issued":{"date-parts":[["2014"]]},"title":"Analysis of Heavy Metals in Solid Industrial Wastes by School of Applied Sciences and Engineering , Monash University","type":"article-journal"},"uris":["http://www.mendeley.com/documents/?uuid=2076240c-0bee-4102-b473-582e69e2de36"]}],"mendeley":{"formattedCitation":"(Seyoum, 2014)","plainTextFormattedCitation":"(Seyoum, 2014)","previouslyFormattedCitation":"(Seyoum, 2014)"},"properties":{"noteIndex":0},"schema":"https://github.com/citation-style-language/schema/raw/master/csl-citation.json"}</w:instrText>
      </w:r>
      <w:r w:rsidR="0050064F" w:rsidRPr="009A1C79">
        <w:rPr>
          <w:rFonts w:ascii="Times New Roman" w:hAnsi="Times New Roman"/>
          <w:sz w:val="20"/>
          <w:szCs w:val="20"/>
        </w:rPr>
        <w:fldChar w:fldCharType="separate"/>
      </w:r>
      <w:r w:rsidR="0050064F" w:rsidRPr="009A1C79">
        <w:rPr>
          <w:rFonts w:ascii="Times New Roman" w:hAnsi="Times New Roman"/>
          <w:noProof/>
          <w:sz w:val="20"/>
          <w:szCs w:val="20"/>
        </w:rPr>
        <w:t>(</w:t>
      </w:r>
      <w:r w:rsidR="00623629" w:rsidRPr="009A1C79">
        <w:rPr>
          <w:rFonts w:ascii="Times New Roman" w:hAnsi="Times New Roman"/>
          <w:noProof/>
          <w:sz w:val="20"/>
          <w:szCs w:val="20"/>
        </w:rPr>
        <w:t>Seyoum and Adeloju,  2014</w:t>
      </w:r>
      <w:r w:rsidR="0050064F" w:rsidRPr="009A1C79">
        <w:rPr>
          <w:rFonts w:ascii="Times New Roman" w:hAnsi="Times New Roman"/>
          <w:noProof/>
          <w:sz w:val="20"/>
          <w:szCs w:val="20"/>
        </w:rPr>
        <w:t>)</w:t>
      </w:r>
      <w:r w:rsidR="0050064F" w:rsidRPr="009A1C79">
        <w:rPr>
          <w:rFonts w:ascii="Times New Roman" w:hAnsi="Times New Roman"/>
          <w:sz w:val="20"/>
          <w:szCs w:val="20"/>
        </w:rPr>
        <w:fldChar w:fldCharType="end"/>
      </w:r>
      <w:r w:rsidR="0050064F" w:rsidRPr="009A1C79">
        <w:rPr>
          <w:rFonts w:ascii="Times New Roman" w:hAnsi="Times New Roman"/>
          <w:sz w:val="20"/>
          <w:szCs w:val="20"/>
        </w:rPr>
        <w:t>.</w:t>
      </w:r>
    </w:p>
    <w:p w14:paraId="2A2D7B97" w14:textId="77777777" w:rsidR="00A11413" w:rsidRPr="009A1C79" w:rsidRDefault="00A11413" w:rsidP="004C07F2">
      <w:pPr>
        <w:spacing w:after="0" w:line="240" w:lineRule="auto"/>
        <w:jc w:val="both"/>
        <w:rPr>
          <w:rFonts w:ascii="Times New Roman" w:hAnsi="Times New Roman"/>
          <w:b/>
          <w:i/>
          <w:sz w:val="20"/>
          <w:szCs w:val="20"/>
        </w:rPr>
      </w:pPr>
    </w:p>
    <w:p w14:paraId="21FE29C2" w14:textId="38C1CAD0" w:rsidR="004037A8" w:rsidRPr="009A1C79" w:rsidRDefault="00877B44" w:rsidP="004C07F2">
      <w:pPr>
        <w:spacing w:after="0" w:line="240" w:lineRule="auto"/>
        <w:jc w:val="both"/>
        <w:rPr>
          <w:rFonts w:ascii="Times New Roman" w:hAnsi="Times New Roman"/>
          <w:b/>
          <w:i/>
          <w:sz w:val="20"/>
          <w:szCs w:val="20"/>
        </w:rPr>
      </w:pPr>
      <w:r w:rsidRPr="009A1C79">
        <w:rPr>
          <w:rFonts w:ascii="Times New Roman" w:hAnsi="Times New Roman"/>
          <w:b/>
          <w:i/>
          <w:sz w:val="20"/>
          <w:szCs w:val="20"/>
        </w:rPr>
        <w:t>Nickel (Ni)</w:t>
      </w:r>
    </w:p>
    <w:p w14:paraId="1FE7AD07" w14:textId="77777777" w:rsidR="00137343" w:rsidRPr="009A1C79" w:rsidRDefault="00137343" w:rsidP="004C07F2">
      <w:pPr>
        <w:spacing w:after="0" w:line="240" w:lineRule="auto"/>
        <w:jc w:val="both"/>
        <w:rPr>
          <w:rFonts w:ascii="Times New Roman" w:hAnsi="Times New Roman"/>
          <w:b/>
          <w:i/>
          <w:sz w:val="16"/>
          <w:szCs w:val="16"/>
        </w:rPr>
      </w:pPr>
    </w:p>
    <w:p w14:paraId="7ACF86EA" w14:textId="7394A6CE" w:rsidR="00673609" w:rsidRDefault="004963BA" w:rsidP="004C07F2">
      <w:pPr>
        <w:spacing w:after="0" w:line="240" w:lineRule="auto"/>
        <w:jc w:val="both"/>
        <w:rPr>
          <w:rFonts w:ascii="Times New Roman" w:hAnsi="Times New Roman"/>
          <w:sz w:val="20"/>
          <w:szCs w:val="20"/>
        </w:rPr>
      </w:pPr>
      <w:r w:rsidRPr="009A1C79">
        <w:rPr>
          <w:rFonts w:ascii="Times New Roman" w:hAnsi="Times New Roman"/>
          <w:sz w:val="20"/>
          <w:szCs w:val="20"/>
        </w:rPr>
        <w:t>As indicated in Table 3,</w:t>
      </w:r>
      <w:r w:rsidR="00D30331" w:rsidRPr="009A1C79">
        <w:rPr>
          <w:rFonts w:ascii="Times New Roman" w:hAnsi="Times New Roman"/>
          <w:sz w:val="20"/>
          <w:szCs w:val="20"/>
        </w:rPr>
        <w:t xml:space="preserve"> Nickel (Ni) has a mean concentration of 46.27</w:t>
      </w:r>
      <w:r w:rsidR="004155AC" w:rsidRPr="009A1C79">
        <w:rPr>
          <w:rFonts w:ascii="Times New Roman" w:hAnsi="Times New Roman"/>
          <w:sz w:val="20"/>
          <w:szCs w:val="20"/>
        </w:rPr>
        <w:t xml:space="preserve"> mg/kg</w:t>
      </w:r>
      <w:r w:rsidR="00D30331" w:rsidRPr="009A1C79">
        <w:rPr>
          <w:rFonts w:ascii="Times New Roman" w:hAnsi="Times New Roman"/>
          <w:sz w:val="20"/>
          <w:szCs w:val="20"/>
        </w:rPr>
        <w:t xml:space="preserve"> with a range of 27.0- 63.2 mg/kg in the three sampling points.</w:t>
      </w:r>
      <w:r w:rsidR="009C4759" w:rsidRPr="009A1C79">
        <w:rPr>
          <w:rFonts w:ascii="Times New Roman" w:hAnsi="Times New Roman"/>
          <w:sz w:val="20"/>
          <w:szCs w:val="20"/>
        </w:rPr>
        <w:t xml:space="preserve"> The mean concentration of Ni reported in the dumping site i.e.</w:t>
      </w:r>
      <w:r w:rsidR="004155AC" w:rsidRPr="009A1C79">
        <w:rPr>
          <w:rFonts w:ascii="Times New Roman" w:hAnsi="Times New Roman"/>
          <w:sz w:val="20"/>
          <w:szCs w:val="20"/>
        </w:rPr>
        <w:t>,</w:t>
      </w:r>
      <w:r w:rsidR="009C4759" w:rsidRPr="009A1C79">
        <w:rPr>
          <w:rFonts w:ascii="Times New Roman" w:hAnsi="Times New Roman"/>
          <w:sz w:val="20"/>
          <w:szCs w:val="20"/>
        </w:rPr>
        <w:t xml:space="preserve"> 46.27</w:t>
      </w:r>
      <w:r w:rsidR="004155AC" w:rsidRPr="009A1C79">
        <w:rPr>
          <w:rFonts w:ascii="Times New Roman" w:hAnsi="Times New Roman"/>
          <w:sz w:val="20"/>
          <w:szCs w:val="20"/>
        </w:rPr>
        <w:t xml:space="preserve"> mg/kg,</w:t>
      </w:r>
      <w:r w:rsidR="009C4759" w:rsidRPr="009A1C79">
        <w:rPr>
          <w:rFonts w:ascii="Times New Roman" w:hAnsi="Times New Roman"/>
          <w:sz w:val="20"/>
          <w:szCs w:val="20"/>
        </w:rPr>
        <w:t xml:space="preserve"> is higher than that of the soil sample taken from the control site soil i.e.</w:t>
      </w:r>
      <w:r w:rsidR="004155AC" w:rsidRPr="009A1C79">
        <w:rPr>
          <w:rFonts w:ascii="Times New Roman" w:hAnsi="Times New Roman"/>
          <w:sz w:val="20"/>
          <w:szCs w:val="20"/>
        </w:rPr>
        <w:t>,</w:t>
      </w:r>
      <w:r w:rsidR="009C4759" w:rsidRPr="009A1C79">
        <w:rPr>
          <w:rFonts w:ascii="Times New Roman" w:hAnsi="Times New Roman"/>
          <w:sz w:val="20"/>
          <w:szCs w:val="20"/>
        </w:rPr>
        <w:t xml:space="preserve"> </w:t>
      </w:r>
      <w:r w:rsidR="00F4613B" w:rsidRPr="009A1C79">
        <w:rPr>
          <w:rFonts w:ascii="Times New Roman" w:hAnsi="Times New Roman"/>
          <w:sz w:val="20"/>
          <w:szCs w:val="20"/>
        </w:rPr>
        <w:t>12</w:t>
      </w:r>
      <w:r w:rsidR="00292C93" w:rsidRPr="009A1C79">
        <w:rPr>
          <w:rFonts w:ascii="Times New Roman" w:hAnsi="Times New Roman"/>
          <w:sz w:val="20"/>
          <w:szCs w:val="20"/>
        </w:rPr>
        <w:t xml:space="preserve"> </w:t>
      </w:r>
      <w:r w:rsidR="00F4613B" w:rsidRPr="009A1C79">
        <w:rPr>
          <w:rFonts w:ascii="Times New Roman" w:hAnsi="Times New Roman"/>
          <w:sz w:val="20"/>
          <w:szCs w:val="20"/>
        </w:rPr>
        <w:t>±</w:t>
      </w:r>
      <w:r w:rsidR="00292C93" w:rsidRPr="009A1C79">
        <w:rPr>
          <w:rFonts w:ascii="Times New Roman" w:hAnsi="Times New Roman"/>
          <w:sz w:val="20"/>
          <w:szCs w:val="20"/>
        </w:rPr>
        <w:t xml:space="preserve"> </w:t>
      </w:r>
      <w:r w:rsidR="00F4613B" w:rsidRPr="009A1C79">
        <w:rPr>
          <w:rFonts w:ascii="Times New Roman" w:hAnsi="Times New Roman"/>
          <w:sz w:val="20"/>
          <w:szCs w:val="20"/>
        </w:rPr>
        <w:t xml:space="preserve">1.1 </w:t>
      </w:r>
      <w:r w:rsidR="009C4759" w:rsidRPr="009A1C79">
        <w:rPr>
          <w:rFonts w:ascii="Times New Roman" w:hAnsi="Times New Roman"/>
          <w:sz w:val="20"/>
          <w:szCs w:val="20"/>
        </w:rPr>
        <w:t>(</w:t>
      </w:r>
      <w:r w:rsidRPr="009A1C79">
        <w:rPr>
          <w:rFonts w:ascii="Times New Roman" w:hAnsi="Times New Roman"/>
          <w:sz w:val="20"/>
          <w:szCs w:val="20"/>
        </w:rPr>
        <w:t>Table 3</w:t>
      </w:r>
      <w:r w:rsidR="009C4759" w:rsidRPr="009A1C79">
        <w:rPr>
          <w:rFonts w:ascii="Times New Roman" w:hAnsi="Times New Roman"/>
          <w:sz w:val="20"/>
          <w:szCs w:val="20"/>
        </w:rPr>
        <w:t xml:space="preserve">). </w:t>
      </w:r>
      <w:r w:rsidRPr="009A1C79">
        <w:rPr>
          <w:rFonts w:ascii="Times New Roman" w:hAnsi="Times New Roman"/>
          <w:sz w:val="20"/>
          <w:szCs w:val="20"/>
        </w:rPr>
        <w:t>The T-test value i.e.</w:t>
      </w:r>
      <w:r w:rsidR="004155AC" w:rsidRPr="009A1C79">
        <w:rPr>
          <w:rFonts w:ascii="Times New Roman" w:hAnsi="Times New Roman"/>
          <w:sz w:val="20"/>
          <w:szCs w:val="20"/>
        </w:rPr>
        <w:t>,</w:t>
      </w:r>
      <w:r w:rsidRPr="009A1C79">
        <w:rPr>
          <w:rFonts w:ascii="Times New Roman" w:hAnsi="Times New Roman"/>
          <w:sz w:val="20"/>
          <w:szCs w:val="20"/>
        </w:rPr>
        <w:t xml:space="preserve"> </w:t>
      </w:r>
      <w:proofErr w:type="spellStart"/>
      <w:r w:rsidRPr="009A1C79">
        <w:rPr>
          <w:rFonts w:ascii="Times New Roman" w:hAnsi="Times New Roman"/>
          <w:sz w:val="20"/>
          <w:szCs w:val="20"/>
        </w:rPr>
        <w:t>T</w:t>
      </w:r>
      <w:r w:rsidRPr="009A1C79">
        <w:rPr>
          <w:rFonts w:ascii="Times New Roman" w:hAnsi="Times New Roman"/>
          <w:sz w:val="20"/>
          <w:szCs w:val="20"/>
          <w:vertAlign w:val="subscript"/>
        </w:rPr>
        <w:t>exp</w:t>
      </w:r>
      <w:proofErr w:type="spellEnd"/>
      <w:r w:rsidRPr="009A1C79">
        <w:rPr>
          <w:rFonts w:ascii="Times New Roman" w:hAnsi="Times New Roman"/>
          <w:sz w:val="20"/>
          <w:szCs w:val="20"/>
        </w:rPr>
        <w:t xml:space="preserve"> (</w:t>
      </w:r>
      <w:r w:rsidR="00FF1602" w:rsidRPr="009A1C79">
        <w:rPr>
          <w:rFonts w:ascii="Times New Roman" w:hAnsi="Times New Roman"/>
          <w:sz w:val="20"/>
          <w:szCs w:val="20"/>
        </w:rPr>
        <w:t>0.657)</w:t>
      </w:r>
      <w:r w:rsidRPr="009A1C79">
        <w:rPr>
          <w:rFonts w:ascii="Times New Roman" w:hAnsi="Times New Roman"/>
          <w:sz w:val="20"/>
          <w:szCs w:val="20"/>
        </w:rPr>
        <w:t xml:space="preserve"> &lt; </w:t>
      </w:r>
      <w:proofErr w:type="spellStart"/>
      <w:r w:rsidRPr="009A1C79">
        <w:rPr>
          <w:rFonts w:ascii="Times New Roman" w:hAnsi="Times New Roman"/>
          <w:sz w:val="20"/>
          <w:szCs w:val="20"/>
        </w:rPr>
        <w:t>T</w:t>
      </w:r>
      <w:r w:rsidRPr="009A1C79">
        <w:rPr>
          <w:rFonts w:ascii="Times New Roman" w:hAnsi="Times New Roman"/>
          <w:sz w:val="20"/>
          <w:szCs w:val="20"/>
          <w:vertAlign w:val="subscript"/>
        </w:rPr>
        <w:t>crit</w:t>
      </w:r>
      <w:proofErr w:type="spellEnd"/>
      <w:r w:rsidRPr="009A1C79">
        <w:rPr>
          <w:rFonts w:ascii="Times New Roman" w:hAnsi="Times New Roman"/>
          <w:sz w:val="20"/>
          <w:szCs w:val="20"/>
        </w:rPr>
        <w:t xml:space="preserve"> (</w:t>
      </w:r>
      <w:r w:rsidR="00FF1602" w:rsidRPr="009A1C79">
        <w:rPr>
          <w:rFonts w:ascii="Times New Roman" w:hAnsi="Times New Roman"/>
          <w:sz w:val="20"/>
          <w:szCs w:val="20"/>
        </w:rPr>
        <w:t>4.31)</w:t>
      </w:r>
      <w:r w:rsidRPr="009A1C79">
        <w:rPr>
          <w:rFonts w:ascii="Times New Roman" w:hAnsi="Times New Roman"/>
          <w:sz w:val="20"/>
          <w:szCs w:val="20"/>
        </w:rPr>
        <w:t xml:space="preserve"> at </w:t>
      </w:r>
      <w:r w:rsidRPr="009A1C79">
        <w:rPr>
          <w:rFonts w:ascii="Symbol" w:hAnsi="Symbol"/>
          <w:sz w:val="20"/>
          <w:szCs w:val="20"/>
        </w:rPr>
        <w:sym w:font="Symbol" w:char="F061"/>
      </w:r>
      <w:r w:rsidRPr="009A1C79">
        <w:rPr>
          <w:rFonts w:ascii="Times New Roman" w:hAnsi="Times New Roman"/>
          <w:sz w:val="20"/>
          <w:szCs w:val="20"/>
        </w:rPr>
        <w:t xml:space="preserve"> =0.05 did not show a significant difference between the mean concentration of Nickel in the solid waste dumping site and the control site (Table 4)</w:t>
      </w:r>
      <w:r w:rsidR="007301E4" w:rsidRPr="009A1C79">
        <w:rPr>
          <w:rFonts w:ascii="Times New Roman" w:hAnsi="Times New Roman"/>
          <w:sz w:val="20"/>
          <w:szCs w:val="20"/>
        </w:rPr>
        <w:t xml:space="preserve">. </w:t>
      </w:r>
      <w:r w:rsidR="00877B44" w:rsidRPr="009A1C79">
        <w:rPr>
          <w:rFonts w:ascii="Times New Roman" w:hAnsi="Times New Roman"/>
          <w:sz w:val="20"/>
          <w:szCs w:val="20"/>
        </w:rPr>
        <w:t>Even if the variation in concentration of Ni between the control and dumping site was not significant, the slight</w:t>
      </w:r>
      <w:r w:rsidR="007301E4" w:rsidRPr="009A1C79">
        <w:rPr>
          <w:rFonts w:ascii="Times New Roman" w:hAnsi="Times New Roman"/>
          <w:sz w:val="20"/>
          <w:szCs w:val="20"/>
        </w:rPr>
        <w:t xml:space="preserve"> increment of </w:t>
      </w:r>
      <w:r w:rsidR="009C4759" w:rsidRPr="009A1C79">
        <w:rPr>
          <w:rFonts w:ascii="Times New Roman" w:hAnsi="Times New Roman"/>
          <w:sz w:val="20"/>
          <w:szCs w:val="20"/>
        </w:rPr>
        <w:t xml:space="preserve">concentration of </w:t>
      </w:r>
      <w:r w:rsidR="00F4613B" w:rsidRPr="009A1C79">
        <w:rPr>
          <w:rFonts w:ascii="Times New Roman" w:hAnsi="Times New Roman"/>
          <w:sz w:val="20"/>
          <w:szCs w:val="20"/>
        </w:rPr>
        <w:t>Nickel</w:t>
      </w:r>
      <w:r w:rsidR="007301E4" w:rsidRPr="009A1C79">
        <w:rPr>
          <w:rFonts w:ascii="Times New Roman" w:hAnsi="Times New Roman"/>
          <w:sz w:val="20"/>
          <w:szCs w:val="20"/>
        </w:rPr>
        <w:t xml:space="preserve"> observed in the sample soil taken from the dumping site than that of the </w:t>
      </w:r>
      <w:r w:rsidR="00877B44" w:rsidRPr="009A1C79">
        <w:rPr>
          <w:rFonts w:ascii="Times New Roman" w:hAnsi="Times New Roman"/>
          <w:sz w:val="20"/>
          <w:szCs w:val="20"/>
        </w:rPr>
        <w:t xml:space="preserve">soil </w:t>
      </w:r>
      <w:r w:rsidR="007301E4" w:rsidRPr="009A1C79">
        <w:rPr>
          <w:rFonts w:ascii="Times New Roman" w:hAnsi="Times New Roman"/>
          <w:sz w:val="20"/>
          <w:szCs w:val="20"/>
        </w:rPr>
        <w:t xml:space="preserve">sample taken in the control site </w:t>
      </w:r>
      <w:r w:rsidR="009C4759" w:rsidRPr="009A1C79">
        <w:rPr>
          <w:rFonts w:ascii="Times New Roman" w:hAnsi="Times New Roman"/>
          <w:sz w:val="20"/>
          <w:szCs w:val="20"/>
        </w:rPr>
        <w:t xml:space="preserve">was associated </w:t>
      </w:r>
      <w:r w:rsidR="007301E4" w:rsidRPr="009A1C79">
        <w:rPr>
          <w:rFonts w:ascii="Times New Roman" w:hAnsi="Times New Roman"/>
          <w:sz w:val="20"/>
          <w:szCs w:val="20"/>
        </w:rPr>
        <w:t xml:space="preserve">with composition and types of the wastes. In most cases, the dumping sites receive various wastes like municipal solid waste, clinical waste, and industrial wastes that aggravate the availability of Nickel </w:t>
      </w:r>
      <w:r w:rsidR="007301E4"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{"citationItems":[{"id":"ITEM-1","itemData":{"DOI":"10.1016/j.jhazmat.2005.02.011","ISSN":"03043894","PMID":"15885425","abstract":"The adsorption process is largely a surface-action phenomenon. In this study, sorption capacities for heavy metals on a solid waste matrix were investigated. Five heavy metals (iron, copper, zinc, nickel and cadmium) were chosen because of their availability in any landfill site. The conditions during all the experimental runs were pH 7.0, temperature 32°C and suppressed microbial degradation. For adsorption isotherm (Freundlich and Langmuir) calculations, fixed quantities of heavy metal ions were mixed with variable quantities of solid waste. The ratio of mass of adsorbate per unit mass of adsorbent was changed five times, by changing only the adsorbent amount. The results showed that the time required to reach equilibrium varied from metal to metal but all reached equilibrium within the first 32 h. The relative potential of sorption of the individual metals and mixed metals on the solid waste matrix is Fe &gt; Zn &gt; Cu &gt; Ni &gt; Cd. The sorption capacity of domestic solid waste matrix for heavy metals is quite significant and this property might prove helpful for the in situ removal of heavy metals in landfill operation. © 2005 Elsevier B.V. All rights reserved.","author":[{"dropping-particle":"","family":"Erses","given":"A. Suna","non-dropping-particle":"","parse-names":false,"suffix":""},{"dropping-particle":"","family":"Fazal","given":"Mohammad A.","non-dropping-particle":"","parse-names":false,"suffix":""},{"dropping-particle":"","family":"Onay","given":"Turgut T.","non-dropping-particle":"","parse-names":false,"suffix":""},{"dropping-particle":"","family":"Craig","given":"William H.","non-dropping-particle":"","parse-names":false,"suffix":""}],"container-title":"Journal of Hazardous Materials","id":"ITEM-1","issue":"1-3","issued":{"date-parts":[["2005"]]},"page":"223-232","title":"Determination of solid waste sorption capacity for selected heavy metals in landfills","type":"article-journal","volume":"121"},"uris":["http://www.mendeley.com/documents/?uuid=879558a3-7b11-4249-ac84-1343594bed87"]},{"id":"ITEM-2","itemData":{"DOI":"10.1016/j.jclepro.2016.08.028","ISSN":"09596526","abstract":"Nowadays landfill solid waste management is the prime concern in all over the world because it is the potential source of greenhouse gas emission. Side by side heavy metals and toxic chemicals intrusion into the food chain through the soil as well as the surrounding surface water body or percolates groundwater causing water contamination. Such contaminations of water resources possess substantial risk to the local natural environment at landfill sites. As a result, it becomes an attractive proposition to reduce the decomposed solid waste load at landfill sites through recycling the waste as an eco-friendly product. This paper aims to analyze how to make eco-friend paving block from landfill waste by widely used solidification/stabilization technique. It also examines encapsulation of toxic nickel ion within the constructed monolithic paving block specimens by employing the standard mass transfer-static leaching test in immersion leachant. This study reveals the cement to fine aggregate mixing ratio 1:2 whereas 30% waste is substituted of the total volume of fine aggregate, as optimum for eco-friendly release rate of nickel along with satisfies the required mechanical performance for paving block design. In addition, the analytical results of some leaching parameters namely effective diffusion coefficient, leachability index and slope of the regression line of cumulative amount leached also shows the satisfactory level for nickel release content under the same proportion. Furthermore, contaminant transport Models are successfully calibrated and justifies against the statistical point of view for interpreting the nickel releasing profile followed by the Model parameters estimation with 95% confidence interval with high accuracy and tiny error. The findings of the current study might show the path of a potential solution to utilize of landfill decomposed waste materials in economical paving block construction and at the same time helps in reducing disposal concerns.","author":[{"dropping-particle":"","family":"Haque","given":"M. Aminul","non-dropping-particle":"","parse-names":false,"suffix":""}],"container-title":"Journal of Cleaner Production","id":"ITEM-2","issued":{"date-parts":[["2016"]]},"page":"99-112","publisher":"Elsevier Ltd","title":"Assessment of nickel leaching phenomena from landfill waste mixed paving block for eco-friendly field application","type":"article-journal","volume":"139"},"uris":["http://www.mendeley.com/documents/?uuid=05f11709-00c2-4aa6-b98d-010d2b0254c5"]}],"mendeley":{"formattedCitation":"(Erses &lt;i&gt;et al.&lt;/i&gt;, 2005; Haque, 2016)","manualFormatting":"(Erses et al., 2005;  Haque, 2016)","plainTextFormattedCitation":"(Erses et al., 2005; Haque, 2016)","previouslyFormattedCitation":"(Erses &lt;i&gt;et al.&lt;/i&gt;, 2005; Haque, 2016)"},"properties":{"noteIndex":0},"schema":"https://github.com/citation-style-language/schema/raw/master/csl-citation.json"}</w:instrText>
      </w:r>
      <w:r w:rsidR="007301E4" w:rsidRPr="009A1C79">
        <w:rPr>
          <w:rFonts w:ascii="Times New Roman" w:hAnsi="Times New Roman"/>
          <w:sz w:val="20"/>
          <w:szCs w:val="20"/>
        </w:rPr>
        <w:fldChar w:fldCharType="separate"/>
      </w:r>
      <w:r w:rsidR="00DA27CB" w:rsidRPr="009A1C79">
        <w:rPr>
          <w:rFonts w:ascii="Times New Roman" w:hAnsi="Times New Roman"/>
          <w:noProof/>
          <w:sz w:val="20"/>
          <w:szCs w:val="20"/>
        </w:rPr>
        <w:t xml:space="preserve">(Erses </w:t>
      </w:r>
      <w:r w:rsidR="00663874" w:rsidRPr="00663874">
        <w:rPr>
          <w:rFonts w:ascii="Times New Roman" w:hAnsi="Times New Roman"/>
          <w:i/>
          <w:noProof/>
          <w:sz w:val="20"/>
          <w:szCs w:val="20"/>
        </w:rPr>
        <w:t>et al</w:t>
      </w:r>
      <w:r w:rsidR="00DA27CB" w:rsidRPr="009A1C79">
        <w:rPr>
          <w:rFonts w:ascii="Times New Roman" w:hAnsi="Times New Roman"/>
          <w:noProof/>
          <w:sz w:val="20"/>
          <w:szCs w:val="20"/>
        </w:rPr>
        <w:t>., 2005;</w:t>
      </w:r>
      <w:r w:rsidR="007301E4" w:rsidRPr="009A1C79">
        <w:rPr>
          <w:rFonts w:ascii="Times New Roman" w:hAnsi="Times New Roman"/>
          <w:noProof/>
          <w:sz w:val="20"/>
          <w:szCs w:val="20"/>
        </w:rPr>
        <w:t xml:space="preserve"> Haque, 2016)</w:t>
      </w:r>
      <w:r w:rsidR="007301E4" w:rsidRPr="009A1C79">
        <w:rPr>
          <w:rFonts w:ascii="Times New Roman" w:hAnsi="Times New Roman"/>
          <w:sz w:val="20"/>
          <w:szCs w:val="20"/>
        </w:rPr>
        <w:fldChar w:fldCharType="end"/>
      </w:r>
      <w:r w:rsidR="007301E4" w:rsidRPr="009A1C79">
        <w:rPr>
          <w:rFonts w:ascii="Times New Roman" w:hAnsi="Times New Roman"/>
          <w:sz w:val="20"/>
          <w:szCs w:val="20"/>
        </w:rPr>
        <w:t>.</w:t>
      </w:r>
      <w:r w:rsidR="00877B44" w:rsidRPr="009A1C79">
        <w:rPr>
          <w:rFonts w:ascii="Times New Roman" w:hAnsi="Times New Roman"/>
          <w:sz w:val="20"/>
          <w:szCs w:val="20"/>
        </w:rPr>
        <w:t xml:space="preserve"> Whereas</w:t>
      </w:r>
      <w:r w:rsidR="00F86232" w:rsidRPr="009A1C79">
        <w:rPr>
          <w:rFonts w:ascii="Times New Roman" w:hAnsi="Times New Roman"/>
          <w:sz w:val="20"/>
          <w:szCs w:val="20"/>
        </w:rPr>
        <w:t xml:space="preserve"> the standard deviation from the mean across the depth in Nickel concentration</w:t>
      </w:r>
      <w:r w:rsidR="004155AC" w:rsidRPr="009A1C79">
        <w:rPr>
          <w:rFonts w:ascii="Times New Roman" w:hAnsi="Times New Roman"/>
          <w:sz w:val="20"/>
          <w:szCs w:val="20"/>
        </w:rPr>
        <w:t>,</w:t>
      </w:r>
      <w:r w:rsidR="00F86232" w:rsidRPr="009A1C79">
        <w:rPr>
          <w:rFonts w:ascii="Times New Roman" w:hAnsi="Times New Roman"/>
          <w:sz w:val="20"/>
          <w:szCs w:val="20"/>
        </w:rPr>
        <w:t xml:space="preserve"> i.e. 23%</w:t>
      </w:r>
      <w:r w:rsidR="004155AC" w:rsidRPr="009A1C79">
        <w:rPr>
          <w:rFonts w:ascii="Times New Roman" w:hAnsi="Times New Roman"/>
          <w:sz w:val="20"/>
          <w:szCs w:val="20"/>
        </w:rPr>
        <w:t>, is</w:t>
      </w:r>
      <w:r w:rsidR="00F86232" w:rsidRPr="009A1C79">
        <w:rPr>
          <w:rFonts w:ascii="Times New Roman" w:hAnsi="Times New Roman"/>
          <w:sz w:val="20"/>
          <w:szCs w:val="20"/>
        </w:rPr>
        <w:t xml:space="preserve"> slightly high (Table 5) </w:t>
      </w:r>
      <w:r w:rsidR="004155AC" w:rsidRPr="009A1C79">
        <w:rPr>
          <w:rFonts w:ascii="Times New Roman" w:hAnsi="Times New Roman"/>
          <w:sz w:val="20"/>
          <w:szCs w:val="20"/>
        </w:rPr>
        <w:t xml:space="preserve">which </w:t>
      </w:r>
      <w:r w:rsidR="00F86232" w:rsidRPr="009A1C79">
        <w:rPr>
          <w:rFonts w:ascii="Times New Roman" w:hAnsi="Times New Roman"/>
          <w:sz w:val="20"/>
          <w:szCs w:val="20"/>
        </w:rPr>
        <w:t xml:space="preserve">means there is </w:t>
      </w:r>
      <w:r w:rsidR="004155AC" w:rsidRPr="009A1C79">
        <w:rPr>
          <w:rFonts w:ascii="Times New Roman" w:hAnsi="Times New Roman"/>
          <w:sz w:val="20"/>
          <w:szCs w:val="20"/>
        </w:rPr>
        <w:t xml:space="preserve">a </w:t>
      </w:r>
      <w:r w:rsidR="00F86232" w:rsidRPr="009A1C79">
        <w:rPr>
          <w:rFonts w:ascii="Times New Roman" w:hAnsi="Times New Roman"/>
          <w:sz w:val="20"/>
          <w:szCs w:val="20"/>
        </w:rPr>
        <w:t xml:space="preserve">slight </w:t>
      </w:r>
      <w:r w:rsidR="00877B44" w:rsidRPr="009A1C79">
        <w:rPr>
          <w:rFonts w:ascii="Times New Roman" w:hAnsi="Times New Roman"/>
          <w:sz w:val="20"/>
          <w:szCs w:val="20"/>
        </w:rPr>
        <w:t xml:space="preserve">variation in </w:t>
      </w:r>
      <w:r w:rsidR="00F86232" w:rsidRPr="009A1C79">
        <w:rPr>
          <w:rFonts w:ascii="Times New Roman" w:hAnsi="Times New Roman"/>
          <w:sz w:val="20"/>
          <w:szCs w:val="20"/>
        </w:rPr>
        <w:t>Ni</w:t>
      </w:r>
      <w:r w:rsidR="00877B44" w:rsidRPr="009A1C79">
        <w:rPr>
          <w:rFonts w:ascii="Times New Roman" w:hAnsi="Times New Roman"/>
          <w:sz w:val="20"/>
          <w:szCs w:val="20"/>
        </w:rPr>
        <w:t xml:space="preserve"> concentration across the depth in </w:t>
      </w:r>
      <w:r w:rsidR="00F86232" w:rsidRPr="009A1C79">
        <w:rPr>
          <w:rFonts w:ascii="Times New Roman" w:hAnsi="Times New Roman"/>
          <w:sz w:val="20"/>
          <w:szCs w:val="20"/>
        </w:rPr>
        <w:t xml:space="preserve">three sampling points. </w:t>
      </w:r>
      <w:r w:rsidR="00877B44" w:rsidRPr="009A1C79">
        <w:rPr>
          <w:rFonts w:ascii="Times New Roman" w:hAnsi="Times New Roman"/>
          <w:sz w:val="20"/>
          <w:szCs w:val="20"/>
        </w:rPr>
        <w:t xml:space="preserve">This may be attributed to the </w:t>
      </w:r>
      <w:bookmarkStart w:id="23" w:name="_Hlk182020193"/>
      <w:r w:rsidR="00877B44" w:rsidRPr="009A1C79">
        <w:rPr>
          <w:rFonts w:ascii="Times New Roman" w:hAnsi="Times New Roman"/>
          <w:sz w:val="20"/>
          <w:szCs w:val="20"/>
        </w:rPr>
        <w:t>leachate has the potential to</w:t>
      </w:r>
      <w:r w:rsidR="00F86232" w:rsidRPr="009A1C79">
        <w:rPr>
          <w:rFonts w:ascii="Times New Roman" w:hAnsi="Times New Roman"/>
          <w:sz w:val="20"/>
          <w:szCs w:val="20"/>
        </w:rPr>
        <w:t xml:space="preserve"> dispersed</w:t>
      </w:r>
      <w:r w:rsidR="00877B44" w:rsidRPr="009A1C79">
        <w:rPr>
          <w:rFonts w:ascii="Times New Roman" w:hAnsi="Times New Roman"/>
          <w:sz w:val="20"/>
          <w:szCs w:val="20"/>
        </w:rPr>
        <w:t xml:space="preserve"> </w:t>
      </w:r>
      <w:r w:rsidR="00F86232" w:rsidRPr="009A1C79">
        <w:rPr>
          <w:rFonts w:ascii="Times New Roman" w:hAnsi="Times New Roman"/>
          <w:sz w:val="20"/>
          <w:szCs w:val="20"/>
        </w:rPr>
        <w:t xml:space="preserve">vertically </w:t>
      </w:r>
      <w:bookmarkEnd w:id="23"/>
      <w:r w:rsidR="00F86232" w:rsidRPr="009A1C79">
        <w:rPr>
          <w:rFonts w:ascii="Times New Roman" w:hAnsi="Times New Roman"/>
          <w:sz w:val="20"/>
          <w:szCs w:val="20"/>
        </w:rPr>
        <w:t xml:space="preserve">to a small extent than it dispersed horizontally. </w:t>
      </w:r>
      <w:r w:rsidR="004155AC" w:rsidRPr="009A1C79">
        <w:rPr>
          <w:rFonts w:ascii="Times New Roman" w:hAnsi="Times New Roman"/>
          <w:sz w:val="20"/>
          <w:szCs w:val="20"/>
        </w:rPr>
        <w:t>No significant difference was observed between the</w:t>
      </w:r>
      <w:r w:rsidR="00F86232" w:rsidRPr="009A1C79">
        <w:rPr>
          <w:rFonts w:ascii="Times New Roman" w:hAnsi="Times New Roman"/>
          <w:sz w:val="20"/>
          <w:szCs w:val="20"/>
        </w:rPr>
        <w:t xml:space="preserve"> mean concentration of Ni in the soil sample taken from the dumping site and the soil sample ta</w:t>
      </w:r>
      <w:r w:rsidR="0053184B" w:rsidRPr="009A1C79">
        <w:rPr>
          <w:rFonts w:ascii="Times New Roman" w:hAnsi="Times New Roman"/>
          <w:sz w:val="20"/>
          <w:szCs w:val="20"/>
        </w:rPr>
        <w:t>ken from the control site (see T</w:t>
      </w:r>
      <w:r w:rsidR="00F86232" w:rsidRPr="009A1C79">
        <w:rPr>
          <w:rFonts w:ascii="Times New Roman" w:hAnsi="Times New Roman"/>
          <w:sz w:val="20"/>
          <w:szCs w:val="20"/>
        </w:rPr>
        <w:t>able 4).</w:t>
      </w:r>
    </w:p>
    <w:p w14:paraId="69C786B6" w14:textId="77777777" w:rsidR="00285D8A" w:rsidRPr="009A1C79" w:rsidRDefault="00285D8A" w:rsidP="004C07F2">
      <w:pPr>
        <w:spacing w:after="0" w:line="240" w:lineRule="auto"/>
        <w:jc w:val="both"/>
        <w:rPr>
          <w:rFonts w:ascii="Times New Roman" w:hAnsi="Times New Roman"/>
          <w:sz w:val="20"/>
          <w:szCs w:val="20"/>
        </w:rPr>
      </w:pPr>
    </w:p>
    <w:p w14:paraId="21FE29C5" w14:textId="10EE7B13" w:rsidR="004E1630"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 xml:space="preserve">The </w:t>
      </w:r>
      <w:r w:rsidR="00162F62" w:rsidRPr="009A1C79">
        <w:rPr>
          <w:rFonts w:ascii="Times New Roman" w:hAnsi="Times New Roman"/>
          <w:sz w:val="20"/>
          <w:szCs w:val="20"/>
        </w:rPr>
        <w:t>concentration</w:t>
      </w:r>
      <w:r w:rsidRPr="009A1C79">
        <w:rPr>
          <w:rFonts w:ascii="Times New Roman" w:hAnsi="Times New Roman"/>
          <w:sz w:val="20"/>
          <w:szCs w:val="20"/>
        </w:rPr>
        <w:t xml:space="preserve"> </w:t>
      </w:r>
      <w:r w:rsidR="00F5703A" w:rsidRPr="009A1C79">
        <w:rPr>
          <w:rFonts w:ascii="Times New Roman" w:hAnsi="Times New Roman"/>
          <w:sz w:val="20"/>
          <w:szCs w:val="20"/>
        </w:rPr>
        <w:t>of nickel</w:t>
      </w:r>
      <w:r w:rsidRPr="009A1C79">
        <w:rPr>
          <w:rFonts w:ascii="Times New Roman" w:hAnsi="Times New Roman"/>
          <w:sz w:val="20"/>
          <w:szCs w:val="20"/>
        </w:rPr>
        <w:t xml:space="preserve"> </w:t>
      </w:r>
      <w:r w:rsidR="00F86232" w:rsidRPr="009A1C79">
        <w:rPr>
          <w:rFonts w:ascii="Times New Roman" w:hAnsi="Times New Roman"/>
          <w:sz w:val="20"/>
          <w:szCs w:val="20"/>
        </w:rPr>
        <w:t xml:space="preserve">reported </w:t>
      </w:r>
      <w:r w:rsidR="004B11F7" w:rsidRPr="009A1C79">
        <w:rPr>
          <w:rFonts w:ascii="Times New Roman" w:hAnsi="Times New Roman"/>
          <w:sz w:val="20"/>
          <w:szCs w:val="20"/>
        </w:rPr>
        <w:t>by this</w:t>
      </w:r>
      <w:r w:rsidRPr="009A1C79">
        <w:rPr>
          <w:rFonts w:ascii="Times New Roman" w:hAnsi="Times New Roman"/>
          <w:sz w:val="20"/>
          <w:szCs w:val="20"/>
        </w:rPr>
        <w:t xml:space="preserve"> </w:t>
      </w:r>
      <w:r w:rsidR="00263C23" w:rsidRPr="009A1C79">
        <w:rPr>
          <w:rFonts w:ascii="Times New Roman" w:hAnsi="Times New Roman"/>
          <w:sz w:val="20"/>
          <w:szCs w:val="20"/>
        </w:rPr>
        <w:t>study i.e</w:t>
      </w:r>
      <w:r w:rsidR="004155AC" w:rsidRPr="009A1C79">
        <w:rPr>
          <w:rFonts w:ascii="Times New Roman" w:hAnsi="Times New Roman"/>
          <w:sz w:val="20"/>
          <w:szCs w:val="20"/>
        </w:rPr>
        <w:t xml:space="preserve">., </w:t>
      </w:r>
      <w:r w:rsidR="000C1B1C" w:rsidRPr="009A1C79">
        <w:rPr>
          <w:rFonts w:ascii="Times New Roman" w:hAnsi="Times New Roman"/>
          <w:sz w:val="20"/>
          <w:szCs w:val="20"/>
        </w:rPr>
        <w:t>27.0- 63.2</w:t>
      </w:r>
      <w:r w:rsidR="004155AC" w:rsidRPr="009A1C79">
        <w:rPr>
          <w:rFonts w:ascii="Times New Roman" w:hAnsi="Times New Roman"/>
          <w:sz w:val="20"/>
          <w:szCs w:val="20"/>
        </w:rPr>
        <w:t xml:space="preserve"> mg/kg</w:t>
      </w:r>
      <w:r w:rsidR="000C1B1C" w:rsidRPr="009A1C79">
        <w:rPr>
          <w:rFonts w:ascii="Times New Roman" w:hAnsi="Times New Roman"/>
          <w:sz w:val="20"/>
          <w:szCs w:val="20"/>
        </w:rPr>
        <w:t xml:space="preserve"> with a mean value of 46.27 mg/kg is slightly higher than the value reported by </w:t>
      </w:r>
      <w:r w:rsidR="000C1B1C"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{"citationItems":[{"id":"ITEM-1","itemData":{"abstract":"Unorganized dumping of solid waste is predominant in developing countries like India and cause adverse impacts to the environment. Sources such as electronic goods, electro plating waste, painting waste, used batteries, etc., when dumped with municipal solid wastes increase the heavy metals in dumpsites. Similarly solid waste dumping without the separation of hazardous waste can raise toxic environmental effects. Slow leaching of these heavy metals under acidic environment during the degradation process leads to leachates with high metal concentrations. Since leachates are one of the potential sources of ground water pollution, monitoring heavy metal content in dumpsite can facilitate to recommend suitable remedial measures. Thus the assessment of heavy metal contents in landfill waste is a pre requisite of landfill mining, especially when the wastes are used as manures. This paper discusses the trace metal contents in fine fraction of municipal solid waste (MSW) collected from different depth levels of Perungudi dumping ground (PDG), near Chennai. The leachates were also collected and analyzed from the same sampling area. Heavy metal concentrations of these samples were compared with the water extracts prepared from the MSW fine fraction. The concentrations of As, Hg, Cr, Cd, Cu, Pb, Ni and Zn were estimated and found to be in mg/kg level in MSW while in µg/L in leachates and water extracts. In certain cases, metal contents are beyond the limits prescribed for compost by Central Pollution Control Board (CPCB). However, all values are within the acceptable limits of United States Environmental Protection Agency (USEPA) standards.","author":[{"dropping-particle":"","family":"Esakku","given":"S","non-dropping-particle":"","parse-names":false,"suffix":""},{"dropping-particle":"","family":"Palanivelu","given":"K","non-dropping-particle":"","parse-names":false,"suffix":""},{"dropping-particle":"","family":"Joseph","given":"Kurian","non-dropping-particle":"","parse-names":false,"suffix":""}],"container-title":"Workshop on Sustainable Landfill Management","id":"ITEM-1","issue":"1999","issued":{"date-parts":[["2003"]]},"page":"139-145","title":"Assessment of Heavy Metals in a Municipal Solid Waste Dumpsite","type":"article-journal"},"uris":["http://www.mendeley.com/documents/?uuid=136e9980-949e-45d3-bed9-45d6c5353f25"]}],"mendeley":{"formattedCitation":"(Esakku, Palanivelu and Joseph, 2003)","manualFormatting":"Esakku et al. (2003)","plainTextFormattedCitation":"(Esakku, Palanivelu and Joseph, 2003)","previouslyFormattedCitation":"(Esakku, Palanivelu and Joseph, 2003)"},"properties":{"noteIndex":0},"schema":"https://github.com/citation-style-language/schema/raw/master/csl-citation.json"}</w:instrText>
      </w:r>
      <w:r w:rsidR="000C1B1C" w:rsidRPr="009A1C79">
        <w:rPr>
          <w:rFonts w:ascii="Times New Roman" w:hAnsi="Times New Roman"/>
          <w:sz w:val="20"/>
          <w:szCs w:val="20"/>
        </w:rPr>
        <w:fldChar w:fldCharType="separate"/>
      </w:r>
      <w:r w:rsidR="000C1B1C" w:rsidRPr="009A1C79">
        <w:rPr>
          <w:rFonts w:ascii="Times New Roman" w:hAnsi="Times New Roman"/>
          <w:noProof/>
          <w:sz w:val="20"/>
          <w:szCs w:val="20"/>
        </w:rPr>
        <w:t xml:space="preserve">Esakku </w:t>
      </w:r>
      <w:r w:rsidR="00663874" w:rsidRPr="00663874">
        <w:rPr>
          <w:rFonts w:ascii="Times New Roman" w:hAnsi="Times New Roman"/>
          <w:i/>
          <w:noProof/>
          <w:sz w:val="20"/>
          <w:szCs w:val="20"/>
        </w:rPr>
        <w:t>et al</w:t>
      </w:r>
      <w:r w:rsidR="000C1B1C" w:rsidRPr="009A1C79">
        <w:rPr>
          <w:rFonts w:ascii="Times New Roman" w:hAnsi="Times New Roman"/>
          <w:noProof/>
          <w:sz w:val="20"/>
          <w:szCs w:val="20"/>
        </w:rPr>
        <w:t>. (2003)</w:t>
      </w:r>
      <w:r w:rsidR="000C1B1C" w:rsidRPr="009A1C79">
        <w:rPr>
          <w:rFonts w:ascii="Times New Roman" w:hAnsi="Times New Roman"/>
          <w:sz w:val="20"/>
          <w:szCs w:val="20"/>
        </w:rPr>
        <w:fldChar w:fldCharType="end"/>
      </w:r>
      <w:r w:rsidR="000C1B1C" w:rsidRPr="009A1C79">
        <w:rPr>
          <w:rFonts w:ascii="Times New Roman" w:hAnsi="Times New Roman"/>
          <w:sz w:val="20"/>
          <w:szCs w:val="20"/>
        </w:rPr>
        <w:t xml:space="preserve"> i.e</w:t>
      </w:r>
      <w:r w:rsidR="004155AC" w:rsidRPr="009A1C79">
        <w:rPr>
          <w:rFonts w:ascii="Times New Roman" w:hAnsi="Times New Roman"/>
          <w:sz w:val="20"/>
          <w:szCs w:val="20"/>
        </w:rPr>
        <w:t xml:space="preserve">., </w:t>
      </w:r>
      <w:r w:rsidR="000C1B1C" w:rsidRPr="009A1C79">
        <w:rPr>
          <w:rFonts w:ascii="Times New Roman" w:hAnsi="Times New Roman"/>
          <w:sz w:val="20"/>
          <w:szCs w:val="20"/>
        </w:rPr>
        <w:t>21.00-50.00 mg/kg with a mean concentration 32.80</w:t>
      </w:r>
      <w:r w:rsidR="00292C93" w:rsidRPr="009A1C79">
        <w:rPr>
          <w:rFonts w:ascii="Times New Roman" w:hAnsi="Times New Roman"/>
          <w:sz w:val="20"/>
          <w:szCs w:val="20"/>
        </w:rPr>
        <w:t xml:space="preserve"> </w:t>
      </w:r>
      <w:r w:rsidR="000C1B1C" w:rsidRPr="009A1C79">
        <w:rPr>
          <w:rFonts w:ascii="Times New Roman" w:hAnsi="Times New Roman"/>
          <w:sz w:val="20"/>
          <w:szCs w:val="20"/>
        </w:rPr>
        <w:t>mg/kg</w:t>
      </w:r>
      <w:r w:rsidR="00FE352B" w:rsidRPr="009A1C79">
        <w:rPr>
          <w:rFonts w:ascii="Times New Roman" w:hAnsi="Times New Roman"/>
          <w:sz w:val="20"/>
          <w:szCs w:val="20"/>
        </w:rPr>
        <w:t xml:space="preserve"> for “</w:t>
      </w:r>
      <w:proofErr w:type="spellStart"/>
      <w:r w:rsidR="00FE352B" w:rsidRPr="009A1C79">
        <w:rPr>
          <w:rFonts w:ascii="Times New Roman" w:hAnsi="Times New Roman"/>
          <w:sz w:val="20"/>
          <w:szCs w:val="20"/>
        </w:rPr>
        <w:t>Perungudi</w:t>
      </w:r>
      <w:proofErr w:type="spellEnd"/>
      <w:r w:rsidR="00FE352B" w:rsidRPr="009A1C79">
        <w:rPr>
          <w:rFonts w:ascii="Times New Roman" w:hAnsi="Times New Roman"/>
          <w:sz w:val="20"/>
          <w:szCs w:val="20"/>
        </w:rPr>
        <w:t xml:space="preserve"> dumping site found near Chennai</w:t>
      </w:r>
      <w:r w:rsidR="002E4EEE" w:rsidRPr="009A1C79">
        <w:rPr>
          <w:rFonts w:ascii="Times New Roman" w:hAnsi="Times New Roman"/>
          <w:sz w:val="20"/>
          <w:szCs w:val="20"/>
        </w:rPr>
        <w:t xml:space="preserve"> in Ind</w:t>
      </w:r>
      <w:r w:rsidR="00FE352B" w:rsidRPr="009A1C79">
        <w:rPr>
          <w:rFonts w:ascii="Times New Roman" w:hAnsi="Times New Roman"/>
          <w:sz w:val="20"/>
          <w:szCs w:val="20"/>
        </w:rPr>
        <w:t>ia.</w:t>
      </w:r>
      <w:r w:rsidR="000C1B1C" w:rsidRPr="009A1C79">
        <w:rPr>
          <w:rFonts w:ascii="Times New Roman" w:hAnsi="Times New Roman"/>
          <w:sz w:val="20"/>
          <w:szCs w:val="20"/>
        </w:rPr>
        <w:t xml:space="preserve"> </w:t>
      </w:r>
      <w:r w:rsidR="0059044B" w:rsidRPr="009A1C79">
        <w:rPr>
          <w:rFonts w:ascii="Times New Roman" w:hAnsi="Times New Roman"/>
          <w:sz w:val="20"/>
          <w:szCs w:val="20"/>
        </w:rPr>
        <w:t xml:space="preserve">However, the result of this study was slightly lower than the value reported by </w:t>
      </w:r>
      <w:r w:rsidR="00A344C9"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{"citationItems":[{"id":"ITEM-1","itemData":{"DOI":"10.1016/j.jhazmat.2007.11.119","ISSN":"03043894","PMID":"18207321","abstract":"Influence of heavy metals was investigated by conducting various tests on the samples collected from Nonthaburi dumpsite in Thailand. The heavy metal concentration in the solid waste and its mobility potential based on its binding forms was studied. The sequential extraction method was used to determine the binding forms of metals. From the analysis, Zn was found to be highest concentrated heavy metal compared to Mn, Cu, Cr, Cd, Pb, Ni and Hg in the solid waste. From the sequential extraction, Mn, Zn and Cd mostly found in reducible form, showed its susceptibility to be leached easily. Cu and Cr were found predominantly in oxidizable form and stable under anaerobic condition. Pb and Ni were present in residual form, which is inert. The estimated individual contamination factor (Cfi), showed Zn with highest affinity to leach. The concentration level of all the heavy metals in the leachate except for Cr was noticed to be below the National effluent standards. Though, indicated to be safe for disposal, its effect in any concentration proved toxic to the plant life from the seed germination toxicity test using synthetic chelate ethylene diamine tetraacetic acid (EDTA). © 2008.","author":[{"dropping-particle":"","family":"Prechthai","given":"Tawach","non-dropping-particle":"","parse-names":false,"suffix":""},{"dropping-particle":"","family":"Parkpian","given":"Preeda","non-dropping-particle":"","parse-names":false,"suffix":""},{"dropping-particle":"","family":"Visvanathan","given":"Chettiyappan","non-dropping-particle":"","parse-names":false,"suffix":""}],"container-title":"Journal of Hazardous Materials","id":"ITEM-1","issue":"1-3","issued":{"date-parts":[["2008"]]},"page":"86-94","title":"Assessment of heavy metal contamination and its mobilization from municipal solid waste open dumping site","type":"article-journal","volume":"156"},"uris":["http://www.mendeley.com/documents/?uuid=c27f743e-5574-4843-8f0b-5ca3697701ae"]}],"mendeley":{"formattedCitation":"(Prechthai, Parkpian and Visvanathan, 2008)","manualFormatting":"Prechthai et al. (2008)","plainTextFormattedCitation":"(Prechthai, Parkpian and Visvanathan, 2008)","previouslyFormattedCitation":"(Prechthai, Parkpian and Visvanathan, 2008)"},"properties":{"noteIndex":0},"schema":"https://github.com/citation-style-language/schema/raw/master/csl-citation.json"}</w:instrText>
      </w:r>
      <w:r w:rsidR="00A344C9" w:rsidRPr="009A1C79">
        <w:rPr>
          <w:rFonts w:ascii="Times New Roman" w:hAnsi="Times New Roman"/>
          <w:sz w:val="20"/>
          <w:szCs w:val="20"/>
        </w:rPr>
        <w:fldChar w:fldCharType="separate"/>
      </w:r>
      <w:r w:rsidR="00A344C9" w:rsidRPr="009A1C79">
        <w:rPr>
          <w:rFonts w:ascii="Times New Roman" w:hAnsi="Times New Roman"/>
          <w:noProof/>
          <w:sz w:val="20"/>
          <w:szCs w:val="20"/>
        </w:rPr>
        <w:t xml:space="preserve">Prechthai </w:t>
      </w:r>
      <w:r w:rsidR="00663874" w:rsidRPr="00663874">
        <w:rPr>
          <w:rFonts w:ascii="Times New Roman" w:hAnsi="Times New Roman"/>
          <w:i/>
          <w:noProof/>
          <w:sz w:val="20"/>
          <w:szCs w:val="20"/>
        </w:rPr>
        <w:t>et al</w:t>
      </w:r>
      <w:r w:rsidR="00A344C9" w:rsidRPr="009A1C79">
        <w:rPr>
          <w:rFonts w:ascii="Times New Roman" w:hAnsi="Times New Roman"/>
          <w:noProof/>
          <w:sz w:val="20"/>
          <w:szCs w:val="20"/>
        </w:rPr>
        <w:t>. (2008)</w:t>
      </w:r>
      <w:r w:rsidR="00A344C9" w:rsidRPr="009A1C79">
        <w:rPr>
          <w:rFonts w:ascii="Times New Roman" w:hAnsi="Times New Roman"/>
          <w:sz w:val="20"/>
          <w:szCs w:val="20"/>
        </w:rPr>
        <w:fldChar w:fldCharType="end"/>
      </w:r>
      <w:r w:rsidR="00A344C9" w:rsidRPr="009A1C79">
        <w:rPr>
          <w:rFonts w:ascii="Times New Roman" w:hAnsi="Times New Roman"/>
          <w:sz w:val="20"/>
          <w:szCs w:val="20"/>
        </w:rPr>
        <w:t xml:space="preserve"> </w:t>
      </w:r>
      <w:r w:rsidRPr="009A1C79">
        <w:rPr>
          <w:rFonts w:ascii="Times New Roman" w:hAnsi="Times New Roman"/>
          <w:sz w:val="20"/>
          <w:szCs w:val="20"/>
        </w:rPr>
        <w:t>i.e.</w:t>
      </w:r>
      <w:r w:rsidR="004155AC" w:rsidRPr="009A1C79">
        <w:rPr>
          <w:rFonts w:ascii="Times New Roman" w:hAnsi="Times New Roman"/>
          <w:sz w:val="20"/>
          <w:szCs w:val="20"/>
        </w:rPr>
        <w:t>,</w:t>
      </w:r>
      <w:r w:rsidR="00A344C9" w:rsidRPr="009A1C79">
        <w:rPr>
          <w:rFonts w:ascii="Times New Roman" w:hAnsi="Times New Roman"/>
          <w:sz w:val="20"/>
          <w:szCs w:val="20"/>
        </w:rPr>
        <w:t xml:space="preserve"> 24.2-94.0</w:t>
      </w:r>
      <w:r w:rsidR="001B089C" w:rsidRPr="009A1C79">
        <w:rPr>
          <w:rFonts w:ascii="Times New Roman" w:hAnsi="Times New Roman"/>
          <w:sz w:val="20"/>
          <w:szCs w:val="20"/>
        </w:rPr>
        <w:t xml:space="preserve"> </w:t>
      </w:r>
      <w:r w:rsidR="004155AC" w:rsidRPr="009A1C79">
        <w:rPr>
          <w:rFonts w:ascii="Times New Roman" w:hAnsi="Times New Roman"/>
          <w:sz w:val="20"/>
          <w:szCs w:val="20"/>
        </w:rPr>
        <w:t>mg/kg</w:t>
      </w:r>
      <w:r w:rsidR="00A344C9" w:rsidRPr="009A1C79">
        <w:rPr>
          <w:rFonts w:ascii="Times New Roman" w:hAnsi="Times New Roman"/>
          <w:sz w:val="20"/>
          <w:szCs w:val="20"/>
        </w:rPr>
        <w:t xml:space="preserve"> with a mean concentration of 48.4 mg/kg</w:t>
      </w:r>
      <w:r w:rsidR="0059044B" w:rsidRPr="009A1C79">
        <w:rPr>
          <w:rFonts w:ascii="Times New Roman" w:hAnsi="Times New Roman"/>
          <w:sz w:val="20"/>
          <w:szCs w:val="20"/>
        </w:rPr>
        <w:t xml:space="preserve">. </w:t>
      </w:r>
      <w:r w:rsidR="000C1B1C" w:rsidRPr="009A1C79">
        <w:rPr>
          <w:rFonts w:ascii="Times New Roman" w:hAnsi="Times New Roman"/>
          <w:sz w:val="20"/>
          <w:szCs w:val="20"/>
        </w:rPr>
        <w:t xml:space="preserve">According to </w:t>
      </w:r>
      <w:r w:rsidR="000C1B1C"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{"citationItems":[{"id":"ITEM-1","itemData":{"abstract":"Unorganized dumping of solid waste is predominant in developing countries like India and cause adverse impacts to the environment. Sources such as electronic goods, electro plating waste, painting waste, used batteries, etc., when dumped with municipal solid wastes increase the heavy metals in dumpsites. Similarly solid waste dumping without the separation of hazardous waste can raise toxic environmental effects. Slow leaching of these heavy metals under acidic environment during the degradation process leads to leachates with high metal concentrations. Since leachates are one of the potential sources of ground water pollution, monitoring heavy metal content in dumpsite can facilitate to recommend suitable remedial measures. Thus the assessment of heavy metal contents in landfill waste is a pre requisite of landfill mining, especially when the wastes are used as manures. This paper discusses the trace metal contents in fine fraction of municipal solid waste (MSW) collected from different depth levels of Perungudi dumping ground (PDG), near Chennai. The leachates were also collected and analyzed from the same sampling area. Heavy metal concentrations of these samples were compared with the water extracts prepared from the MSW fine fraction. The concentrations of As, Hg, Cr, Cd, Cu, Pb, Ni and Zn were estimated and found to be in mg/kg level in MSW while in µg/L in leachates and water extracts. In certain cases, metal contents are beyond the limits prescribed for compost by Central Pollution Control Board (CPCB). However, all values are within the acceptable limits of United States Environmental Protection Agency (USEPA) standards.","author":[{"dropping-particle":"","family":"Esakku","given":"S","non-dropping-particle":"","parse-names":false,"suffix":""},{"dropping-particle":"","family":"Palanivelu","given":"K","non-dropping-particle":"","parse-names":false,"suffix":""},{"dropping-particle":"","family":"Joseph","given":"Kurian","non-dropping-particle":"","parse-names":false,"suffix":""}],"container-title":"Workshop on Sustainable Landfill Management","id":"ITEM-1","issue":"1999","issued":{"date-parts":[["2003"]]},"page":"139-145","title":"Assessment of Heavy Metals in a Municipal Solid Waste Dumpsite","type":"article-journal"},"uris":["http://www.mendeley.com/documents/?uuid=136e9980-949e-45d3-bed9-45d6c5353f25"]}],"mendeley":{"formattedCitation":"(Esakku, Palanivelu and Joseph, 2003)","manualFormatting":"Esakku et al. (2003)","plainTextFormattedCitation":"(Esakku, Palanivelu and Joseph, 2003)","previouslyFormattedCitation":"(Esakku, Palanivelu and Joseph, 2003)"},"properties":{"noteIndex":0},"schema":"https://github.com/citation-style-language/schema/raw/master/csl-citation.json"}</w:instrText>
      </w:r>
      <w:r w:rsidR="000C1B1C" w:rsidRPr="009A1C79">
        <w:rPr>
          <w:rFonts w:ascii="Times New Roman" w:hAnsi="Times New Roman"/>
          <w:sz w:val="20"/>
          <w:szCs w:val="20"/>
        </w:rPr>
        <w:fldChar w:fldCharType="separate"/>
      </w:r>
      <w:r w:rsidR="000C1B1C" w:rsidRPr="009A1C79">
        <w:rPr>
          <w:rFonts w:ascii="Times New Roman" w:hAnsi="Times New Roman"/>
          <w:noProof/>
          <w:sz w:val="20"/>
          <w:szCs w:val="20"/>
        </w:rPr>
        <w:t xml:space="preserve">Esakku </w:t>
      </w:r>
      <w:r w:rsidR="00663874" w:rsidRPr="00663874">
        <w:rPr>
          <w:rFonts w:ascii="Times New Roman" w:hAnsi="Times New Roman"/>
          <w:i/>
          <w:noProof/>
          <w:sz w:val="20"/>
          <w:szCs w:val="20"/>
        </w:rPr>
        <w:t>et al</w:t>
      </w:r>
      <w:r w:rsidR="000C1B1C" w:rsidRPr="009A1C79">
        <w:rPr>
          <w:rFonts w:ascii="Times New Roman" w:hAnsi="Times New Roman"/>
          <w:noProof/>
          <w:sz w:val="20"/>
          <w:szCs w:val="20"/>
        </w:rPr>
        <w:t>. (2003)</w:t>
      </w:r>
      <w:r w:rsidR="000C1B1C" w:rsidRPr="009A1C79">
        <w:rPr>
          <w:rFonts w:ascii="Times New Roman" w:hAnsi="Times New Roman"/>
          <w:sz w:val="20"/>
          <w:szCs w:val="20"/>
        </w:rPr>
        <w:fldChar w:fldCharType="end"/>
      </w:r>
      <w:r w:rsidR="000C1B1C" w:rsidRPr="009A1C79">
        <w:rPr>
          <w:rFonts w:ascii="Times New Roman" w:hAnsi="Times New Roman"/>
          <w:sz w:val="20"/>
          <w:szCs w:val="20"/>
        </w:rPr>
        <w:t xml:space="preserve">, many domestic cleaning products </w:t>
      </w:r>
      <w:r w:rsidR="00F5703A" w:rsidRPr="009A1C79">
        <w:rPr>
          <w:rFonts w:ascii="Times New Roman" w:hAnsi="Times New Roman"/>
          <w:sz w:val="20"/>
          <w:szCs w:val="20"/>
        </w:rPr>
        <w:t>such as soaps (100 - 700 mg/k</w:t>
      </w:r>
      <w:r w:rsidR="00DA27CB" w:rsidRPr="009A1C79">
        <w:rPr>
          <w:rFonts w:ascii="Times New Roman" w:hAnsi="Times New Roman"/>
          <w:sz w:val="20"/>
          <w:szCs w:val="20"/>
        </w:rPr>
        <w:t>g),</w:t>
      </w:r>
      <w:r w:rsidR="000C1B1C" w:rsidRPr="009A1C79">
        <w:rPr>
          <w:rFonts w:ascii="Times New Roman" w:hAnsi="Times New Roman"/>
          <w:sz w:val="20"/>
          <w:szCs w:val="20"/>
        </w:rPr>
        <w:t xml:space="preserve"> powd</w:t>
      </w:r>
      <w:r w:rsidR="00F5703A" w:rsidRPr="009A1C79">
        <w:rPr>
          <w:rFonts w:ascii="Times New Roman" w:hAnsi="Times New Roman"/>
          <w:sz w:val="20"/>
          <w:szCs w:val="20"/>
        </w:rPr>
        <w:t>ered detergents (400 - 700 mg/k</w:t>
      </w:r>
      <w:r w:rsidR="000C1B1C" w:rsidRPr="009A1C79">
        <w:rPr>
          <w:rFonts w:ascii="Times New Roman" w:hAnsi="Times New Roman"/>
          <w:sz w:val="20"/>
          <w:szCs w:val="20"/>
        </w:rPr>
        <w:t>g</w:t>
      </w:r>
      <w:r w:rsidR="00F5703A" w:rsidRPr="009A1C79">
        <w:rPr>
          <w:rFonts w:ascii="Times New Roman" w:hAnsi="Times New Roman"/>
          <w:sz w:val="20"/>
          <w:szCs w:val="20"/>
        </w:rPr>
        <w:t xml:space="preserve"> and powdered bleach (800 mg/k</w:t>
      </w:r>
      <w:r w:rsidR="000C1B1C" w:rsidRPr="009A1C79">
        <w:rPr>
          <w:rFonts w:ascii="Times New Roman" w:hAnsi="Times New Roman"/>
          <w:sz w:val="20"/>
          <w:szCs w:val="20"/>
        </w:rPr>
        <w:t xml:space="preserve">g) are important sources of Ni in urban areas soils taken from </w:t>
      </w:r>
      <w:r w:rsidR="002E4EEE" w:rsidRPr="009A1C79">
        <w:rPr>
          <w:rFonts w:ascii="Times New Roman" w:hAnsi="Times New Roman"/>
          <w:sz w:val="20"/>
          <w:szCs w:val="20"/>
        </w:rPr>
        <w:t>“Dhaka and Khulna” dumping sites found in Bangladesh</w:t>
      </w:r>
      <w:r w:rsidR="000C1B1C" w:rsidRPr="009A1C79">
        <w:rPr>
          <w:rFonts w:ascii="Times New Roman" w:hAnsi="Times New Roman"/>
          <w:sz w:val="20"/>
          <w:szCs w:val="20"/>
        </w:rPr>
        <w:t>. Even though the dumping sites</w:t>
      </w:r>
      <w:r w:rsidR="0059044B" w:rsidRPr="009A1C79">
        <w:rPr>
          <w:rFonts w:ascii="Times New Roman" w:hAnsi="Times New Roman"/>
          <w:sz w:val="20"/>
          <w:szCs w:val="20"/>
        </w:rPr>
        <w:t xml:space="preserve"> by its nature</w:t>
      </w:r>
      <w:r w:rsidR="004155AC" w:rsidRPr="009A1C79">
        <w:rPr>
          <w:rFonts w:ascii="Times New Roman" w:hAnsi="Times New Roman"/>
          <w:sz w:val="20"/>
          <w:szCs w:val="20"/>
        </w:rPr>
        <w:t>,</w:t>
      </w:r>
      <w:r w:rsidR="000C1B1C" w:rsidRPr="009A1C79">
        <w:rPr>
          <w:rFonts w:ascii="Times New Roman" w:hAnsi="Times New Roman"/>
          <w:sz w:val="20"/>
          <w:szCs w:val="20"/>
        </w:rPr>
        <w:t xml:space="preserve"> receive various wastes like municipal solid waste, clinical waste, and industrial wastes that</w:t>
      </w:r>
      <w:r w:rsidR="00B62997" w:rsidRPr="009A1C79">
        <w:rPr>
          <w:rFonts w:ascii="Times New Roman" w:hAnsi="Times New Roman"/>
          <w:sz w:val="20"/>
          <w:szCs w:val="20"/>
        </w:rPr>
        <w:t xml:space="preserve"> aggravate the availability of n</w:t>
      </w:r>
      <w:r w:rsidR="000C1B1C" w:rsidRPr="009A1C79">
        <w:rPr>
          <w:rFonts w:ascii="Times New Roman" w:hAnsi="Times New Roman"/>
          <w:sz w:val="20"/>
          <w:szCs w:val="20"/>
        </w:rPr>
        <w:t xml:space="preserve">ickel </w:t>
      </w:r>
      <w:r w:rsidR="000C1B1C"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{"citationItems":[{"id":"ITEM-1","itemData":{"DOI":"10.1016/j.jhazmat.2005.02.011","ISSN":"03043894","PMID":"15885425","abstract":"The adsorption process is largely a surface-action phenomenon. In this study, sorption capacities for heavy metals on a solid waste matrix were investigated. Five heavy metals (iron, copper, zinc, nickel and cadmium) were chosen because of their availability in any landfill site. The conditions during all the experimental runs were pH 7.0, temperature 32°C and suppressed microbial degradation. For adsorption isotherm (Freundlich and Langmuir) calculations, fixed quantities of heavy metal ions were mixed with variable quantities of solid waste. The ratio of mass of adsorbate per unit mass of adsorbent was changed five times, by changing only the adsorbent amount. The results showed that the time required to reach equilibrium varied from metal to metal but all reached equilibrium within the first 32 h. The relative potential of sorption of the individual metals and mixed metals on the solid waste matrix is Fe &gt; Zn &gt; Cu &gt; Ni &gt; Cd. The sorption capacity of domestic solid waste matrix for heavy metals is quite significant and this property might prove helpful for the in situ removal of heavy metals in landfill operation. © 2005 Elsevier B.V. All rights reserved.","author":[{"dropping-particle":"","family":"Erses","given":"A. Suna","non-dropping-particle":"","parse-names":false,"suffix":""},{"dropping-particle":"","family":"Fazal","given":"Mohammad A.","non-dropping-particle":"","parse-names":false,"suffix":""},{"dropping-particle":"","family":"Onay","given":"Turgut T.","non-dropping-particle":"","parse-names":false,"suffix":""},{"dropping-particle":"","family":"Craig","given":"William H.","non-dropping-particle":"","parse-names":false,"suffix":""}],"container-title":"Journal of Hazardous Materials","id":"ITEM-1","issue":"1-3","issued":{"date-parts":[["2005"]]},"page":"223-232","title":"Determination of solid waste sorption capacity for selected heavy metals in landfills","type":"article-journal","volume":"121"},"uris":["http://www.mendeley.com/documents/?uuid=879558a3-7b11-4249-ac84-1343594bed87"]},{"id":"ITEM-2","itemData":{"DOI":"10.1016/j.jclepro.2016.08.028","ISSN":"09596526","abstract":"Nowadays landfill solid waste management is the prime concern in all over the world because it is the potential source of greenhouse gas emission. Side by side heavy metals and toxic chemicals intrusion into the food chain through the soil as well as the surrounding surface water body or percolates groundwater causing water contamination. Such contaminations of water resources possess substantial risk to the local natural environment at landfill sites. As a result, it becomes an attractive proposition to reduce the decomposed solid waste load at landfill sites through recycling the waste as an eco-friendly product. This paper aims to analyze how to make eco-friend paving block from landfill waste by widely used solidification/stabilization technique. It also examines encapsulation of toxic nickel ion within the constructed monolithic paving block specimens by employing the standard mass transfer-static leaching test in immersion leachant. This study reveals the cement to fine aggregate mixing ratio 1:2 whereas 30% waste is substituted of the total volume of fine aggregate, as optimum for eco-friendly release rate of nickel along with satisfies the required mechanical performance for paving block design. In addition, the analytical results of some leaching parameters namely effective diffusion coefficient, leachability index and slope of the regression line of cumulative amount leached also shows the satisfactory level for nickel release content under the same proportion. Furthermore, contaminant transport Models are successfully calibrated and justifies against the statistical point of view for interpreting the nickel releasing profile followed by the Model parameters estimation with 95% confidence interval with high accuracy and tiny error. The findings of the current study might show the path of a potential solution to utilize of landfill decomposed waste materials in economical paving block construction and at the same time helps in reducing disposal concerns.","author":[{"dropping-particle":"","family":"Haque","given":"M. Aminul","non-dropping-particle":"","parse-names":false,"suffix":""}],"container-title":"Journal of Cleaner Production","id":"ITEM-2","issued":{"date-parts":[["2016"]]},"page":"99-112","publisher":"Elsevier Ltd","title":"Assessment of nickel leaching phenomena from landfill waste mixed paving block for eco-friendly field application","type":"article-journal","volume":"139"},"uris":["http://www.mendeley.com/documents/?uuid=05f11709-00c2-4aa6-b98d-010d2b0254c5"]}],"mendeley":{"formattedCitation":"(Erses &lt;i&gt;et al.&lt;/i&gt;, 2005; Haque, 2016)","manualFormatting":"(Erses et al., 2005;  Haque, 2016)","plainTextFormattedCitation":"(Erses et al., 2005; Haque, 2016)","previouslyFormattedCitation":"(Erses &lt;i&gt;et al.&lt;/i&gt;, 2005; Haque, 2016)"},"properties":{"noteIndex":0},"schema":"https://github.com/citation-style-language/schema/raw/master/csl-citation.json"}</w:instrText>
      </w:r>
      <w:r w:rsidR="000C1B1C" w:rsidRPr="009A1C79">
        <w:rPr>
          <w:rFonts w:ascii="Times New Roman" w:hAnsi="Times New Roman"/>
          <w:sz w:val="20"/>
          <w:szCs w:val="20"/>
        </w:rPr>
        <w:fldChar w:fldCharType="separate"/>
      </w:r>
      <w:r w:rsidR="000C1B1C" w:rsidRPr="009A1C79">
        <w:rPr>
          <w:rFonts w:ascii="Times New Roman" w:hAnsi="Times New Roman"/>
          <w:noProof/>
          <w:sz w:val="20"/>
          <w:szCs w:val="20"/>
        </w:rPr>
        <w:t xml:space="preserve">(Erses </w:t>
      </w:r>
      <w:r w:rsidR="00663874" w:rsidRPr="00663874">
        <w:rPr>
          <w:rFonts w:ascii="Times New Roman" w:hAnsi="Times New Roman"/>
          <w:i/>
          <w:noProof/>
          <w:sz w:val="20"/>
          <w:szCs w:val="20"/>
        </w:rPr>
        <w:t>et al</w:t>
      </w:r>
      <w:r w:rsidR="000C1B1C" w:rsidRPr="009A1C79">
        <w:rPr>
          <w:rFonts w:ascii="Times New Roman" w:hAnsi="Times New Roman"/>
          <w:noProof/>
          <w:sz w:val="20"/>
          <w:szCs w:val="20"/>
        </w:rPr>
        <w:t>., 2005; Haque, 2016)</w:t>
      </w:r>
      <w:r w:rsidR="000C1B1C" w:rsidRPr="009A1C79">
        <w:rPr>
          <w:rFonts w:ascii="Times New Roman" w:hAnsi="Times New Roman"/>
          <w:sz w:val="20"/>
          <w:szCs w:val="20"/>
        </w:rPr>
        <w:fldChar w:fldCharType="end"/>
      </w:r>
      <w:r w:rsidR="000C1B1C" w:rsidRPr="009A1C79">
        <w:rPr>
          <w:rFonts w:ascii="Times New Roman" w:hAnsi="Times New Roman"/>
          <w:sz w:val="20"/>
          <w:szCs w:val="20"/>
        </w:rPr>
        <w:t>.</w:t>
      </w:r>
      <w:r w:rsidRPr="009A1C79">
        <w:rPr>
          <w:rFonts w:ascii="Times New Roman" w:hAnsi="Times New Roman"/>
          <w:sz w:val="20"/>
          <w:szCs w:val="20"/>
        </w:rPr>
        <w:t xml:space="preserve"> In general, the mean concentration of Ni reported by this study is i.e. 46.7 is lower than the limit set by </w:t>
      </w:r>
      <w:r w:rsidR="004155AC" w:rsidRPr="009A1C79">
        <w:rPr>
          <w:rFonts w:ascii="Times New Roman" w:hAnsi="Times New Roman"/>
          <w:sz w:val="20"/>
          <w:szCs w:val="20"/>
        </w:rPr>
        <w:t xml:space="preserve">the </w:t>
      </w:r>
      <w:r w:rsidR="005B29E0" w:rsidRPr="009A1C79">
        <w:rPr>
          <w:rFonts w:ascii="Times New Roman" w:hAnsi="Times New Roman"/>
          <w:sz w:val="20"/>
          <w:szCs w:val="20"/>
        </w:rPr>
        <w:t xml:space="preserve">Environmental </w:t>
      </w:r>
      <w:r w:rsidR="004155AC" w:rsidRPr="009A1C79">
        <w:rPr>
          <w:rFonts w:ascii="Times New Roman" w:hAnsi="Times New Roman"/>
          <w:sz w:val="20"/>
          <w:szCs w:val="20"/>
        </w:rPr>
        <w:t xml:space="preserve">Protection </w:t>
      </w:r>
      <w:r w:rsidR="005B29E0" w:rsidRPr="009A1C79">
        <w:rPr>
          <w:rFonts w:ascii="Times New Roman" w:hAnsi="Times New Roman"/>
          <w:sz w:val="20"/>
          <w:szCs w:val="20"/>
        </w:rPr>
        <w:t xml:space="preserve">Authority of Victoria (EPA of Victoria) </w:t>
      </w:r>
      <w:r w:rsidRPr="009A1C79">
        <w:rPr>
          <w:rFonts w:ascii="Times New Roman" w:hAnsi="Times New Roman"/>
          <w:sz w:val="20"/>
          <w:szCs w:val="20"/>
        </w:rPr>
        <w:t>for the hazardous classification range for Nickel i.e.</w:t>
      </w:r>
      <w:r w:rsidR="004155AC" w:rsidRPr="009A1C79">
        <w:rPr>
          <w:rFonts w:ascii="Times New Roman" w:hAnsi="Times New Roman"/>
          <w:sz w:val="20"/>
          <w:szCs w:val="20"/>
        </w:rPr>
        <w:t>,</w:t>
      </w:r>
      <w:r w:rsidRPr="009A1C79">
        <w:rPr>
          <w:rFonts w:ascii="Times New Roman" w:hAnsi="Times New Roman"/>
          <w:sz w:val="20"/>
          <w:szCs w:val="20"/>
        </w:rPr>
        <w:t xml:space="preserve"> </w:t>
      </w:r>
      <w:r w:rsidR="001B4619" w:rsidRPr="009A1C79">
        <w:rPr>
          <w:rFonts w:ascii="Times New Roman" w:hAnsi="Times New Roman"/>
          <w:sz w:val="20"/>
          <w:szCs w:val="20"/>
        </w:rPr>
        <w:t>3000-12000</w:t>
      </w:r>
      <w:r w:rsidRPr="009A1C79">
        <w:rPr>
          <w:rFonts w:ascii="Times New Roman" w:hAnsi="Times New Roman"/>
          <w:sz w:val="20"/>
          <w:szCs w:val="20"/>
        </w:rPr>
        <w:t xml:space="preserve"> mg/kg </w:t>
      </w:r>
      <w:r w:rsidRPr="009A1C79">
        <w:rPr>
          <w:rFonts w:ascii="Times New Roman" w:hAnsi="Times New Roman"/>
          <w:sz w:val="20"/>
          <w:szCs w:val="20"/>
        </w:rPr>
        <w:fldChar w:fldCharType="begin" w:fldLock="1"/>
      </w:r>
      <w:r w:rsidRPr="009A1C79">
        <w:rPr>
          <w:rFonts w:ascii="Times New Roman" w:hAnsi="Times New Roman"/>
          <w:sz w:val="20"/>
          <w:szCs w:val="20"/>
        </w:rPr>
        <w:instrText>ADDIN CSL_CITATION {"citationItems":[{"id":"ITEM-1","itemData":{"author":[{"dropping-particle":"","family":"Seyoum","given":"Tesfaye","non-dropping-particle":"","parse-names":false,"suffix":""}],"id":"ITEM-1","issue":"March 2007","issued":{"date-parts":[["2014"]]},"title":"Analysis of Heavy Metals in Solid Industrial Wastes by School of Applied Sciences and Engineering , Monash University","type":"article-journal"},"uris":["http://www.mendeley.com/documents/?uuid=2076240c-0bee-4102-b473-582e69e2de36"]}],"mendeley":{"formattedCitation":"(Seyoum, 2014)","plainTextFormattedCitation":"(Seyoum, 2014)","previouslyFormattedCitation":"(Seyoum, 2014)"},"properties":{"noteIndex":0},"schema":"https://github.com/citation-style-language/schema/raw/master/csl-citation.json"}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w:t>
      </w:r>
      <w:r w:rsidR="00623629" w:rsidRPr="009A1C79">
        <w:rPr>
          <w:rFonts w:ascii="Times New Roman" w:hAnsi="Times New Roman"/>
          <w:noProof/>
          <w:sz w:val="20"/>
          <w:szCs w:val="20"/>
        </w:rPr>
        <w:t>Seyoum and Adeloju,  2014</w:t>
      </w:r>
      <w:r w:rsidRPr="009A1C79">
        <w:rPr>
          <w:rFonts w:ascii="Times New Roman" w:hAnsi="Times New Roman"/>
          <w:noProof/>
          <w:sz w:val="20"/>
          <w:szCs w:val="20"/>
        </w:rPr>
        <w:t>)</w:t>
      </w:r>
      <w:r w:rsidRPr="009A1C79">
        <w:rPr>
          <w:rFonts w:ascii="Times New Roman" w:hAnsi="Times New Roman"/>
          <w:sz w:val="20"/>
          <w:szCs w:val="20"/>
        </w:rPr>
        <w:fldChar w:fldCharType="end"/>
      </w:r>
      <w:r w:rsidR="001031D3" w:rsidRPr="009A1C79">
        <w:rPr>
          <w:rFonts w:ascii="Times New Roman" w:hAnsi="Times New Roman"/>
          <w:sz w:val="20"/>
          <w:szCs w:val="20"/>
        </w:rPr>
        <w:t>.</w:t>
      </w:r>
      <w:r w:rsidR="00285D8A">
        <w:rPr>
          <w:rFonts w:ascii="Times New Roman" w:hAnsi="Times New Roman"/>
          <w:sz w:val="20"/>
          <w:szCs w:val="20"/>
        </w:rPr>
        <w:t xml:space="preserve"> </w:t>
      </w:r>
      <w:r w:rsidRPr="009A1C79">
        <w:rPr>
          <w:rFonts w:ascii="Times New Roman" w:hAnsi="Times New Roman"/>
          <w:sz w:val="20"/>
          <w:szCs w:val="20"/>
        </w:rPr>
        <w:t>In general, heavy metal</w:t>
      </w:r>
      <w:r w:rsidR="00492F61" w:rsidRPr="009A1C79">
        <w:rPr>
          <w:rFonts w:ascii="Times New Roman" w:hAnsi="Times New Roman"/>
          <w:sz w:val="20"/>
          <w:szCs w:val="20"/>
        </w:rPr>
        <w:t>s</w:t>
      </w:r>
      <w:r w:rsidRPr="009A1C79">
        <w:rPr>
          <w:rFonts w:ascii="Times New Roman" w:hAnsi="Times New Roman"/>
          <w:sz w:val="20"/>
          <w:szCs w:val="20"/>
        </w:rPr>
        <w:t xml:space="preserve"> </w:t>
      </w:r>
      <w:r w:rsidR="00492F61" w:rsidRPr="009A1C79">
        <w:rPr>
          <w:rFonts w:ascii="Times New Roman" w:hAnsi="Times New Roman"/>
          <w:sz w:val="20"/>
          <w:szCs w:val="20"/>
        </w:rPr>
        <w:t xml:space="preserve">availability and their </w:t>
      </w:r>
      <w:r w:rsidRPr="009A1C79">
        <w:rPr>
          <w:rFonts w:ascii="Times New Roman" w:hAnsi="Times New Roman"/>
          <w:sz w:val="20"/>
          <w:szCs w:val="20"/>
        </w:rPr>
        <w:t xml:space="preserve">concentration in solid waste </w:t>
      </w:r>
      <w:r w:rsidR="00492F61" w:rsidRPr="009A1C79">
        <w:rPr>
          <w:rFonts w:ascii="Times New Roman" w:hAnsi="Times New Roman"/>
          <w:sz w:val="20"/>
          <w:szCs w:val="20"/>
        </w:rPr>
        <w:t xml:space="preserve">dumping sites </w:t>
      </w:r>
      <w:r w:rsidRPr="009A1C79">
        <w:rPr>
          <w:rFonts w:ascii="Times New Roman" w:hAnsi="Times New Roman"/>
          <w:sz w:val="20"/>
          <w:szCs w:val="20"/>
        </w:rPr>
        <w:t xml:space="preserve">as well as their </w:t>
      </w:r>
      <w:r w:rsidR="00492F61" w:rsidRPr="009A1C79">
        <w:rPr>
          <w:rFonts w:ascii="Times New Roman" w:hAnsi="Times New Roman"/>
          <w:sz w:val="20"/>
          <w:szCs w:val="20"/>
        </w:rPr>
        <w:t xml:space="preserve">concentration is closely associated with the type and composition of the waste dumped </w:t>
      </w:r>
      <w:r w:rsidR="004F5969" w:rsidRPr="009A1C79">
        <w:rPr>
          <w:rFonts w:ascii="Times New Roman" w:hAnsi="Times New Roman"/>
          <w:sz w:val="20"/>
          <w:szCs w:val="20"/>
        </w:rPr>
        <w:t xml:space="preserve">in solid waste dumping </w:t>
      </w:r>
      <w:r w:rsidR="004F5969" w:rsidRPr="009A1C79">
        <w:rPr>
          <w:rFonts w:ascii="Times New Roman" w:hAnsi="Times New Roman"/>
          <w:sz w:val="20"/>
          <w:szCs w:val="20"/>
        </w:rPr>
        <w:lastRenderedPageBreak/>
        <w:t xml:space="preserve">sites </w:t>
      </w:r>
      <w:r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{"citationItems":[{"id":"ITEM-1","itemData":{"DOI":"10.1016/j.envc.2023.100785","ISSN":"26670100","abstract":"In developing countries like Ghana, the use of open dumpsites and landfills without proper waste management technique has resulted in environmental pollution with long-term adverse effects on soil, groundwater, human health and environmental sustainability. This study assessed the contaminants in fine particles of dumpsite waste and soil around urban and peri‑urban dumpsites at different depths of excavation and different age of deposited waste. Specifically, the study: (i) assessed physiochemical properties of fine particles of dumpsite waste and the surrounding soil, (ii) assessed heavy metals distribution from waste fine particles and surrounding soil at different depths and different ages of deposition, (iii) also determined soil quality indices (pollution index, geo-accumulation, and the potential ecological risk), and the hazards associated with the dumpsites on the residents living near the dumpsites. About 50 kg of waste was taken from surface, 0.5, 1.0 and 1.5 m depths. The samples were dried, segregated and sieved to obtain fine particles. Again, 1 kg soil was excavated form 0.5, 1.0 and 1.5 m depths at different age zones around each dumpsite. The fine particles and soil were analysed for physiochemical parameters using standard methods, and heavy metals using microwave plasma spectroscopy. The results showed that, the concentrations (electrical conductivity, potassium, cadmium, iron, copper and zinc) of waste fine particles and soil samples observed statistically significant different between them (p &lt; 0.05). Waste particles recorded high cadmium and iron concentrations (41.7 mg/kg) and (4355 mg/kg) respectively at urban dumpsite. Similarly, there is statistically significant difference between calcium concentrations (p = 0.0221), potassium concentrations (p = 0.0227) and cadmium concentrations (p = 0.019) in the three age zones of urban dumpsite. The fine particles were heavily polluted with cadmium (PI &gt; 6). High potential ecological risk of Hg (RI = 514.29), and (RI = 571.43) was observed at (SMZC1) and (NZA1) respectively; and high potential ecological risk of Cd (1000 ≤ RI ≤ 320), at (SMZA1-SMCA4. The study shows that both dumpsites have caused environmental hazards and this can cause surface and groundwater pollution and adverse effect on public health. But the study could not assess the impacts of dumpsite on leachate and water quality. The findings can be used as benchmark for developing appropriate technology for dumpsite mining, re…","author":[{"dropping-particle":"","family":"Gyabaah","given":"Daniel","non-dropping-particle":"","parse-names":false,"suffix":""},{"dropping-particle":"","family":"Awuah","given":"Esi","non-dropping-particle":"","parse-names":false,"suffix":""},{"dropping-particle":"","family":"Antwi-Agyei","given":"Prince","non-dropping-particle":"","parse-names":false,"suffix":""},{"dropping-particle":"","family":"Kuffour","given":"Richard Amankwah","non-dropping-particle":"","parse-names":false,"suffix":""}],"container-title":"Environmental Challenges","id":"ITEM-1","issue":"November","issued":{"date-parts":[["2023"]]},"title":"Physicochemical properties and heavy metals distribution of waste fine particles and soil around urban and peri-urban dumpsites","type":"article-journal","volume":"13"},"uris":["http://www.mendeley.com/documents/?uuid=1f4c31ac-904e-4298-a1b9-19ceba0093b3"]},{"id":"ITEM-2","itemData":{"DOI":"10.3184/095422905782774883","ISSN":"09542299","abstract":"Heavy metal speciation studies on municipal solid waste samples collected from Kodungaiyur dumpsite in Chennai, India, were carried out for Cu, Ni, Pb, Zn, Cr, Fe, Mn and Cd. Three samples were collected at depths of 0-1 m, 1-2 m and 2-3 m, and analyzed. X-ray diffraction studies showed the presence of montmorillonite, illite, quartz and calcium carbonate minerals. The Tessier method was used to fractionate the metal content into exchangeable, acid extractable, reducible and oxidizable fractions. Residual and total metal contents were determined in the aqua regia digest. Iron was the major metal constituent (20g kg-1) while the lowest metal concentration was found for cadmium (3mg kg-1). Descending order of the average total metal contents for these three depth levels was Fe, Cu, Zn, Cr, Mn, Pb, Ni and Cd. The bioavailable fraction (exchangeable and acid extractable fractions) comprised less than 40% of the total metal content for all the metals studied, except Cd. Most of the Fe and Cr were found to be associated with the residual fraction, which is almost inert. Based on the average of absolute values for the three depth levels, the bioavailability order of metals is Zn&gt;Mn&gt;Pb&gt;Ni&gt;Cu&gt;Fe&gt;Cr&gt;Cd. Recovery obtained by comparing the aqua regia extracted metal content with the sum of sequentially extracted fractions was in the range of 91-110%. © 2005 2005 Taylor and Francis Group LLC.","author":[{"dropping-particle":"","family":"Esakku","given":"Sebasthiar","non-dropping-particle":"","parse-names":false,"suffix":""},{"dropping-particle":"","family":"Selvam","given":"Ammaiyappan","non-dropping-particle":"","parse-names":false,"suffix":""},{"dropping-particle":"","family":"Joseph","given":"Kurian","non-dropping-particle":"","parse-names":false,"suffix":""},{"dropping-particle":"","family":"Palanivelu","given":"Kandasamy","non-dropping-particle":"","parse-names":false,"suffix":""}],"container-title":"Chemical Speciation and Bioavailability","id":"ITEM-2","issue":"3","issued":{"date-parts":[["2005"]]},"page":"95-102","title":"Assessment of heavy metal species in decomposed municipal solid waste","type":"article-journal","volume":"17"},"uris":["http://www.mendeley.com/documents/?uuid=8184ec80-4c13-4513-9580-a37e855e54dc"]},{"id":"ITEM-3","itemData":{"DOI":"10.1016/j.jhazmat.2005.02.011","ISSN":"03043894","PMID":"15885425","abstract":"The adsorption process is largely a surface-action phenomenon. In this study, sorption capacities for heavy metals on a solid waste matrix were investigated. Five heavy metals (iron, copper, zinc, nickel and cadmium) were chosen because of their availability in any landfill site. The conditions during all the experimental runs were pH 7.0, temperature 32°C and suppressed microbial degradation. For adsorption isotherm (Freundlich and Langmuir) calculations, fixed quantities of heavy metal ions were mixed with variable quantities of solid waste. The ratio of mass of adsorbate per unit mass of adsorbent was changed five times, by changing only the adsorbent amount. The results showed that the time required to reach equilibrium varied from metal to metal but all reached equilibrium within the first 32 h. The relative potential of sorption of the individual metals and mixed metals on the solid waste matrix is Fe &gt; Zn &gt; Cu &gt; Ni &gt; Cd. The sorption capacity of domestic solid waste matrix for heavy metals is quite significant and this property might prove helpful for the in situ removal of heavy metals in landfill operation. © 2005 Elsevier B.V. All rights reserved.","author":[{"dropping-particle":"","family":"Erses","given":"A. Suna","non-dropping-particle":"","parse-names":false,"suffix":""},{"dropping-particle":"","family":"Fazal","given":"Mohammad A.","non-dropping-particle":"","parse-names":false,"suffix":""},{"dropping-particle":"","family":"Onay","given":"Turgut T.","non-dropping-particle":"","parse-names":false,"suffix":""},{"dropping-particle":"","family":"Craig","given":"William H.","non-dropping-particle":"","parse-names":false,"suffix":""}],"container-title":"Journal of Hazardous Materials","id":"ITEM-3","issue":"1-3","issued":{"date-parts":[["2005"]]},"page":"223-232","title":"Determination of solid waste sorption capacity for selected heavy metals in landfills","type":"article-journal","volume":"121"},"uris":["http://www.mendeley.com/documents/?uuid=879558a3-7b11-4249-ac84-1343594bed87"]},{"id":"ITEM-4","itemData":{"DOI":"10.1016/j.jhazmat.2007.11.119","ISSN":"03043894","PMID":"18207321","abstract":"Influence of heavy metals was investigated by conducting various tests on the samples collected from Nonthaburi dumpsite in Thailand. The heavy metal concentration in the solid waste and its mobility potential based on its binding forms was studied. The sequential extraction method was used to determine the binding forms of metals. From the analysis, Zn was found to be highest concentrated heavy metal compared to Mn, Cu, Cr, Cd, Pb, Ni and Hg in the solid waste. From the sequential extraction, Mn, Zn and Cd mostly found in reducible form, showed its susceptibility to be leached easily. Cu and Cr were found predominantly in oxidizable form and stable under anaerobic condition. Pb and Ni were present in residual form, which is inert. The estimated individual contamination factor (Cfi), showed Zn with highest affinity to leach. The concentration level of all the heavy metals in the leachate except for Cr was noticed to be below the National effluent standards. Though, indicated to be safe for disposal, its effect in any concentration proved toxic to the plant life from the seed germination toxicity test using synthetic chelate ethylene diamine tetr</w:instrText>
      </w:r>
      <w:r w:rsidR="0093642A" w:rsidRPr="009A1C79">
        <w:rPr>
          <w:rFonts w:ascii="Times New Roman" w:hAnsi="Times New Roman"/>
          <w:sz w:val="20"/>
          <w:szCs w:val="20"/>
          <w:lang w:val="nl-NL"/>
        </w:rPr>
        <w:instrText>aacetic acid (EDTA). © 2008.","author":[{"dropping-particle":"","family":"Prechthai","given":"Tawach","non-dropping-particle":"","parse-names":false,"suffix":""},{"dropping-particle":"","family":"Parkpian","given":"Preeda","non-dropping-particle":"","parse-names":false,"suffix":""},{"dropping-particle":"","family":"Visvanathan","given":"Chettiyappan","non-dropping-particle":"","parse-names":false,"suffix":""}],"container-title":"Journal of Hazardous Materials","id":"ITEM-4","issue":"1-3","issued":{"date-parts":[["2008"]]},"page":"86-94","title":"Assessment of heavy metal contamination and its mobilization from municipal solid waste open dumping site","type":"article-journal","volume":"156"},"uris":["http://www.mendeley.com/documents/?uuid=c27f743e-5574-4843-8f0b-5ca3697701ae"]}],"mendeley":{"formattedCitation":"(Erses &lt;i&gt;et al.&lt;/i&gt;, 2005; Esakku &lt;i&gt;et al.&lt;/i&gt;, 2005; Prechthai, Parkpian and Visvanathan, 2008; Gyabaah &lt;i&gt;et al.&lt;/i&gt;, 2023)","manualFormatting":"(Erses et al., 2005; Esakku et al., 2005; Prechthai, Parkpian, and Visvanathan, 2008; Gyabaah et al., 2023)","plainTextFormattedCitation":"(Erses et al., 2005; Esakku et al., 2005; Prechthai, Parkpian and Visvanathan, 2008; Gyabaah et al., 2023)","previouslyFormattedCitation":"(Erses &lt;i&gt;et al.&lt;/i&gt;, 2005; Esakku &lt;i&gt;et al.&lt;/i&gt;, 2005; Prechthai, Parkpian and Visvanathan, 2008; Gyabaah &lt;i&gt;et al.&lt;/i&gt;, 2023)"},"properties":{"noteIndex":0},"schema":"https://github.com/citation-style-language/schema/raw/master/csl-citation.json"}</w:instrText>
      </w:r>
      <w:r w:rsidRPr="009A1C79">
        <w:rPr>
          <w:rFonts w:ascii="Times New Roman" w:hAnsi="Times New Roman"/>
          <w:sz w:val="20"/>
          <w:szCs w:val="20"/>
        </w:rPr>
        <w:fldChar w:fldCharType="separate"/>
      </w:r>
      <w:r w:rsidR="00031FE6" w:rsidRPr="009A1C79">
        <w:rPr>
          <w:rFonts w:ascii="Times New Roman" w:hAnsi="Times New Roman"/>
          <w:noProof/>
          <w:sz w:val="20"/>
          <w:szCs w:val="20"/>
          <w:lang w:val="nl-NL"/>
        </w:rPr>
        <w:t xml:space="preserve">(Erses </w:t>
      </w:r>
      <w:r w:rsidR="00663874" w:rsidRPr="00663874">
        <w:rPr>
          <w:rFonts w:ascii="Times New Roman" w:hAnsi="Times New Roman"/>
          <w:i/>
          <w:noProof/>
          <w:sz w:val="20"/>
          <w:szCs w:val="20"/>
          <w:lang w:val="nl-NL"/>
        </w:rPr>
        <w:t>et al</w:t>
      </w:r>
      <w:r w:rsidR="00031FE6" w:rsidRPr="009A1C79">
        <w:rPr>
          <w:rFonts w:ascii="Times New Roman" w:hAnsi="Times New Roman"/>
          <w:noProof/>
          <w:sz w:val="20"/>
          <w:szCs w:val="20"/>
          <w:lang w:val="nl-NL"/>
        </w:rPr>
        <w:t xml:space="preserve">., 2005; Esakku </w:t>
      </w:r>
      <w:r w:rsidR="00663874" w:rsidRPr="00663874">
        <w:rPr>
          <w:rFonts w:ascii="Times New Roman" w:hAnsi="Times New Roman"/>
          <w:i/>
          <w:noProof/>
          <w:sz w:val="20"/>
          <w:szCs w:val="20"/>
          <w:lang w:val="nl-NL"/>
        </w:rPr>
        <w:t>et al</w:t>
      </w:r>
      <w:r w:rsidR="00031FE6" w:rsidRPr="009A1C79">
        <w:rPr>
          <w:rFonts w:ascii="Times New Roman" w:hAnsi="Times New Roman"/>
          <w:noProof/>
          <w:sz w:val="20"/>
          <w:szCs w:val="20"/>
          <w:lang w:val="nl-NL"/>
        </w:rPr>
        <w:t xml:space="preserve">., 2005; Prechthai, Parkpian, and Visvanathan, 2008; Gyabaah </w:t>
      </w:r>
      <w:r w:rsidR="00663874" w:rsidRPr="00663874">
        <w:rPr>
          <w:rFonts w:ascii="Times New Roman" w:hAnsi="Times New Roman"/>
          <w:i/>
          <w:noProof/>
          <w:sz w:val="20"/>
          <w:szCs w:val="20"/>
          <w:lang w:val="nl-NL"/>
        </w:rPr>
        <w:t>et al</w:t>
      </w:r>
      <w:r w:rsidR="00031FE6" w:rsidRPr="009A1C79">
        <w:rPr>
          <w:rFonts w:ascii="Times New Roman" w:hAnsi="Times New Roman"/>
          <w:noProof/>
          <w:sz w:val="20"/>
          <w:szCs w:val="20"/>
          <w:lang w:val="nl-NL"/>
        </w:rPr>
        <w:t>., 2023)</w:t>
      </w:r>
      <w:r w:rsidRPr="009A1C79">
        <w:rPr>
          <w:rFonts w:ascii="Times New Roman" w:hAnsi="Times New Roman"/>
          <w:sz w:val="20"/>
          <w:szCs w:val="20"/>
        </w:rPr>
        <w:fldChar w:fldCharType="end"/>
      </w:r>
      <w:r w:rsidR="004F5969" w:rsidRPr="009A1C79">
        <w:rPr>
          <w:rFonts w:ascii="Times New Roman" w:hAnsi="Times New Roman"/>
          <w:sz w:val="20"/>
          <w:szCs w:val="20"/>
          <w:lang w:val="nl-NL"/>
        </w:rPr>
        <w:t>.</w:t>
      </w:r>
      <w:r w:rsidRPr="009A1C79">
        <w:rPr>
          <w:rFonts w:ascii="Times New Roman" w:hAnsi="Times New Roman"/>
          <w:sz w:val="20"/>
          <w:szCs w:val="20"/>
          <w:lang w:val="nl-NL"/>
        </w:rPr>
        <w:t xml:space="preserve"> </w:t>
      </w:r>
      <w:r w:rsidRPr="009A1C79">
        <w:rPr>
          <w:rFonts w:ascii="Times New Roman" w:hAnsi="Times New Roman"/>
          <w:sz w:val="20"/>
          <w:szCs w:val="20"/>
        </w:rPr>
        <w:t xml:space="preserve">According to these studies, the nature and varieties of waste dumped in the dumping site like tanneries, pigment oxidants, ceramics, catalysts, pieces of plated metal in Garages, </w:t>
      </w:r>
      <w:r w:rsidRPr="009A1C79">
        <w:rPr>
          <w:rFonts w:ascii="Times New Roman" w:hAnsi="Times New Roman"/>
          <w:iCs/>
          <w:sz w:val="20"/>
          <w:szCs w:val="20"/>
          <w:shd w:val="clear" w:color="auto" w:fill="F8FAF8"/>
        </w:rPr>
        <w:t>e-waste,</w:t>
      </w:r>
      <w:r w:rsidRPr="009A1C79">
        <w:rPr>
          <w:rFonts w:ascii="Times New Roman" w:hAnsi="Times New Roman"/>
          <w:sz w:val="20"/>
          <w:szCs w:val="20"/>
        </w:rPr>
        <w:t xml:space="preserve"> derbies of textiles from industrial wastes, clinical waste</w:t>
      </w:r>
      <w:r w:rsidR="001F25E6" w:rsidRPr="009A1C79">
        <w:rPr>
          <w:rFonts w:ascii="Times New Roman" w:hAnsi="Times New Roman"/>
          <w:sz w:val="20"/>
          <w:szCs w:val="20"/>
        </w:rPr>
        <w:t>, and domestic wastes such as detergents, perfumes, and foodstuffs</w:t>
      </w:r>
      <w:r w:rsidRPr="009A1C79">
        <w:rPr>
          <w:rFonts w:ascii="Times New Roman" w:hAnsi="Times New Roman"/>
          <w:sz w:val="20"/>
          <w:szCs w:val="20"/>
        </w:rPr>
        <w:t xml:space="preserve"> contribute their share for the different types of heavy metal available in solid wastes. </w:t>
      </w:r>
      <w:r w:rsidR="001F25E6" w:rsidRPr="009A1C79">
        <w:rPr>
          <w:rFonts w:ascii="Times New Roman" w:hAnsi="Times New Roman"/>
          <w:sz w:val="20"/>
          <w:szCs w:val="20"/>
        </w:rPr>
        <w:t xml:space="preserve">For instance, domestic </w:t>
      </w:r>
      <w:r w:rsidRPr="009A1C79">
        <w:rPr>
          <w:rFonts w:ascii="Times New Roman" w:hAnsi="Times New Roman"/>
          <w:sz w:val="20"/>
          <w:szCs w:val="20"/>
        </w:rPr>
        <w:t>cleaning product</w:t>
      </w:r>
      <w:r w:rsidR="00263C23" w:rsidRPr="009A1C79">
        <w:rPr>
          <w:rFonts w:ascii="Times New Roman" w:hAnsi="Times New Roman"/>
          <w:sz w:val="20"/>
          <w:szCs w:val="20"/>
        </w:rPr>
        <w:t>s such as soaps (100 - 700 mg/k</w:t>
      </w:r>
      <w:r w:rsidRPr="009A1C79">
        <w:rPr>
          <w:rFonts w:ascii="Times New Roman" w:hAnsi="Times New Roman"/>
          <w:sz w:val="20"/>
          <w:szCs w:val="20"/>
        </w:rPr>
        <w:t>g)</w:t>
      </w:r>
      <w:r w:rsidR="001F25E6" w:rsidRPr="009A1C79">
        <w:rPr>
          <w:rFonts w:ascii="Times New Roman" w:hAnsi="Times New Roman"/>
          <w:sz w:val="20"/>
          <w:szCs w:val="20"/>
        </w:rPr>
        <w:t>, powdered</w:t>
      </w:r>
      <w:r w:rsidR="00263C23" w:rsidRPr="009A1C79">
        <w:rPr>
          <w:rFonts w:ascii="Times New Roman" w:hAnsi="Times New Roman"/>
          <w:sz w:val="20"/>
          <w:szCs w:val="20"/>
        </w:rPr>
        <w:t xml:space="preserve"> detergents (400 - 700 mg/kg)</w:t>
      </w:r>
      <w:r w:rsidR="004155AC" w:rsidRPr="009A1C79">
        <w:rPr>
          <w:rFonts w:ascii="Times New Roman" w:hAnsi="Times New Roman"/>
          <w:sz w:val="20"/>
          <w:szCs w:val="20"/>
        </w:rPr>
        <w:t>,</w:t>
      </w:r>
      <w:r w:rsidR="00263C23" w:rsidRPr="009A1C79">
        <w:rPr>
          <w:rFonts w:ascii="Times New Roman" w:hAnsi="Times New Roman"/>
          <w:sz w:val="20"/>
          <w:szCs w:val="20"/>
        </w:rPr>
        <w:t xml:space="preserve"> and powdered bleach (800 mg/k</w:t>
      </w:r>
      <w:r w:rsidRPr="009A1C79">
        <w:rPr>
          <w:rFonts w:ascii="Times New Roman" w:hAnsi="Times New Roman"/>
          <w:sz w:val="20"/>
          <w:szCs w:val="20"/>
        </w:rPr>
        <w:t>g) are important sources of Ni</w:t>
      </w:r>
      <w:r w:rsidR="001F25E6" w:rsidRPr="009A1C79">
        <w:rPr>
          <w:rFonts w:ascii="Times New Roman" w:hAnsi="Times New Roman"/>
          <w:sz w:val="20"/>
          <w:szCs w:val="20"/>
        </w:rPr>
        <w:t xml:space="preserve"> in solid waste dumping sites </w:t>
      </w:r>
      <w:r w:rsidR="001F25E6"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{"citationItems":[{"id":"ITEM-1","itemData":{"DOI":"10.1016/j.jhazmat.2007.11.119","ISSN":"03043894","PMID":"18207321","abstract":"Influence of heavy metals was investigated by conducting various tests on the samples collected from Nonthaburi dumpsite in Thailand. The heavy metal concentration in the solid waste and its mobility potential based on its binding forms was studied. The sequential extraction method was used to determine the binding forms of metals. From the analysis, Zn was found to be highest concentrated heavy metal compared to Mn, Cu, Cr, Cd, Pb, Ni and Hg in the solid waste. From the sequential extraction, Mn, Zn and Cd mostly found in reducible form, showed its susceptibility to be leached easily. Cu and Cr were found predominantly in oxidizable form and stable under anaerobic condition. Pb and Ni were present in residual form, which is inert. The estimated individual contamination factor (Cfi), showed Zn with highest affinity to leach. The concentration level of all the heavy metals in the leachate except for Cr was noticed to be below the National effluent standards. Though, indicated to be safe for disposal, its effect in any concentration proved toxic to the plant life from the seed germination toxicity test using synthetic chelate ethylene diamine tetraacetic acid (EDTA). © 2008.","author":[{"dropping-particle":"","family":"Prechthai","given":"Tawach","non-dropping-particle":"","parse-names":false,"suffix":""},{"dropping-particle":"","family":"Parkpian","given":"Preeda","non-dropping-particle":"","parse-names":false,"suffix":""},{"dropping-particle":"","family":"Visvanathan","given":"Chettiyappan","non-dropping-particle":"","parse-names":false,"suffix":""}],"container-title":"Journal of Hazardous Materials","id":"ITEM-1","issue":"1-3","issued":{"date-parts":[["2008"]]},"page":"86-94","title":"Assessment of heavy metal contamination and its mobilization from municipal solid waste open dumping site","type":"article-journal","volume":"156"},"uris":["http://www.mendeley.com/documents/?uuid=c27f743e-5574-4843-8f0b-5ca3697701ae"]}],"mendeley":{"formattedCitation":"(Prechthai, Parkpian and Visvanathan, 2008)","plainTextFormattedCitation":"(Prechthai, Parkpian and Visvanathan, 2008)","previouslyFormattedCitation":"(Prechthai, Parkpian and Visvanathan, 2008)"},"properties":{"noteIndex":0},"schema":"https://github.com/citation-style-language/schema/raw/master/csl-citation.json"}</w:instrText>
      </w:r>
      <w:r w:rsidR="001F25E6" w:rsidRPr="009A1C79">
        <w:rPr>
          <w:rFonts w:ascii="Times New Roman" w:hAnsi="Times New Roman"/>
          <w:sz w:val="20"/>
          <w:szCs w:val="20"/>
        </w:rPr>
        <w:fldChar w:fldCharType="separate"/>
      </w:r>
      <w:r w:rsidR="00031FE6" w:rsidRPr="009A1C79">
        <w:rPr>
          <w:rFonts w:ascii="Times New Roman" w:hAnsi="Times New Roman"/>
          <w:noProof/>
          <w:sz w:val="20"/>
          <w:szCs w:val="20"/>
        </w:rPr>
        <w:t>(Prechthai, Parkpian and Visvanathan, 2008)</w:t>
      </w:r>
      <w:r w:rsidR="001F25E6" w:rsidRPr="009A1C79">
        <w:rPr>
          <w:rFonts w:ascii="Times New Roman" w:hAnsi="Times New Roman"/>
          <w:sz w:val="20"/>
          <w:szCs w:val="20"/>
        </w:rPr>
        <w:fldChar w:fldCharType="end"/>
      </w:r>
      <w:r w:rsidR="001F25E6" w:rsidRPr="009A1C79">
        <w:rPr>
          <w:rFonts w:ascii="Times New Roman" w:hAnsi="Times New Roman"/>
          <w:sz w:val="20"/>
          <w:szCs w:val="20"/>
        </w:rPr>
        <w:t xml:space="preserve">. </w:t>
      </w:r>
      <w:r w:rsidR="00DD632A" w:rsidRPr="009A1C79">
        <w:rPr>
          <w:rFonts w:ascii="Times New Roman" w:hAnsi="Times New Roman"/>
          <w:sz w:val="20"/>
          <w:szCs w:val="20"/>
        </w:rPr>
        <w:t xml:space="preserve">The mean value of </w:t>
      </w:r>
      <w:proofErr w:type="spellStart"/>
      <w:r w:rsidR="00DD632A" w:rsidRPr="009A1C79">
        <w:rPr>
          <w:rFonts w:ascii="Times New Roman" w:hAnsi="Times New Roman"/>
          <w:sz w:val="20"/>
          <w:szCs w:val="20"/>
        </w:rPr>
        <w:t>Pb</w:t>
      </w:r>
      <w:proofErr w:type="spellEnd"/>
      <w:r w:rsidR="00DD632A" w:rsidRPr="009A1C79">
        <w:rPr>
          <w:rFonts w:ascii="Times New Roman" w:hAnsi="Times New Roman"/>
          <w:sz w:val="20"/>
          <w:szCs w:val="20"/>
        </w:rPr>
        <w:t>, Cr,</w:t>
      </w:r>
      <w:r w:rsidR="004155AC" w:rsidRPr="009A1C79">
        <w:rPr>
          <w:rFonts w:ascii="Times New Roman" w:hAnsi="Times New Roman"/>
          <w:sz w:val="20"/>
          <w:szCs w:val="20"/>
        </w:rPr>
        <w:t xml:space="preserve"> </w:t>
      </w:r>
      <w:r w:rsidR="00DD632A" w:rsidRPr="009A1C79">
        <w:rPr>
          <w:rFonts w:ascii="Times New Roman" w:hAnsi="Times New Roman"/>
          <w:sz w:val="20"/>
          <w:szCs w:val="20"/>
        </w:rPr>
        <w:t xml:space="preserve">Ni and Cd reported by this study is lower than the limit set by </w:t>
      </w:r>
      <w:r w:rsidR="005B29E0" w:rsidRPr="009A1C79">
        <w:rPr>
          <w:rFonts w:ascii="Times New Roman" w:hAnsi="Times New Roman"/>
          <w:sz w:val="20"/>
          <w:szCs w:val="20"/>
        </w:rPr>
        <w:t xml:space="preserve">Environmental </w:t>
      </w:r>
      <w:r w:rsidR="004155AC" w:rsidRPr="009A1C79">
        <w:rPr>
          <w:rFonts w:ascii="Times New Roman" w:hAnsi="Times New Roman"/>
          <w:sz w:val="20"/>
          <w:szCs w:val="20"/>
        </w:rPr>
        <w:t xml:space="preserve">Protection </w:t>
      </w:r>
      <w:r w:rsidR="005B29E0" w:rsidRPr="009A1C79">
        <w:rPr>
          <w:rFonts w:ascii="Times New Roman" w:hAnsi="Times New Roman"/>
          <w:sz w:val="20"/>
          <w:szCs w:val="20"/>
        </w:rPr>
        <w:t>Authority of Victoria (EPA of Victoria)</w:t>
      </w:r>
      <w:r w:rsidR="00DD632A" w:rsidRPr="009A1C79">
        <w:rPr>
          <w:rFonts w:ascii="Times New Roman" w:hAnsi="Times New Roman"/>
          <w:sz w:val="20"/>
          <w:szCs w:val="20"/>
        </w:rPr>
        <w:t xml:space="preserve"> for the hazardous classification range for respective metals.</w:t>
      </w:r>
    </w:p>
    <w:p w14:paraId="433B65F5" w14:textId="77777777" w:rsidR="00673609" w:rsidRPr="009A1C79" w:rsidRDefault="00673609" w:rsidP="004C07F2">
      <w:pPr>
        <w:spacing w:after="0" w:line="240" w:lineRule="auto"/>
        <w:jc w:val="both"/>
        <w:rPr>
          <w:rFonts w:ascii="Times New Roman" w:hAnsi="Times New Roman"/>
          <w:sz w:val="20"/>
          <w:szCs w:val="20"/>
        </w:rPr>
      </w:pPr>
    </w:p>
    <w:p w14:paraId="21FE29C6" w14:textId="275D5230" w:rsidR="001F25E6" w:rsidRPr="009A1C79" w:rsidRDefault="00877B44" w:rsidP="004C07F2">
      <w:pPr>
        <w:spacing w:after="0" w:line="240" w:lineRule="auto"/>
        <w:jc w:val="both"/>
        <w:rPr>
          <w:rFonts w:ascii="Times New Roman" w:hAnsi="Times New Roman"/>
          <w:sz w:val="20"/>
          <w:szCs w:val="20"/>
        </w:rPr>
      </w:pPr>
      <w:r w:rsidRPr="009A1C79">
        <w:rPr>
          <w:rFonts w:ascii="Times New Roman" w:hAnsi="Times New Roman"/>
          <w:sz w:val="20"/>
          <w:szCs w:val="20"/>
        </w:rPr>
        <w:t xml:space="preserve">The dispersing ability of heavy metals towards the nearby soil </w:t>
      </w:r>
      <w:r w:rsidR="00141961" w:rsidRPr="009A1C79">
        <w:rPr>
          <w:rFonts w:ascii="Times New Roman" w:hAnsi="Times New Roman"/>
          <w:sz w:val="20"/>
          <w:szCs w:val="20"/>
        </w:rPr>
        <w:t>(the</w:t>
      </w:r>
      <w:r w:rsidRPr="009A1C79">
        <w:rPr>
          <w:rFonts w:ascii="Times New Roman" w:hAnsi="Times New Roman"/>
          <w:sz w:val="20"/>
          <w:szCs w:val="20"/>
        </w:rPr>
        <w:t xml:space="preserve"> control site</w:t>
      </w:r>
      <w:r w:rsidR="00141961" w:rsidRPr="009A1C79">
        <w:rPr>
          <w:rFonts w:ascii="Times New Roman" w:hAnsi="Times New Roman"/>
          <w:sz w:val="20"/>
          <w:szCs w:val="20"/>
        </w:rPr>
        <w:t>/farmland</w:t>
      </w:r>
      <w:r w:rsidRPr="009A1C79">
        <w:rPr>
          <w:rFonts w:ascii="Times New Roman" w:hAnsi="Times New Roman"/>
          <w:sz w:val="20"/>
          <w:szCs w:val="20"/>
        </w:rPr>
        <w:t xml:space="preserve">) </w:t>
      </w:r>
      <w:r w:rsidR="00141961" w:rsidRPr="009A1C79">
        <w:rPr>
          <w:rFonts w:ascii="Times New Roman" w:hAnsi="Times New Roman"/>
          <w:sz w:val="20"/>
          <w:szCs w:val="20"/>
        </w:rPr>
        <w:t>depends on many factors like pH of the solid waste, rainfall, temperature, the nature of the waste, and the nature of landfill</w:t>
      </w:r>
      <w:r w:rsidR="00FC59F6" w:rsidRPr="009A1C79">
        <w:rPr>
          <w:rFonts w:ascii="Times New Roman" w:hAnsi="Times New Roman"/>
          <w:sz w:val="20"/>
          <w:szCs w:val="20"/>
        </w:rPr>
        <w:t xml:space="preserve"> </w:t>
      </w:r>
      <w:r w:rsidR="00FC59F6"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{"citationItems":[{"id":"ITEM-1","itemData":{"DOI":"10.1016/j.jhazmat.2019.03.089","ISSN":"18733336","PMID":"30921571","abstract":"pH is a vital factor related to the heavy metal leaching from wastes. Over time, waste materials may be naturally weathered in the presence of water and carbon dioxide, reducing their pH and altering their mineralogy. Here we evaluate whether conducting a pH-dependent leaching test on wastes expected to carbonate sufficiently reflects the leaching of these wastes upon carbonation. Certain elements, such as Al and Sb, exhibited different leaching trends for carbonated and un-carbonated samples of two different waste materials. XRD results observed different mineral phases as a result of carbonation in incineration bottom ash. The application of pH-dependent leaching tests on fresh waste samples (at neutral pH values) were found to potentially mischaracterize leaching from carbonated waste samples at similar pH values for some elements and waste materials.","author":[{"dropping-particle":"","family":"Ai","given":"Haiping","non-dropping-particle":"","parse-names":false,"suffix":""},{"dropping-particle":"","family":"Clavier","given":"Kyle A.","non-dropping-particle":"","parse-names":false,"suffix":""},{"dropping-particle":"","family":"Watts","given":"Benjamin E.","non-dropping-particle":"","parse-names":false,"suffix":""},{"dropping-particle":"","family":"Gale","given":"S. Adrian","non-dropping-particle":"","parse-names":false,"suffix":""},{"dropping-particle":"","family":"Townsend","given":"Timothy G.","non-dropping-particle":"","parse-names":false,"suffix":""}],"container-title":"Journal of Hazardous Materials","id":"ITEM-1","issued":{"date-parts":[["2019"]]},"page":"204-211","publisher":"Elsevier B.V.","title":"The efficacy of pH-dependent leaching tests to provide a reasonable estimate of post-carbonation leaching","type":"article-journal","volume":"373"},"uris":["http://www.mendeley.com/documents/?uuid=18b8d5e6-2fc4-4070-8201-91b5a1bb6fcd"]},{"id":"ITEM-2","itemData":{"DOI":"10.1016/j.biortech.2008.04.010","ISSN":"09608524","PMID":"18508262","abstract":"The aim of the present study was the characterization of soil samples of a closed unlined landfill located northwest of Thessaloniki, North Greece, in relation to heavy metals values. Samples were obtained by drilling in different depths (2.5-17.5 m). Then they were analyzed by atomic absorption spectrophotometry for Cd, Cr, Cu, Ni, Pb and Zn investigation. The chemical analysis showed that the metal values varied over a wide range: from 0.50 to 18.75 mg/kg for Cd, 3.88-171.88 mg/kg for Cr, 8.13-356.25 mg/kg for Cu, 5.63-63.75 mg/kg for Ni, 2.50-92.50 mg/kg for Pb and 6.38-343.75 mg/kg for Zn. The highest values found in three of the six drillings, in depths over 2.5 m. Although the area is heavily industrialized, the presented results indicated that local industries have not constituted an extensive metal pollution source for the site. Finally, after all necessary preparatory operations of site cleaning and flattening, surface planting selected and applied as a phytoremediation rehabilitation method of the site. © 2008 Elsevier Ltd. All rights reserved.","author":[{"dropping-particle":"","family":"Kasassi","given":"A.","non-dropping-particle":"","parse-names":false,"suffix":""},{"dropping-particle":"","family":"Rakimbei","given":"P.","non-dropping-particle":"","parse-names":false,"suffix":""},{"dropping-particle":"","family":"Karagiannidis","given":"A.","non-dropping-particle":"","parse-names":false,"suffix":""},{"dropping-particle":"","family":"Zabaniotou","given":"A.","non-dropping-particle":"","parse-names":false,"suffix":""},{"dropping-particle":"","family":"Tsiouvaras","given":"K.","non-dropping-particle":"","parse-names":false,"suffix":""},{"dropping-particle":"","family":"Nastis","given":"A.","non-dropping-particle":"","parse-names":false,"suffix":""},{"dropping-particle":"","family":"Tzafeiropoulou","given":"K.","non-dropping-particle":"","parse-names":false,"suffix":""}],"container-title":"Bioresource Technology","id":"ITEM-2","issue":"18","issued":{"date-parts":[["2008"]]},"page":"8578-8584","title":"Soil contamination by heavy metals: Measurements from a closed unlined landfill","type":"article-journal","volume":"99"},"uris":["http://www.mendeley.com/documents/?uuid=c8695b31-4183-4a37-b1e9-1537a772fe1c"]},{"id":"ITEM-3","itemData":{"DOI":"10.7763/IJESD.2014.V5.454","abstract":"—The study determined the heavy metal concentrations (Cu, Zn, Cd and Pb) in dumpsite soil and accumulation in Zea mays (corn) growing in the area. The area of study is a closed dumpsite in Manila, Philippines covered with rich vegetation and being used as agricultural land. Soils and plants were sampled and analysed using atomic absorption spectrophotometer (AAS). Concentrations of the metals in the dumpsite soil and plant parts were found to be in higher concentrations compared to normal farmland which served as the control. Significant differences of heavy metals accumulations were observed per plant parts. Traces of metals were found in highest concentrations in the roots of all studied plants. Pb was found to be the only metal in plant parts exceeding the permissible limit given by WHO/FAO. The findings suggest that further study and proper legislation on the use of dumpsite soils must be taken into consideration.","author":[{"dropping-particle":"","family":"Cortez","given":"Leah Amor S","non-dropping-particle":"","parse-names":false,"suffix":""},{"dropping-particle":"","family":"Ching","given":"Johnny A","non-dropping-particle":"","parse-names":false,"suffix":""}],"container-title":"International Journal of Environmental Science and Development","id":"ITEM-3","issue":"1","issued":{"date-parts":[["2014"]]},"page":"3-6","title":"Heavy Metal Concentration of Dumpsite Soil and Accumulation in Zea mays ( corn ) Growing in a Closed Dumpsite in Manila , Philippines","type":"article-journal","volume":"5"},"uris":["http://www.mendeley.com/documents/?uuid=2ceb30f6-4593-4037-a6b3-d1b535198e39"]},{"id":"ITEM-4","itemData":{"DOI":"10.1016/j.jhazmat.2007.11.119","ISSN":"03043894","PMID":"18207321","abstract":"Influence of heavy metals was investigated by conducting various tests on the samples collected from Nonthaburi dumpsite in Thailand. The heavy metal concentration in the solid waste and its mobility potential based on its binding forms was studied. The sequential extraction method was used to determine the binding forms of metals. From the analysis, Zn was found to be highest concentrated heavy metal compared to Mn, Cu, Cr, Cd, Pb, Ni and Hg in the solid waste. From the sequential extraction, Mn, Zn and Cd mostly found in reducible form, showed its susceptibility to be leached easily. Cu and Cr were found predominantly in oxidizable form and stable under anaerobic condition. Pb and Ni were present in residual form, which is inert. The estimated individual contamination factor (Cfi), showed Zn with highest affinity to leach. The concentration level of all the heavy metals in the leachate except for Cr was noticed to be below the National effluent standards. Though, indicated to be safe for disposal, its effect in any concentration proved toxic to the plant life from the seed germination toxicity test using synthetic chelate ethylene diamine tetraacetic acid (EDTA). © 2008.","author":[{"dropping-particle":"","family":"Prechthai","given":"Tawach","non-dropping-particle":"","parse-names":false,"suffix":""},{"dropping-particle":"","family":"Parkpian","given":"Preeda","non-dropping-particle":"","parse-names":false,"suffix":""},{"dropping-particle":"","family":"Visvanathan","given":"Chettiyappan","non-dropping-particle":"","parse-names":false,"suffix":""}],"container-title":"Journal of Hazardous Materials","id":"ITEM-4","issue":"1-3","issued":{"date-parts":[["2008"]]},"page":"86-94","title":"Assessment of heavy metal contamination and its mobilization from municipal solid waste open dumping site","type":"article-journal","volume":"156"},"uris":["http://www.mendeley.com/documents/?uuid=c27f743e-5574-4843-8f0b-5ca3697701ae"]},{"id":"ITEM-5","itemData":{"DOI":"10.1016/j.envc.2023.100785","ISSN":"26670100","abstract":"In developing countries like Ghana, the use of open dumpsites and landfills without proper waste management technique has resulted in environmental pollution with long-term adverse effects on soil, groundwater, human health and environmental sustainability. This study assessed the contaminants in fine particles of dumpsite waste and soil around urban and peri‑urban dumpsites at different depths of excavation and different age of deposited waste. Specifically, the study: (i) assessed physiochemical properties of fine particles of dumpsite waste and the surrounding soil, (ii) assessed heavy metals distribution from waste fine particles and surrounding soil at different depths and different ages of deposition, (iii) also determined soil quality indices (pollution index, geo-accumulation, and the potential ecological risk), and the hazards associated with the dumpsites on the residents living near the dumpsites. About 50 kg of waste was taken from surface, 0.5, 1.0 and 1.5 m depths. The samples were dried, segregated and sieved to obtain fine particles. Again, 1 kg soil was excavated form 0.5, 1.0 and 1.5 m depths at different age zones around each dumpsite. The fine particles and soil were analysed for physiochemical parameters using standard methods, and heavy metals using microwave plasma spectroscopy. The results showed that, the concentrations (electrical conductivity, potassium, cadmium, iron, copper and zinc) of waste fine particles and soil samples observed statistically significant different between them (p &lt; 0.05). Waste particles recorded high cadmium and iron concentrations (41.7 mg/kg) and (4355 mg/kg) respectively at urban dumpsite. Similarly, there is statistically significant difference between calcium concentrations (p = 0.0221), potassium concentrations (p = 0.0227) and cadmium concentrations (p = 0.019) in the three age zones of urban dumpsite. The fine particles were heavily polluted with cadmium (PI &gt; 6). High potential ecological risk of Hg (RI = 514.29), and (RI = 571.43) was observed at (SMZC1) and (NZA1) respectively; and high potential ecological risk of Cd (1000 ≤ RI ≤ 320), at (SMZA1-SMCA4. The study shows that both dumpsites have caused environmental hazards and this can cause surface and groundwater pollution and adverse effect on public health. But the study could not assess the impacts of dumpsite on leachate and water quality. The findings can be used as benchmark for developing appropriate technology for dumpsite mining, re…","author":[{"dropping-particle":"","family":"Gyabaah","given":"Daniel","non-dropping-particle":"","parse-names":false,"suffix":""},{"dropping-particle":"","family":"Awuah","given":"Esi","non-dropping-particle":"","parse-names":false,"suffix":""},{"dropping-particle":"","family":"Antwi-Agyei","given":"Prince","non-dropping-particle":"","parse-names":false,"suffix":""},{"dropping-particle":"","family":"Kuffour","given":"Richard Amankwah","non-dropping-particle":"","parse-names":false,"suffix":""}],"container-title":"Environmental Challenges","id":"ITEM-5","issue":"November","issued":{"date-parts":[["2023"]]},"title":"Physicochemical properties and heavy metals distribution of waste fine particles and soil around urban and peri-urban dumpsites","type":"article-journal","volume":"13"},"uris":["http://www.mendeley.com/documents/?uuid=1f4c31ac-904e-4298-a1b9-19ceba0093b3"]},{"id":"ITEM-6","itemData":{"DOI":"10.1016/j.ceramint.2022.01.218","ISSN":"02728842","abstract":"Vitrification and heat treatment are economical methods for utilizing Cr-containing slag; however, the prepared products have different Cr solidification abilities. Herein, the effects of the two routes on the long-term leaching behavior of Cr-containing slags were studied. The Mg, Al, and Cr contents and heat treatment were found to influence the type and relative content of the mineral phases, which further promoted the Cr leaching behavior of the samples. Among them, the 5Al-3Cr glass and heat-treated samples exhibited relatively higher Cr leaching accumulation. Compared with the heat-treated samples, the glass samples had a better solidification ability, particularly for the high-Cr-containing group. The Cr leaching accumulation decreased by 70%–90%, indicating that the vitrification of the melt can effectively inhibit the formation of the Cr-leachable phase. During the leaching process, the dissolved Ca/Mg/Al ions influence the pH and redox potential of the liquid environment, resulting in the oxidation of Cr3+ to Cr6+. This research showed that vitrification is a safer and more effective route for the utilization of Cr-containing slag.","author":[{"dropping-particle":"","family":"Zhang","given":"Shuai","non-dropping-particle":"","parse-names":false,"suffix":""},{"dropping-particle":"","family":"Zhang","given":"Yanling","non-dropping-part</w:instrText>
      </w:r>
      <w:r w:rsidR="0093642A" w:rsidRPr="009A1C79">
        <w:rPr>
          <w:rFonts w:ascii="Times New Roman" w:hAnsi="Times New Roman"/>
          <w:sz w:val="20"/>
          <w:szCs w:val="20"/>
          <w:lang w:val="nl-NL"/>
        </w:rPr>
        <w:instrText>icle":"","parse-names":false,"suffix":""},{"dropping-particle":"","family":"Wu","given":"Shaowen","non-dropping-particle":"","parse-names":false,"suffix":""},{"dropping-particle":"","family":"Zhao","given":"Zheng","non-dropping-particle":"","parse-names":false,"suffix":""},{"dropping-particle":"","family":"Wu","given":"Yaoting","non-dropping-particle":"","parse-names":false,"suffix":""}],"container-title":"Ceramics International","id":"ITEM-6","issue":"9","issued":{"date-parts":[["2022"]]},"page":"13366-13378","publisher":"Elsevier Ltd","title":"Long-term leaching mechanism of chromium-containing slag after vitrification and heat treatment","type":"article-journal","volume":"48"},"uris":["http://www.mendeley.com/documents/?uuid=134eee85-5d0f-4246-b1e2-5a3ccb319639"]}],"mendeley":{"formattedCitation":"(Kasassi &lt;i&gt;et al.&lt;/i&gt;, 2008; Prechthai, Parkpian and Visvanathan, 2008; Cortez and Ching, 2014; Ai &lt;i&gt;et al.&lt;/i&gt;, 2019; Zhang &lt;i&gt;et al.&lt;/i&gt;, 2022; Gyabaah &lt;i&gt;et al.&lt;/i&gt;, 2023)","plainTextFormattedCitation":"(Kasassi et al., 2008; Prechthai, Parkpian and Visvanathan, 2008; Cortez and Ching, 2014; Ai et al., 2019; Zhang et al., 2022; Gyabaah et al., 2023)","previouslyFormattedCitation":"(Kasassi &lt;i&gt;et al.&lt;/i&gt;, 2008; Prechthai, Parkpian and Visvanathan, 2008; Cortez and Ching, 2014; Ai &lt;i&gt;et al.&lt;/i&gt;, 2019; Zhang &lt;i&gt;et al.&lt;/i&gt;, 2022; Gyabaah &lt;i&gt;et al.&lt;/i&gt;, 2023)"},"properties":{"noteIndex":0},"schema":"https://github.com/citation-style-language/schema/raw/master/csl-citation.json"}</w:instrText>
      </w:r>
      <w:r w:rsidR="00FC59F6" w:rsidRPr="009A1C79">
        <w:rPr>
          <w:rFonts w:ascii="Times New Roman" w:hAnsi="Times New Roman"/>
          <w:sz w:val="20"/>
          <w:szCs w:val="20"/>
        </w:rPr>
        <w:fldChar w:fldCharType="separate"/>
      </w:r>
      <w:r w:rsidR="00031FE6" w:rsidRPr="009A1C79">
        <w:rPr>
          <w:rFonts w:ascii="Times New Roman" w:hAnsi="Times New Roman"/>
          <w:noProof/>
          <w:sz w:val="20"/>
          <w:szCs w:val="20"/>
          <w:lang w:val="nl-NL"/>
        </w:rPr>
        <w:t xml:space="preserve">(Kasassi </w:t>
      </w:r>
      <w:r w:rsidR="00663874" w:rsidRPr="00663874">
        <w:rPr>
          <w:rFonts w:ascii="Times New Roman" w:hAnsi="Times New Roman"/>
          <w:i/>
          <w:noProof/>
          <w:sz w:val="20"/>
          <w:szCs w:val="20"/>
          <w:lang w:val="nl-NL"/>
        </w:rPr>
        <w:t>et al</w:t>
      </w:r>
      <w:r w:rsidR="00031FE6" w:rsidRPr="009A1C79">
        <w:rPr>
          <w:rFonts w:ascii="Times New Roman" w:hAnsi="Times New Roman"/>
          <w:noProof/>
          <w:sz w:val="20"/>
          <w:szCs w:val="20"/>
          <w:lang w:val="nl-NL"/>
        </w:rPr>
        <w:t xml:space="preserve">., 2008; Prechthai, Parkpian and Visvanathan, 2008; Cortez and Ching, 2014; Ai </w:t>
      </w:r>
      <w:r w:rsidR="00663874" w:rsidRPr="00663874">
        <w:rPr>
          <w:rFonts w:ascii="Times New Roman" w:hAnsi="Times New Roman"/>
          <w:i/>
          <w:noProof/>
          <w:sz w:val="20"/>
          <w:szCs w:val="20"/>
          <w:lang w:val="nl-NL"/>
        </w:rPr>
        <w:t>et al</w:t>
      </w:r>
      <w:r w:rsidR="00031FE6" w:rsidRPr="009A1C79">
        <w:rPr>
          <w:rFonts w:ascii="Times New Roman" w:hAnsi="Times New Roman"/>
          <w:noProof/>
          <w:sz w:val="20"/>
          <w:szCs w:val="20"/>
          <w:lang w:val="nl-NL"/>
        </w:rPr>
        <w:t xml:space="preserve">., 2019; Zhang </w:t>
      </w:r>
      <w:r w:rsidR="00663874" w:rsidRPr="00663874">
        <w:rPr>
          <w:rFonts w:ascii="Times New Roman" w:hAnsi="Times New Roman"/>
          <w:i/>
          <w:noProof/>
          <w:sz w:val="20"/>
          <w:szCs w:val="20"/>
          <w:lang w:val="nl-NL"/>
        </w:rPr>
        <w:t>et al</w:t>
      </w:r>
      <w:r w:rsidR="00031FE6" w:rsidRPr="009A1C79">
        <w:rPr>
          <w:rFonts w:ascii="Times New Roman" w:hAnsi="Times New Roman"/>
          <w:noProof/>
          <w:sz w:val="20"/>
          <w:szCs w:val="20"/>
          <w:lang w:val="nl-NL"/>
        </w:rPr>
        <w:t xml:space="preserve">., 2022; Gyabaah </w:t>
      </w:r>
      <w:r w:rsidR="00663874" w:rsidRPr="00663874">
        <w:rPr>
          <w:rFonts w:ascii="Times New Roman" w:hAnsi="Times New Roman"/>
          <w:i/>
          <w:noProof/>
          <w:sz w:val="20"/>
          <w:szCs w:val="20"/>
          <w:lang w:val="nl-NL"/>
        </w:rPr>
        <w:t>et al</w:t>
      </w:r>
      <w:r w:rsidR="00031FE6" w:rsidRPr="009A1C79">
        <w:rPr>
          <w:rFonts w:ascii="Times New Roman" w:hAnsi="Times New Roman"/>
          <w:noProof/>
          <w:sz w:val="20"/>
          <w:szCs w:val="20"/>
          <w:lang w:val="nl-NL"/>
        </w:rPr>
        <w:t>., 2023)</w:t>
      </w:r>
      <w:r w:rsidR="00FC59F6" w:rsidRPr="009A1C79">
        <w:rPr>
          <w:rFonts w:ascii="Times New Roman" w:hAnsi="Times New Roman"/>
          <w:sz w:val="20"/>
          <w:szCs w:val="20"/>
        </w:rPr>
        <w:fldChar w:fldCharType="end"/>
      </w:r>
      <w:r w:rsidR="00FC59F6" w:rsidRPr="009A1C79">
        <w:rPr>
          <w:rFonts w:ascii="Times New Roman" w:hAnsi="Times New Roman"/>
          <w:sz w:val="20"/>
          <w:szCs w:val="20"/>
          <w:lang w:val="nl-NL"/>
        </w:rPr>
        <w:t>.</w:t>
      </w:r>
      <w:r w:rsidR="00141961" w:rsidRPr="009A1C79">
        <w:rPr>
          <w:rFonts w:ascii="Times New Roman" w:hAnsi="Times New Roman"/>
          <w:sz w:val="20"/>
          <w:szCs w:val="20"/>
          <w:lang w:val="nl-NL"/>
        </w:rPr>
        <w:t xml:space="preserve"> </w:t>
      </w:r>
      <w:r w:rsidR="00141961" w:rsidRPr="009A1C79">
        <w:rPr>
          <w:rFonts w:ascii="Times New Roman" w:hAnsi="Times New Roman"/>
          <w:sz w:val="20"/>
          <w:szCs w:val="20"/>
        </w:rPr>
        <w:t>In this study, Cadmium and Nickel have a low dispersing potential compared to lead and chromium</w:t>
      </w:r>
      <w:r w:rsidR="00263C23" w:rsidRPr="009A1C79">
        <w:rPr>
          <w:rFonts w:ascii="Times New Roman" w:hAnsi="Times New Roman"/>
          <w:sz w:val="20"/>
          <w:szCs w:val="20"/>
        </w:rPr>
        <w:t xml:space="preserve">. This may be </w:t>
      </w:r>
      <w:r w:rsidR="00BF14BC" w:rsidRPr="009A1C79">
        <w:rPr>
          <w:rFonts w:ascii="Times New Roman" w:hAnsi="Times New Roman"/>
          <w:sz w:val="20"/>
          <w:szCs w:val="20"/>
        </w:rPr>
        <w:t>attributed to the formation of stable Cr organic complexes between the organic matter</w:t>
      </w:r>
      <w:r w:rsidR="00BF14BC" w:rsidRPr="009A1C79">
        <w:rPr>
          <w:rFonts w:ascii="Times New Roman" w:hAnsi="Times New Roman"/>
          <w:sz w:val="20"/>
          <w:szCs w:val="20"/>
          <w:vertAlign w:val="subscript"/>
        </w:rPr>
        <w:t xml:space="preserve"> </w:t>
      </w:r>
      <w:r w:rsidR="00BF14BC" w:rsidRPr="009A1C79">
        <w:rPr>
          <w:rFonts w:ascii="Times New Roman" w:hAnsi="Times New Roman"/>
          <w:sz w:val="20"/>
          <w:szCs w:val="20"/>
        </w:rPr>
        <w:t xml:space="preserve">present in the solid waste with Cr in the disposal site as a result it enables Cr to </w:t>
      </w:r>
      <w:r w:rsidR="00FE14A9" w:rsidRPr="009A1C79">
        <w:rPr>
          <w:rFonts w:ascii="Times New Roman" w:hAnsi="Times New Roman"/>
          <w:sz w:val="20"/>
          <w:szCs w:val="20"/>
        </w:rPr>
        <w:t>be dispersed</w:t>
      </w:r>
      <w:r w:rsidR="00BF14BC" w:rsidRPr="009A1C79">
        <w:rPr>
          <w:rFonts w:ascii="Times New Roman" w:hAnsi="Times New Roman"/>
          <w:sz w:val="20"/>
          <w:szCs w:val="20"/>
        </w:rPr>
        <w:t xml:space="preserve"> towards the control site </w:t>
      </w:r>
      <w:r w:rsidR="00FE14A9" w:rsidRPr="009A1C79">
        <w:rPr>
          <w:rFonts w:ascii="Times New Roman" w:hAnsi="Times New Roman"/>
          <w:sz w:val="20"/>
          <w:szCs w:val="20"/>
        </w:rPr>
        <w:t xml:space="preserve">during the rainy season </w:t>
      </w:r>
      <w:r w:rsidR="00BF14BC"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{"citationItems":[{"id":"ITEM-1","itemData":{"DOI":"10.1016/j.ceramint.2022.01.218","ISSN":"02728842","abstract":"Vitrification and heat treatment are economical methods for utilizing Cr-containing slag; however, the prepared products have different Cr solidification abilities. Herein, the effects of the two routes on the long-term leaching behavior of Cr-containing slags were studied. The Mg, Al, and Cr contents and heat treatment were found to influence the type and relative content of the mineral phases, which further promoted the Cr leaching behavior of the samples. Among them, the 5Al-3Cr glass and heat-treated samples exhibited relatively higher Cr leaching accumulation. Compared with the heat-treated samples, the glass samples had a better solidification ability, particularly for the high-Cr-containing group. The Cr leaching accumulation decreased by 70%–90%, indicating that the vitrification of the melt can effectively inhibit the formation of the Cr-leachable phase. During the leaching process, the dissolved Ca/Mg/Al ions influence the pH and redox potential of the liquid environment, resulting in the oxidation of Cr3+ to Cr6+. This research showed that vitrification is a safer and more effective route for the utilization of Cr-containing slag.","author":[{"dropping-particle":"","family":"Zhang","given":"Shuai","non-dropping-particle":"","parse-names":false,"suffix":""},{"dropping-particle":"","family":"Zhang","given":"Yanling","non-dropping-particle":"","parse-names":false,"suffix":""},{"dropping-particle":"","family":"Wu","given":"Shaowen","non-dropping-particle":"","parse-names":false,"suffix":""},{"dropping-particle":"","family":"Zhao","given":"Zheng","non-dropping-particle":"","parse-names":false,"suffix":""},{"dropping-particle":"","family":"Wu","given":"Yaoting","non-dropping-particle":"","parse-names":false,"suffix":""}],"container-title":"Ceramics International","id":"ITEM-1","issue":"9","issued":{"date-parts":[["2022"]]},"page":"13366-13378","publisher":"Elsevier Ltd","title":"Long-term leaching mechanism of chromium-containing slag after vitrification and heat treatment","type":"article-journal","volume":"48"},"uris":["http://www.mendeley.com/documents/?uuid=134eee85-5d0f-4246-b1e2-5a3ccb319639"]}],"mendeley":{"formattedCitation":"(Zhang &lt;i&gt;et al.&lt;/i&gt;, 2022)","plainTextFormattedCitation":"(Zhang et al., 2022)","previouslyFormattedCitation":"(Zhang &lt;i&gt;et al.&lt;/i&gt;, 2022)"},"properties":{"noteIndex":0},"schema":"https://github.com/citation-style-language/schema/raw/master/csl-citation.json"}</w:instrText>
      </w:r>
      <w:r w:rsidR="00BF14BC" w:rsidRPr="009A1C79">
        <w:rPr>
          <w:rFonts w:ascii="Times New Roman" w:hAnsi="Times New Roman"/>
          <w:sz w:val="20"/>
          <w:szCs w:val="20"/>
        </w:rPr>
        <w:fldChar w:fldCharType="separate"/>
      </w:r>
      <w:r w:rsidR="00031FE6" w:rsidRPr="009A1C79">
        <w:rPr>
          <w:rFonts w:ascii="Times New Roman" w:hAnsi="Times New Roman"/>
          <w:noProof/>
          <w:sz w:val="20"/>
          <w:szCs w:val="20"/>
        </w:rPr>
        <w:t xml:space="preserve">(Zhang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2022)</w:t>
      </w:r>
      <w:r w:rsidR="00BF14BC" w:rsidRPr="009A1C79">
        <w:rPr>
          <w:rFonts w:ascii="Times New Roman" w:hAnsi="Times New Roman"/>
          <w:sz w:val="20"/>
          <w:szCs w:val="20"/>
        </w:rPr>
        <w:fldChar w:fldCharType="end"/>
      </w:r>
      <w:r w:rsidR="00BF14BC" w:rsidRPr="009A1C79">
        <w:rPr>
          <w:rFonts w:ascii="Times New Roman" w:hAnsi="Times New Roman"/>
          <w:sz w:val="20"/>
          <w:szCs w:val="20"/>
        </w:rPr>
        <w:t>.</w:t>
      </w:r>
      <w:r w:rsidR="00FE14A9" w:rsidRPr="009A1C79">
        <w:rPr>
          <w:rFonts w:ascii="Times New Roman" w:hAnsi="Times New Roman"/>
          <w:sz w:val="20"/>
          <w:szCs w:val="20"/>
        </w:rPr>
        <w:t xml:space="preserve"> </w:t>
      </w:r>
      <w:r w:rsidR="00263C23" w:rsidRPr="009A1C79">
        <w:rPr>
          <w:rFonts w:ascii="Times New Roman" w:hAnsi="Times New Roman"/>
          <w:sz w:val="20"/>
          <w:szCs w:val="20"/>
        </w:rPr>
        <w:t>In addition, t</w:t>
      </w:r>
      <w:r w:rsidR="00FE14A9" w:rsidRPr="009A1C79">
        <w:rPr>
          <w:rFonts w:ascii="Times New Roman" w:hAnsi="Times New Roman"/>
          <w:sz w:val="20"/>
          <w:szCs w:val="20"/>
        </w:rPr>
        <w:t xml:space="preserve">he </w:t>
      </w:r>
      <w:r w:rsidR="00BF14BC" w:rsidRPr="009A1C79">
        <w:rPr>
          <w:rFonts w:ascii="Times New Roman" w:hAnsi="Times New Roman"/>
          <w:sz w:val="20"/>
          <w:szCs w:val="20"/>
        </w:rPr>
        <w:t xml:space="preserve">location of </w:t>
      </w:r>
      <w:proofErr w:type="spellStart"/>
      <w:r w:rsidR="00D97EEF" w:rsidRPr="009A1C79">
        <w:rPr>
          <w:rFonts w:ascii="Times New Roman" w:hAnsi="Times New Roman"/>
          <w:sz w:val="20"/>
          <w:szCs w:val="20"/>
        </w:rPr>
        <w:t>Eriamecharia</w:t>
      </w:r>
      <w:proofErr w:type="spellEnd"/>
      <w:r w:rsidR="00BF14BC" w:rsidRPr="009A1C79">
        <w:rPr>
          <w:rFonts w:ascii="Times New Roman" w:hAnsi="Times New Roman"/>
          <w:sz w:val="20"/>
          <w:szCs w:val="20"/>
        </w:rPr>
        <w:t xml:space="preserve"> </w:t>
      </w:r>
      <w:r w:rsidR="00FE14A9" w:rsidRPr="009A1C79">
        <w:rPr>
          <w:rFonts w:ascii="Times New Roman" w:hAnsi="Times New Roman"/>
          <w:sz w:val="20"/>
          <w:szCs w:val="20"/>
        </w:rPr>
        <w:t xml:space="preserve">of the </w:t>
      </w:r>
      <w:r w:rsidR="00BF14BC" w:rsidRPr="009A1C79">
        <w:rPr>
          <w:rFonts w:ascii="Times New Roman" w:hAnsi="Times New Roman"/>
          <w:sz w:val="20"/>
          <w:szCs w:val="20"/>
        </w:rPr>
        <w:t xml:space="preserve">solid dumping site close to the main road that passes from </w:t>
      </w:r>
      <w:proofErr w:type="spellStart"/>
      <w:r w:rsidR="00BF14BC" w:rsidRPr="009A1C79">
        <w:rPr>
          <w:rFonts w:ascii="Times New Roman" w:hAnsi="Times New Roman"/>
          <w:sz w:val="20"/>
          <w:szCs w:val="20"/>
        </w:rPr>
        <w:t>Bahir</w:t>
      </w:r>
      <w:proofErr w:type="spellEnd"/>
      <w:r w:rsidR="00BF14BC" w:rsidRPr="009A1C79">
        <w:rPr>
          <w:rFonts w:ascii="Times New Roman" w:hAnsi="Times New Roman"/>
          <w:sz w:val="20"/>
          <w:szCs w:val="20"/>
        </w:rPr>
        <w:t xml:space="preserve"> Dar to Addis </w:t>
      </w:r>
      <w:proofErr w:type="spellStart"/>
      <w:r w:rsidR="00BF14BC" w:rsidRPr="009A1C79">
        <w:rPr>
          <w:rFonts w:ascii="Times New Roman" w:hAnsi="Times New Roman"/>
          <w:sz w:val="20"/>
          <w:szCs w:val="20"/>
        </w:rPr>
        <w:t>Abeba</w:t>
      </w:r>
      <w:proofErr w:type="spellEnd"/>
      <w:r w:rsidR="00BF14BC" w:rsidRPr="009A1C79">
        <w:rPr>
          <w:rFonts w:ascii="Times New Roman" w:hAnsi="Times New Roman"/>
          <w:sz w:val="20"/>
          <w:szCs w:val="20"/>
        </w:rPr>
        <w:t xml:space="preserve"> exposed the dumping site to deposit lead-containing dust particles in the soil that have a relatively short residence time in the atmosphere</w:t>
      </w:r>
      <w:r w:rsidR="00FE14A9" w:rsidRPr="009A1C79">
        <w:rPr>
          <w:rFonts w:ascii="Times New Roman" w:hAnsi="Times New Roman"/>
          <w:sz w:val="20"/>
          <w:szCs w:val="20"/>
        </w:rPr>
        <w:t>.</w:t>
      </w:r>
      <w:r w:rsidR="00BF14BC" w:rsidRPr="009A1C79">
        <w:rPr>
          <w:rFonts w:ascii="Times New Roman" w:hAnsi="Times New Roman"/>
          <w:sz w:val="20"/>
          <w:szCs w:val="20"/>
        </w:rPr>
        <w:t xml:space="preserve"> </w:t>
      </w:r>
      <w:r w:rsidR="00FC59F6" w:rsidRPr="009A1C79">
        <w:rPr>
          <w:rFonts w:ascii="Times New Roman" w:hAnsi="Times New Roman"/>
          <w:sz w:val="20"/>
          <w:szCs w:val="20"/>
        </w:rPr>
        <w:t>Whereas the across-depth dispersing ability of heavy metals is closely associated with infiltration during the rainy season</w:t>
      </w:r>
      <w:r w:rsidR="005B29E0" w:rsidRPr="009A1C79">
        <w:rPr>
          <w:rFonts w:ascii="Times New Roman" w:hAnsi="Times New Roman"/>
          <w:sz w:val="20"/>
          <w:szCs w:val="20"/>
        </w:rPr>
        <w:t xml:space="preserve"> </w:t>
      </w:r>
      <w:r w:rsidR="00FC59F6"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{"citationItems":[{"id":"ITEM-1","itemData":{"DOI":"10.1016/j.wri.2023.100236","ISSN":"22123717","abstract":"Heavy metals (HMs) are toxic pollutants that can accumulate and harm human health and the environment. Monitoring their concentration in water is an essential tool for evaluating the quality and safety of this vital resource. The aims of this study were (i) to characterize HMs contamination in rainwater runoff and snowmelt, identify likely sources and compliance with regulations and guidelines, and (ii) to conduct a preliminary assessment regarding the potential link between the occurrence of HMs and benzotriazoles based on a previous experiment. This study investigates the concentration of six HMs (cadmium, lead, nickel, chromium, copper, and zinc) in rainwater runoff and snowmelt samples collected in twelve Białystok locations in northeastern Poland. The highest concentration of Cu (517.5 μg/L) was identified in snowmelt from the city's ring road, with heavy vehicle traffic, and near an industrial area. A 4-lane asphalt street near the city center exhibited the highest concentrations of Pb (91.1 μg/L) and Ni (64.6 μg/L) for snowmelt and also for Cd (1.37 μg/L) and Ni (27.3 μg/L) in rainwater runoff. A snowmelt sample from a pedestrian-only area in the city center presented the highest Zn concentration (3672.2 μg/L). Considerable contents of Cr (353.2 μg/L) were found in snowmelt near an industrial and warehousing area. Snowmelt presented higher HMs concentrations than rainwater runoff. Our results indicate that most benzotriazoles and heavy metals occur independently. The analysis of the winds and the tendency of HMs to travel with dust particles suggest that specific contaminants might have originated in Belarus, a neighboring territory of Białystok.","author":[{"dropping-particle":"","family":"Bełcik","given":"Maciej","non-dropping-particle":"","parse-names":false,"suffix":""},{"dropping-particle":"","family":"Grzegorzek","given":"Martyna","non-dropping-particle":"","parse-names":false,"suffix":""},{"dropping-particle":"","family":"Canales","given":"Fausto A.","non-dropping-particle":"","parse-names":false,"suffix":""},{"dropping-particle":"","family":"Struk-Sokołowska","given":"Joanna","non-dropping-particle":"","parse-names":false,"suffix":""},{"dropping-particle":"","family":"Kaźmierczak","given":"Bartosz","non-dropping-particle":"","parse-names":false,"suffix":""}],"container-title":"Water Resources and Industry","id":"ITEM-1","issue":"November 2023","issued":{"date-parts":[["2024"]]},"title":"Examination of interactions between heavy metals and benzotriazoles in rainwater runoff and snowmelt in an urban catchment in Poland","type":"article-journal","volume":"31"},"uris":["http://www.mendeley.com/documents/?uuid=be0c562e-5ad0-4a85-a832-291c96f3d50e"]},{"id":"ITEM-2","itemData":{"DOI":"10.1016/j.envc.2023.100785","ISSN":"26670100","abstract":"In developing countries like Ghana, the use of open dumpsites and landfills without proper waste management technique has resulted in environmental pollution with long-term adverse effects on soil, groundwater, human health and environmental sustainability. This study assessed the contaminants in fine particles of dumpsite waste and soil around urban and peri‑urban dumpsites at different depths of excavation and different age of deposited waste. Specifically, the study: (i) assessed physiochemical properties of fine particles of dumpsite waste and the surrounding soil, (ii) assessed heavy metals distribution from waste fine particles and surrounding soil at different depths and different ages of deposition, (iii) also determined soil quality indices (pollution index, geo-accumulation, and the potential ecological risk), and the hazards associated with the dumpsites on the residents living near the dumpsites. About 50 kg of waste was taken from surface, 0.5, 1.0 and 1.5 m depths. The samples were dried, segregated and sieved to obtain fine particles. Again, 1 kg soil was excavated form 0.5, 1.0 and 1.5 m depths at different age zones around each dumpsite. The fine particles and soil were analysed for physiochemical parameters using standard methods, and heavy metals using microwave plasma spectroscopy. The results showed that, the concentrations (electrical conductivity, potassium, cadmium, iron, copper and zinc) of waste fine particles and soil samples observed statistically significant different between them (p &lt; 0.05). Waste particles recorded high cadmium and iron concentrations (41.7 mg/kg) and (4355 mg/kg) respectively at urban dumpsite. Similarly, there is statistically significant difference between calcium concentrations (p = 0.0221), potassium concentrations (p = 0.0227) and cadmium concentrations (p = 0.019) in the three age zones of urban dumpsite. The fine particles were heavily polluted with cadmium (PI &gt; 6). High potential ecological risk of Hg (RI = 514.29), and (RI = 571.43) was observed at (SMZC1) and (NZA1) respectively; and high potential ecological risk of Cd (1000 ≤ RI ≤ 320), at (SMZA1-SMCA4. The study shows that both dumpsites have caused environmental hazards and this can cause surface and groundwater pollution and adverse effect on public health. But the study could not assess the impacts of dumpsite on leachate and water quality. The findings can be used as benchmark for developing appropriate technology for dumpsite mining, re…","author":[{"dropping-particle":"","family":"Gyabaah","given":"Daniel","non-dropping-particle":"","parse-names":false,"suffix":""},{"dropping-particle":"","family":"Awuah","given":"Esi","non-dropping-particle":"","parse-names":false,"suffix":""},{"dropping-particle":"","family":"Antwi-Agyei","given":"Prince","non-dropping-particle":"","parse-names":false,"suffix":""},{"dropping-particle":"","family":"Kuffour","given":"Richard Amankwah","non-dropping-particle":"","parse-names":false,"suffix":""}],"container-title":"Environmental Challenges","id":"ITEM-2","issue":"November","issued":{"date-parts":[["2023"]]},"title":"Physicochemical properties and heavy metals distribution of waste fine particles and soil around urban and peri-urban dumpsites","type":"article-journal","volume":"13"},"uris":["http://www.mendeley.com/documents/?uuid=1f4c31ac-904e-4298-a1b9-19ceba0093b3"]},{"id":"ITEM-3","itemData":{"DOI":"10.1007/978-3-030-80621-7_3","ISBN":"9783030806200","ISSN":"1867822X","abstract":"Groundwater has been under increasing threat of pollution in recent years due to improper management of the vast amount of wastes generated by various human activities. Improper dump sites have served many years as an ultimate disposal site for all types of waste; municipal solid waste, industrial sewage and hazardous waste in developing countries such as Ethiopia. Physical, chemical and biological processes interact simultaneously to bring about the overall decomposition of the wastes. One of the by-products of this mechanism is chemically laden leachate and it is a potentially hazardous waste from waste disposal sites. If not, deal properly, such kind of dumping site can cause pollution to groundwater (because of Leachates) and surface water (through contaminant transportation by flooding and groundwater movements). Therefore, this study investigates the spatial and temporal variation of groundwater quality within the Chilanchil Abay watershed during dry and wet season due to the waste disposal site of the Bahir Dar city. Water samples were collected from 6 sampling points of groundwater from 30th March to 20th August by a monthly period. Over 10 water quality parameters such as pH, TDS, Electrical conductivity, Turbidity, Temperature, DO, BOD, COD, TC, NO3- and PO43-, were analyzed. Moreover, the overall status of the groundwater quality of the study area was evaluated by the Canadian Water Quality Index. Based on the result of this model the status of the groundwater sample points throughout the study area were raged from 42 to 46.2 (marginal status).","author":[{"dropping-particle":"","family":"Haile","given":"Dargie","non-dropping-particle":"","parse-names":false,"suffix":""},{"dropping-particle":"","family":"Gabbiye","given":"Nigus","non-dropping-particle":"","parse-names":false,"suffix":""}],"container-title":"Lecture Notes of the Institute for Computer Sciences, Social-Informatics and Telecommunications Engineering, LNICST","id":"ITEM-3","issue":"2","issued":{"date-parts":[["2021"]]},"page":"36-58","title":"Groundwater Quality Assessment of Chilanchil Abay Watershed: The Case of Bahir-Dar City Waste Disposal Site","type":"article-journal","volume":"384"},"uris":["http://www.mendeley.com/documents/?uuid=a34ca4db-8f57-4ee4-834f-f09164720361"]}],"mendeley":{"formattedCitation":"(Haile and Gabbiye, 2021; Gyabaah &lt;i&gt;et al.&lt;/i&gt;, 2023; Bełcik &lt;i&gt;et al.&lt;/i&gt;, 2024)","plainTextFormattedCitation":"(Haile and Gabbiye, 2021; Gyabaah et al., 2023; Bełcik et al., 2024)","previouslyFormattedCitation":"(Haile and Gabbiye, 2021; Gyabaah &lt;i&gt;et al.&lt;/i&gt;, 2023; Bełcik &lt;i&gt;et al.&lt;/i&gt;, 2024)"},"properties":{"noteIndex":0},"schema":"https://github.com/citation-style-language/schema/raw/master/csl-citation.json"}</w:instrText>
      </w:r>
      <w:r w:rsidR="00FC59F6" w:rsidRPr="009A1C79">
        <w:rPr>
          <w:rFonts w:ascii="Times New Roman" w:hAnsi="Times New Roman"/>
          <w:sz w:val="20"/>
          <w:szCs w:val="20"/>
        </w:rPr>
        <w:fldChar w:fldCharType="separate"/>
      </w:r>
      <w:r w:rsidR="00031FE6" w:rsidRPr="009A1C79">
        <w:rPr>
          <w:rFonts w:ascii="Times New Roman" w:hAnsi="Times New Roman"/>
          <w:noProof/>
          <w:sz w:val="20"/>
          <w:szCs w:val="20"/>
        </w:rPr>
        <w:t xml:space="preserve">(Haile and Gabbiye, 2021; Gyabaah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xml:space="preserve">, 2023; Bełcik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2024)</w:t>
      </w:r>
      <w:r w:rsidR="00FC59F6" w:rsidRPr="009A1C79">
        <w:rPr>
          <w:rFonts w:ascii="Times New Roman" w:hAnsi="Times New Roman"/>
          <w:sz w:val="20"/>
          <w:szCs w:val="20"/>
        </w:rPr>
        <w:fldChar w:fldCharType="end"/>
      </w:r>
      <w:r w:rsidR="00FC59F6" w:rsidRPr="009A1C79">
        <w:rPr>
          <w:rFonts w:ascii="Times New Roman" w:hAnsi="Times New Roman"/>
          <w:sz w:val="20"/>
          <w:szCs w:val="20"/>
        </w:rPr>
        <w:t xml:space="preserve">. </w:t>
      </w:r>
    </w:p>
    <w:p w14:paraId="601DD8D6" w14:textId="77777777" w:rsidR="00C03D77" w:rsidRPr="009A1C79" w:rsidRDefault="00C03D77" w:rsidP="004C07F2">
      <w:pPr>
        <w:spacing w:after="0" w:line="240" w:lineRule="auto"/>
        <w:jc w:val="both"/>
        <w:rPr>
          <w:rFonts w:ascii="Times New Roman" w:hAnsi="Times New Roman"/>
          <w:b/>
          <w:sz w:val="20"/>
          <w:szCs w:val="20"/>
        </w:rPr>
      </w:pPr>
    </w:p>
    <w:p w14:paraId="21FE29C7" w14:textId="5197B669" w:rsidR="00221962" w:rsidRPr="009A1C79" w:rsidRDefault="00877B44" w:rsidP="004C07F2">
      <w:pPr>
        <w:spacing w:after="0" w:line="240" w:lineRule="auto"/>
        <w:jc w:val="both"/>
        <w:rPr>
          <w:rFonts w:ascii="Times New Roman" w:hAnsi="Times New Roman"/>
          <w:b/>
          <w:sz w:val="20"/>
          <w:szCs w:val="20"/>
        </w:rPr>
      </w:pPr>
      <w:r w:rsidRPr="009A1C79">
        <w:rPr>
          <w:rFonts w:ascii="Times New Roman" w:hAnsi="Times New Roman"/>
          <w:b/>
          <w:sz w:val="20"/>
          <w:szCs w:val="20"/>
        </w:rPr>
        <w:t xml:space="preserve">Estimation </w:t>
      </w:r>
      <w:r w:rsidR="00137343" w:rsidRPr="009A1C79">
        <w:rPr>
          <w:rFonts w:ascii="Times New Roman" w:hAnsi="Times New Roman"/>
          <w:b/>
          <w:sz w:val="20"/>
          <w:szCs w:val="20"/>
        </w:rPr>
        <w:t>of contamination/pollution index (MPI) of heavy metal in so</w:t>
      </w:r>
      <w:r w:rsidRPr="009A1C79">
        <w:rPr>
          <w:rFonts w:ascii="Times New Roman" w:hAnsi="Times New Roman"/>
          <w:b/>
          <w:sz w:val="20"/>
          <w:szCs w:val="20"/>
        </w:rPr>
        <w:t>ils</w:t>
      </w:r>
    </w:p>
    <w:p w14:paraId="15E5BB44" w14:textId="77777777" w:rsidR="00137343" w:rsidRPr="009A1C79" w:rsidRDefault="00137343" w:rsidP="004C07F2">
      <w:pPr>
        <w:spacing w:after="0" w:line="240" w:lineRule="auto"/>
        <w:jc w:val="both"/>
        <w:rPr>
          <w:rFonts w:ascii="Times New Roman" w:hAnsi="Times New Roman"/>
          <w:b/>
          <w:sz w:val="16"/>
          <w:szCs w:val="16"/>
        </w:rPr>
      </w:pPr>
    </w:p>
    <w:p w14:paraId="21FE29C8" w14:textId="62F9C2B1" w:rsidR="003632BC" w:rsidRDefault="00877B44" w:rsidP="004C07F2">
      <w:pPr>
        <w:tabs>
          <w:tab w:val="left" w:pos="2070"/>
          <w:tab w:val="left" w:pos="5370"/>
        </w:tabs>
        <w:spacing w:after="0" w:line="240" w:lineRule="auto"/>
        <w:jc w:val="both"/>
        <w:rPr>
          <w:rFonts w:ascii="Times New Roman" w:hAnsi="Times New Roman"/>
          <w:sz w:val="20"/>
          <w:szCs w:val="20"/>
        </w:rPr>
      </w:pPr>
      <w:bookmarkStart w:id="24" w:name="_Toc523045496"/>
      <w:r w:rsidRPr="009A1C79">
        <w:rPr>
          <w:rFonts w:ascii="Times New Roman" w:hAnsi="Times New Roman"/>
          <w:sz w:val="20"/>
          <w:szCs w:val="20"/>
        </w:rPr>
        <w:t xml:space="preserve">The key to </w:t>
      </w:r>
      <w:r w:rsidR="00DE4B2C" w:rsidRPr="009A1C79">
        <w:rPr>
          <w:rFonts w:ascii="Times New Roman" w:hAnsi="Times New Roman"/>
          <w:sz w:val="20"/>
          <w:szCs w:val="20"/>
        </w:rPr>
        <w:t>assess</w:t>
      </w:r>
      <w:r w:rsidRPr="009A1C79">
        <w:rPr>
          <w:rFonts w:ascii="Times New Roman" w:hAnsi="Times New Roman"/>
          <w:sz w:val="20"/>
          <w:szCs w:val="20"/>
        </w:rPr>
        <w:t xml:space="preserve"> soil contamination with heavy metals</w:t>
      </w:r>
      <w:r w:rsidR="00DE4B2C" w:rsidRPr="009A1C79">
        <w:rPr>
          <w:rFonts w:ascii="Times New Roman" w:hAnsi="Times New Roman"/>
          <w:sz w:val="20"/>
          <w:szCs w:val="20"/>
        </w:rPr>
        <w:t xml:space="preserve"> </w:t>
      </w:r>
      <w:r w:rsidR="00A9041E" w:rsidRPr="009A1C79">
        <w:rPr>
          <w:rFonts w:ascii="Times New Roman" w:hAnsi="Times New Roman"/>
          <w:sz w:val="20"/>
          <w:szCs w:val="20"/>
        </w:rPr>
        <w:t>lays</w:t>
      </w:r>
      <w:r w:rsidRPr="009A1C79">
        <w:rPr>
          <w:rFonts w:ascii="Times New Roman" w:hAnsi="Times New Roman"/>
          <w:sz w:val="20"/>
          <w:szCs w:val="20"/>
        </w:rPr>
        <w:t xml:space="preserve"> in the use of pollution </w:t>
      </w:r>
      <w:r w:rsidR="00EE2DF9" w:rsidRPr="009A1C79">
        <w:rPr>
          <w:rFonts w:ascii="Times New Roman" w:hAnsi="Times New Roman"/>
          <w:sz w:val="20"/>
          <w:szCs w:val="20"/>
        </w:rPr>
        <w:t xml:space="preserve">indexes </w:t>
      </w:r>
      <w:r w:rsidRPr="009A1C79">
        <w:rPr>
          <w:rFonts w:ascii="Times New Roman" w:hAnsi="Times New Roman"/>
          <w:sz w:val="20"/>
          <w:szCs w:val="20"/>
        </w:rPr>
        <w:t xml:space="preserve">tools. Pollution </w:t>
      </w:r>
      <w:r w:rsidR="007149DE" w:rsidRPr="009A1C79">
        <w:rPr>
          <w:rFonts w:ascii="Times New Roman" w:hAnsi="Times New Roman"/>
          <w:sz w:val="20"/>
          <w:szCs w:val="20"/>
        </w:rPr>
        <w:t>indexes</w:t>
      </w:r>
      <w:r w:rsidRPr="009A1C79">
        <w:rPr>
          <w:rFonts w:ascii="Times New Roman" w:hAnsi="Times New Roman"/>
          <w:sz w:val="20"/>
          <w:szCs w:val="20"/>
        </w:rPr>
        <w:t xml:space="preserve"> </w:t>
      </w:r>
      <w:r w:rsidR="00DE4B2C" w:rsidRPr="009A1C79">
        <w:rPr>
          <w:rFonts w:ascii="Times New Roman" w:hAnsi="Times New Roman"/>
          <w:sz w:val="20"/>
          <w:szCs w:val="20"/>
        </w:rPr>
        <w:t xml:space="preserve">are </w:t>
      </w:r>
      <w:r w:rsidRPr="009A1C79">
        <w:rPr>
          <w:rFonts w:ascii="Times New Roman" w:hAnsi="Times New Roman"/>
          <w:sz w:val="20"/>
          <w:szCs w:val="20"/>
        </w:rPr>
        <w:t>widely considered</w:t>
      </w:r>
      <w:r w:rsidR="00152537" w:rsidRPr="009A1C79">
        <w:rPr>
          <w:rFonts w:ascii="Times New Roman" w:hAnsi="Times New Roman"/>
          <w:sz w:val="20"/>
          <w:szCs w:val="20"/>
        </w:rPr>
        <w:t xml:space="preserve"> as</w:t>
      </w:r>
      <w:r w:rsidRPr="009A1C79">
        <w:rPr>
          <w:rFonts w:ascii="Times New Roman" w:hAnsi="Times New Roman"/>
          <w:sz w:val="20"/>
          <w:szCs w:val="20"/>
        </w:rPr>
        <w:t xml:space="preserve"> a useful tool for the comprehensive evaluation</w:t>
      </w:r>
      <w:r w:rsidR="00DE4B2C" w:rsidRPr="009A1C79">
        <w:rPr>
          <w:rFonts w:ascii="Times New Roman" w:hAnsi="Times New Roman"/>
          <w:sz w:val="20"/>
          <w:szCs w:val="20"/>
        </w:rPr>
        <w:t xml:space="preserve"> of the degree of contamination of soil with different heavy metals that leachate from the solid waste dumping site </w:t>
      </w:r>
      <w:r w:rsidR="00DE4B2C" w:rsidRPr="009A1C79">
        <w:rPr>
          <w:rFonts w:ascii="Times New Roman" w:hAnsi="Times New Roman"/>
          <w:sz w:val="20"/>
          <w:szCs w:val="20"/>
        </w:rPr>
        <w:fldChar w:fldCharType="begin" w:fldLock="1"/>
      </w:r>
      <w:r w:rsidR="0093642A" w:rsidRPr="009A1C79">
        <w:rPr>
          <w:rFonts w:ascii="Times New Roman" w:hAnsi="Times New Roman"/>
          <w:sz w:val="20"/>
          <w:szCs w:val="20"/>
        </w:rPr>
        <w:instrText>ADDIN CSL_CITATION {"citationItems":[{"id":"ITEM-1","itemData":{"DOI":"10.9734/ajee/2017/34236","abstract":"BACKGROUND Despite considerable evidence showing the importance of the nursing and midwifery workforce, there are no systematic reviews outlining how these cadres are best supported to provide universal access and reduce health care disparities at the primary health care (PHC) level. This review aims to identify nursing and midwifery policy, staffing, education and training interventions, collaborative efforts and strategies that have improved the quantity, quality and relevance of the nursing and midwifery workforce leading to health improvements for vulnerable populations. METHODS We undertook a structured search of bibliographic databases for peer-reviewed research literature using a focused review question and inclusion/exclusion criteria. The quality of retrieved papers was appraised using standard tools. The characteristics of screened papers were described, and a deductive qualitative content analysis methodology was applied to analyse the interventions and findings of included studies using a conceptual framework. RESULTS Thirty-six papers were included in the review, the majority (25) from high-income countries and nursing settings (32). Eleven papers defined leadership and governance approaches that had impacted upon the health outcomes of disadvantaged groups including policies at the national and state level that had led to an increased supply and coverage of nursing and midwifery staff and scope of practice. Twenty-seven papers outlined human resource management strategies to support the expansion of nurse's and midwives' roles that often involved task shifting and task sharing. These included approaches to managing staffing supply, distribution and skills mix; workloads; supervision; performance management; and remuneration, financial incentives and staffing costs. Education and training activities were described in 14 papers to assist nurses and midwives to perform new or expanded roles and prepare nurses for inclusive practice. This review identified collaboration between nurses and midwives and other health providers and organizations, across sectors, and with communities and individuals that resulted in improved health care and outcomes. CONCLUSIONS The findings of this review confirm the importance of a conceptual framework for understanding and planning leadership and governance approaches, management strategies and collaboration and education and training efforts to scale up and support nurses and midwives in existing or expanded ro…","author":[{"dropping-particle":"","family":"Ediene","given":"V","non-dropping-particle":"","parse-names":false,"suffix":""},{"dropping-particle":"","family":"Umoetok","given":"S","non-dropping-particle":"","parse-names":false,"suffix":""}],"container-title":"Asian Journal of Environment &amp; Ecology","id":"ITEM-1","issue":"2","issued":{"date-parts":[["2017"]]},"page":"1-11","title":"Concentration of Heavy Metals in Soils at the Municipal Dumpsite in Calabar Metropolis","type":"article-journal","volume":"3"},"uris":["http://www.mendeley.com/documents/?uuid=cc8ec166-2d75-4ba5-ae95-8f7b15c3b425"]},{"id":"ITEM-2","itemData":{"DOI":"10.1007/s10653-018-0106-z","ISBN":"0123456789","ISSN":"15732983","PMID":"29623514","abstract":"The paper provides a complex, critical assessment of heavy metal soil pollution using different indices. Pollution indices are widely considered a useful tool for the comprehensive evaluation of the degree of contamination. Moreover, they can have a great importance in the assessment of soil quality and the prediction of future ecosystem sustainability, especially in the case of farmlands. Eighteen indices previously described by several authors (I geo , PI, EF, C f , PI sum , PI Nemerow , PLI, PI ave , PI Vector , PIN, MEC, CSI, MERMQ, C deg , RI, mCd and ExF) as well as the newly published Biogeochemical Index (BGI) were compared. The content, as determined by other authors, of the most widely investigated heavy metals (Cd, Pb and Zn) in farmland, forest and urban soils was used as a database for the calculation of all of the presented indices, and this shows, based on statistical methods, the similarities and differences between them. The indices were initially divided into two groups: individual and complex. In order to achieve a more precise classification, our study attempted to further split indices based on their purpose and method of calculation. The strengths and weaknesses of each index were assessed; in addition, a comprehensive method for pollution index choice is presented, in order to best interpret pollution in different soils (farmland, forest and urban). This critical review also contains an evaluation of various geochemical backgrounds (GBs) used in heavy metal soil pollution assessments. The authors propose a comprehensive method in order to assess soil quality, based on the application of local and reference GB.","author":[{"dropping-particle":"","family":"Kowalska","given":"Joanna Beata","non-dropping-particle":"","parse-names":false,"suffix":""},{"dropping-particle":"","family":"Mazurek","given":"Ryszard","non-dropping-particle":"","parse-names":false,"suffix":""},{"dropping-particle":"","family":"Gąsiorek","given":"Michał","non-dropping-particle":"","parse-names":false,"suffix":""},{"dropping-particle":"","family":"Zaleski","given":"Tomasz","non-dropping-particle":"","parse-names":false,"suffix":""}],"container-title":"Environmental Geochemistry and Health","id":"ITEM-2","issue":"6","issued":{"date-parts":[["2018"]]},"page":"2395-2420","title":"Pollution indices as useful tools for the comprehensive evaluation of the degree of soil contamination–A review","type":"article-journal","volume":"40"},"uris":["http://www.mendeley.com/documents/?uuid=5304ae3b-3ec4-4f73-9147-71667ce33772"]}],"mendeley":{"formattedCitation":"(Ediene and Umoetok, 2017; Kowalska &lt;i&gt;et al.&lt;/i&gt;, 2018)","plainTextFormattedCitation":"(Ediene and Umoetok, 2017; Kowalska et al., 2018)","previouslyFormattedCitation":"(Ediene and Umoetok, 2017; Kowalska &lt;i&gt;et al.&lt;/i&gt;, 2018)"},"properties":{"noteIndex":0},"schema":"https://github.com/citation-style-language/schema/raw/master/csl-citation.json"}</w:instrText>
      </w:r>
      <w:r w:rsidR="00DE4B2C" w:rsidRPr="009A1C79">
        <w:rPr>
          <w:rFonts w:ascii="Times New Roman" w:hAnsi="Times New Roman"/>
          <w:sz w:val="20"/>
          <w:szCs w:val="20"/>
        </w:rPr>
        <w:fldChar w:fldCharType="separate"/>
      </w:r>
      <w:r w:rsidR="00031FE6" w:rsidRPr="009A1C79">
        <w:rPr>
          <w:rFonts w:ascii="Times New Roman" w:hAnsi="Times New Roman"/>
          <w:noProof/>
          <w:sz w:val="20"/>
          <w:szCs w:val="20"/>
        </w:rPr>
        <w:t xml:space="preserve">(Ediene and Umoetok, 2017; Kowalska </w:t>
      </w:r>
      <w:r w:rsidR="00663874" w:rsidRPr="00663874">
        <w:rPr>
          <w:rFonts w:ascii="Times New Roman" w:hAnsi="Times New Roman"/>
          <w:i/>
          <w:noProof/>
          <w:sz w:val="20"/>
          <w:szCs w:val="20"/>
        </w:rPr>
        <w:t>et al</w:t>
      </w:r>
      <w:r w:rsidR="00031FE6" w:rsidRPr="009A1C79">
        <w:rPr>
          <w:rFonts w:ascii="Times New Roman" w:hAnsi="Times New Roman"/>
          <w:i/>
          <w:noProof/>
          <w:sz w:val="20"/>
          <w:szCs w:val="20"/>
        </w:rPr>
        <w:t>.</w:t>
      </w:r>
      <w:r w:rsidR="00031FE6" w:rsidRPr="009A1C79">
        <w:rPr>
          <w:rFonts w:ascii="Times New Roman" w:hAnsi="Times New Roman"/>
          <w:noProof/>
          <w:sz w:val="20"/>
          <w:szCs w:val="20"/>
        </w:rPr>
        <w:t>, 2018)</w:t>
      </w:r>
      <w:r w:rsidR="00DE4B2C" w:rsidRPr="009A1C79">
        <w:rPr>
          <w:rFonts w:ascii="Times New Roman" w:hAnsi="Times New Roman"/>
          <w:sz w:val="20"/>
          <w:szCs w:val="20"/>
        </w:rPr>
        <w:fldChar w:fldCharType="end"/>
      </w:r>
      <w:r w:rsidR="00DE4B2C" w:rsidRPr="009A1C79">
        <w:rPr>
          <w:rFonts w:ascii="Times New Roman" w:hAnsi="Times New Roman"/>
          <w:sz w:val="20"/>
          <w:szCs w:val="20"/>
        </w:rPr>
        <w:t>. A</w:t>
      </w:r>
      <w:r w:rsidR="007E6695" w:rsidRPr="009A1C79">
        <w:rPr>
          <w:rFonts w:ascii="Times New Roman" w:hAnsi="Times New Roman"/>
          <w:sz w:val="20"/>
          <w:szCs w:val="20"/>
        </w:rPr>
        <w:t>s i</w:t>
      </w:r>
      <w:r w:rsidR="00DE4B2C" w:rsidRPr="009A1C79">
        <w:rPr>
          <w:rFonts w:ascii="Times New Roman" w:hAnsi="Times New Roman"/>
          <w:sz w:val="20"/>
          <w:szCs w:val="20"/>
        </w:rPr>
        <w:t>ndic</w:t>
      </w:r>
      <w:r w:rsidR="00277B24" w:rsidRPr="009A1C79">
        <w:rPr>
          <w:rFonts w:ascii="Times New Roman" w:hAnsi="Times New Roman"/>
          <w:sz w:val="20"/>
          <w:szCs w:val="20"/>
        </w:rPr>
        <w:t>ated in the methodology section MPI</w:t>
      </w:r>
      <w:r w:rsidR="003F6C40" w:rsidRPr="009A1C79">
        <w:rPr>
          <w:rFonts w:ascii="Times New Roman" w:hAnsi="Times New Roman"/>
          <w:sz w:val="20"/>
          <w:szCs w:val="20"/>
        </w:rPr>
        <w:t xml:space="preserve"> </w:t>
      </w:r>
      <w:r w:rsidR="00277B24" w:rsidRPr="009A1C79">
        <w:rPr>
          <w:rFonts w:ascii="Times New Roman" w:hAnsi="Times New Roman"/>
          <w:sz w:val="20"/>
          <w:szCs w:val="20"/>
        </w:rPr>
        <w:t xml:space="preserve">= Concentration of metals in soil </w:t>
      </w:r>
      <w:r w:rsidR="00277B24" w:rsidRPr="009A1C79">
        <w:rPr>
          <w:rFonts w:ascii="Times New Roman" w:hAnsi="Times New Roman"/>
          <w:b/>
          <w:sz w:val="20"/>
          <w:szCs w:val="20"/>
        </w:rPr>
        <w:t>/</w:t>
      </w:r>
      <w:r w:rsidR="00277B24" w:rsidRPr="009A1C79">
        <w:rPr>
          <w:rFonts w:ascii="Times New Roman" w:hAnsi="Times New Roman"/>
          <w:sz w:val="20"/>
          <w:szCs w:val="20"/>
        </w:rPr>
        <w:t xml:space="preserve"> Reference soil (control</w:t>
      </w:r>
      <w:r w:rsidR="00152537" w:rsidRPr="009A1C79">
        <w:rPr>
          <w:rFonts w:ascii="Times New Roman" w:hAnsi="Times New Roman"/>
          <w:sz w:val="20"/>
          <w:szCs w:val="20"/>
        </w:rPr>
        <w:t xml:space="preserve"> site</w:t>
      </w:r>
      <w:r w:rsidR="00277B24" w:rsidRPr="009A1C79">
        <w:rPr>
          <w:rFonts w:ascii="Times New Roman" w:hAnsi="Times New Roman"/>
          <w:sz w:val="20"/>
          <w:szCs w:val="20"/>
        </w:rPr>
        <w:t>)</w:t>
      </w:r>
      <w:r w:rsidR="003F6C40" w:rsidRPr="009A1C79">
        <w:rPr>
          <w:rFonts w:ascii="Times New Roman" w:hAnsi="Times New Roman"/>
          <w:sz w:val="20"/>
          <w:szCs w:val="20"/>
        </w:rPr>
        <w:t xml:space="preserve"> and the result</w:t>
      </w:r>
      <w:r w:rsidR="00152537" w:rsidRPr="009A1C79">
        <w:rPr>
          <w:rFonts w:ascii="Times New Roman" w:hAnsi="Times New Roman"/>
          <w:sz w:val="20"/>
          <w:szCs w:val="20"/>
        </w:rPr>
        <w:t xml:space="preserve"> for </w:t>
      </w:r>
      <w:r w:rsidR="000C6370" w:rsidRPr="009A1C79">
        <w:rPr>
          <w:rFonts w:ascii="Times New Roman" w:hAnsi="Times New Roman"/>
          <w:sz w:val="20"/>
          <w:szCs w:val="20"/>
        </w:rPr>
        <w:t>this is</w:t>
      </w:r>
      <w:r w:rsidR="003F6C40" w:rsidRPr="009A1C79">
        <w:rPr>
          <w:rFonts w:ascii="Times New Roman" w:hAnsi="Times New Roman"/>
          <w:sz w:val="20"/>
          <w:szCs w:val="20"/>
        </w:rPr>
        <w:t xml:space="preserve"> presented in Table </w:t>
      </w:r>
      <w:r w:rsidR="00A9041E" w:rsidRPr="009A1C79">
        <w:rPr>
          <w:rFonts w:ascii="Times New Roman" w:hAnsi="Times New Roman"/>
          <w:sz w:val="20"/>
          <w:szCs w:val="20"/>
        </w:rPr>
        <w:t>6</w:t>
      </w:r>
      <w:r w:rsidR="003F6C40" w:rsidRPr="009A1C79">
        <w:rPr>
          <w:rFonts w:ascii="Times New Roman" w:hAnsi="Times New Roman"/>
          <w:sz w:val="20"/>
          <w:szCs w:val="20"/>
        </w:rPr>
        <w:t xml:space="preserve">. </w:t>
      </w:r>
    </w:p>
    <w:p w14:paraId="7DC6B670" w14:textId="77777777" w:rsidR="00285D8A" w:rsidRDefault="00285D8A" w:rsidP="004C07F2">
      <w:pPr>
        <w:tabs>
          <w:tab w:val="left" w:pos="2070"/>
          <w:tab w:val="left" w:pos="5370"/>
        </w:tabs>
        <w:spacing w:after="0" w:line="240" w:lineRule="auto"/>
        <w:jc w:val="both"/>
        <w:rPr>
          <w:rFonts w:ascii="Times New Roman" w:hAnsi="Times New Roman"/>
          <w:sz w:val="20"/>
          <w:szCs w:val="20"/>
        </w:rPr>
      </w:pPr>
    </w:p>
    <w:p w14:paraId="214CDC68" w14:textId="77777777" w:rsidR="00285D8A" w:rsidRPr="009A1C79" w:rsidRDefault="00285D8A" w:rsidP="00285D8A">
      <w:pPr>
        <w:tabs>
          <w:tab w:val="left" w:pos="2070"/>
          <w:tab w:val="left" w:pos="5370"/>
        </w:tabs>
        <w:spacing w:after="0" w:line="240" w:lineRule="auto"/>
        <w:jc w:val="both"/>
        <w:rPr>
          <w:rFonts w:ascii="Times New Roman" w:hAnsi="Times New Roman"/>
          <w:sz w:val="20"/>
          <w:szCs w:val="20"/>
        </w:rPr>
      </w:pPr>
      <w:r w:rsidRPr="009A1C79">
        <w:rPr>
          <w:rFonts w:ascii="Times New Roman" w:hAnsi="Times New Roman"/>
          <w:sz w:val="20"/>
          <w:szCs w:val="20"/>
        </w:rPr>
        <w:t xml:space="preserve">As the value of the MPI indicates, value of Cadmium falls in the range of severe pollution, Nickel falls in the range of moderate pollution whereas lead and chromium fall in the slight pollution indexes range. So according to these indexes, the index value of Cadmium, nickel, chromium, and lead will pose a negative effect on the soil of the nearby farmland, plant, and environment </w:t>
      </w:r>
      <w:r w:rsidRPr="009A1C79">
        <w:rPr>
          <w:rFonts w:ascii="Times New Roman" w:hAnsi="Times New Roman"/>
          <w:sz w:val="20"/>
          <w:szCs w:val="20"/>
        </w:rPr>
        <w:fldChar w:fldCharType="begin" w:fldLock="1"/>
      </w:r>
      <w:r w:rsidRPr="009A1C79">
        <w:rPr>
          <w:rFonts w:ascii="Times New Roman" w:hAnsi="Times New Roman"/>
          <w:sz w:val="20"/>
          <w:szCs w:val="20"/>
        </w:rPr>
        <w:instrText>ADDIN CSL_CITATION {"citationItems":[{"id":"ITEM-1","itemData":{"DOI":"10.9734/ajee/2017/34236","abstract":"BACKGROUND Despite considerable evidence showing the importance of the nursing and midwifery workforce, there are no systematic reviews outlining how these cadres are best supported to provide universal access and reduce health care disparities at the primary health care (PHC) level. This review aims to identify nursing and midwifery policy, staffing, education and training interventions, collaborative efforts and strategies that have improved the quantity, quality and relevance of the nursing and midwifery workforce leading to health improvements for vulnerable populations. METHODS We undertook a structured search of bibliographic databases for peer-reviewed research literature using a focused review question and inclusion/exclusion criteria. The quality of retrieved papers was appraised using standard tools. The characteristics of screened papers were described, and a deductive qualitative content analysis methodology was applied to analyse the interventions and findings of included studies using a conceptual framework. RESULTS Thirty-six papers were included in the review, the majority (25) from high-income countries and nursing settings (32). Eleven papers defined leadership and governance approaches that had impacted upon the health outcomes of disadvantaged groups including policies at the national and state level that had led to an increased supply and coverage of nursing and midwifery staff and scope of practice. Twenty-seven papers outlined human resource management strategies to support the expansion of nurse's and midwives' roles that often involved task shifting and task sharing. These included approaches to managing staffing supply, distribution and skills mix; workloads; supervision; performance management; and remuneration, financial incentives and staffing costs. Education and training activities were described in 14 papers to assist nurses and midwives to perform new or expanded roles and prepare nurses for inclusive practice. This review identified collaboration between nurses and midwives and other health providers and organizations, across sectors, and with communities and individuals that resulted in improved health care and outcomes. CONCLUSIONS The findings of this review confirm the importance of a conceptual framework for understanding and planning leadership and governance approaches, management strategies and collaboration and education and training efforts to scale up and support nurses and midwives in existing or expanded ro…","author":[{"dropping-particle":"","family":"Ediene","given":"V","non-dropping-particle":"","parse-names":false,"suffix":""},{"dropping-particle":"","family":"Umoetok","given":"S","non-dropping-particle":"","parse-names":false,"suffix":""}],"container-title":"Asian Journal of Environment &amp; Ecology","id":"ITEM-1","issue":"2","issued":{"date-parts":[["2017"]]},"page":"1-11","title":"Concentration of Heavy Metals in Soils at the Municipal Dumpsite in Calabar Metropolis","type":"article-journal","volume":"3"},"uris":["http://www.mendeley.com/documents/?uuid=cc8ec166-2d75-4ba5-ae95-8f7b15c3b425"]}],"mendeley":{"formattedCitation":"(Ediene and Umoetok, 2017)","plainTextFormattedCitation":"(Ediene and Umoetok, 2017)","previouslyFormattedCitation":"(Ediene and Umoetok, 2017)"},"properties":{"noteIndex":0},"schema":"https://github.com/citation-style-language/schema/raw/master/csl-citation.json"}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(Ediene and Umoetok, 2017)</w:t>
      </w:r>
      <w:r w:rsidRPr="009A1C79">
        <w:rPr>
          <w:rFonts w:ascii="Times New Roman" w:hAnsi="Times New Roman"/>
          <w:sz w:val="20"/>
          <w:szCs w:val="20"/>
        </w:rPr>
        <w:fldChar w:fldCharType="end"/>
      </w:r>
      <w:r w:rsidRPr="009A1C79">
        <w:rPr>
          <w:rFonts w:ascii="Times New Roman" w:hAnsi="Times New Roman"/>
          <w:sz w:val="20"/>
          <w:szCs w:val="20"/>
        </w:rPr>
        <w:t xml:space="preserve">. That means the </w:t>
      </w:r>
      <w:proofErr w:type="spellStart"/>
      <w:r w:rsidRPr="009A1C79">
        <w:rPr>
          <w:rFonts w:ascii="Times New Roman" w:hAnsi="Times New Roman"/>
          <w:sz w:val="20"/>
          <w:szCs w:val="20"/>
        </w:rPr>
        <w:t>Eriamecharia</w:t>
      </w:r>
      <w:proofErr w:type="spellEnd"/>
      <w:r w:rsidRPr="009A1C79">
        <w:rPr>
          <w:rFonts w:ascii="Times New Roman" w:hAnsi="Times New Roman"/>
          <w:sz w:val="20"/>
          <w:szCs w:val="20"/>
        </w:rPr>
        <w:t xml:space="preserve"> (</w:t>
      </w:r>
      <w:proofErr w:type="spellStart"/>
      <w:r w:rsidRPr="009A1C79">
        <w:rPr>
          <w:rFonts w:ascii="Times New Roman" w:hAnsi="Times New Roman"/>
          <w:sz w:val="20"/>
          <w:szCs w:val="20"/>
        </w:rPr>
        <w:t>Sebat</w:t>
      </w:r>
      <w:proofErr w:type="spellEnd"/>
      <w:r w:rsidRPr="009A1C79">
        <w:rPr>
          <w:rFonts w:ascii="Times New Roman" w:hAnsi="Times New Roman"/>
          <w:sz w:val="20"/>
          <w:szCs w:val="20"/>
        </w:rPr>
        <w:t xml:space="preserve"> </w:t>
      </w:r>
      <w:proofErr w:type="spellStart"/>
      <w:r w:rsidRPr="009A1C79">
        <w:rPr>
          <w:rFonts w:ascii="Times New Roman" w:hAnsi="Times New Roman"/>
          <w:sz w:val="20"/>
          <w:szCs w:val="20"/>
        </w:rPr>
        <w:t>Amit</w:t>
      </w:r>
      <w:proofErr w:type="spellEnd"/>
      <w:r w:rsidRPr="009A1C79">
        <w:rPr>
          <w:rFonts w:ascii="Times New Roman" w:hAnsi="Times New Roman"/>
          <w:sz w:val="20"/>
          <w:szCs w:val="20"/>
        </w:rPr>
        <w:t xml:space="preserve">) solid waste dumping site has the potential to contaminate the </w:t>
      </w:r>
      <w:r w:rsidRPr="009A1C79">
        <w:rPr>
          <w:rFonts w:ascii="Times New Roman" w:hAnsi="Times New Roman"/>
          <w:sz w:val="20"/>
          <w:szCs w:val="20"/>
        </w:rPr>
        <w:lastRenderedPageBreak/>
        <w:t xml:space="preserve">control sites that are close to/adjacent to the dumping site. However, according to the report by </w:t>
      </w:r>
      <w:proofErr w:type="spellStart"/>
      <w:r w:rsidRPr="009A1C79">
        <w:rPr>
          <w:rFonts w:ascii="Times New Roman" w:hAnsi="Times New Roman"/>
          <w:sz w:val="20"/>
          <w:szCs w:val="20"/>
        </w:rPr>
        <w:t>Locatusu</w:t>
      </w:r>
      <w:proofErr w:type="spellEnd"/>
      <w:r w:rsidRPr="009A1C79">
        <w:rPr>
          <w:rFonts w:ascii="Times New Roman" w:hAnsi="Times New Roman"/>
          <w:sz w:val="20"/>
          <w:szCs w:val="20"/>
        </w:rPr>
        <w:t xml:space="preserve"> (2000) cited in </w:t>
      </w:r>
      <w:r w:rsidRPr="009A1C79">
        <w:rPr>
          <w:rFonts w:ascii="Times New Roman" w:hAnsi="Times New Roman"/>
          <w:sz w:val="20"/>
          <w:szCs w:val="20"/>
        </w:rPr>
        <w:fldChar w:fldCharType="begin" w:fldLock="1"/>
      </w:r>
      <w:r w:rsidRPr="009A1C79">
        <w:rPr>
          <w:rFonts w:ascii="Times New Roman" w:hAnsi="Times New Roman"/>
          <w:sz w:val="20"/>
          <w:szCs w:val="20"/>
        </w:rPr>
        <w:instrText>ADDIN CSL_CITATION {"citationItems":[{"id":"ITEM-1","itemData":{"DOI":"10.9734/ajee/2017/34236","abstract":"BACKGROUND Despite considerable evidence showing the importance of the nursing and midwifery workforce, there are no systematic reviews outlining how these cadres are best supported to provide universal access and reduce health care disparities at the primary health care (PHC) level. This review aims to identify nursing and midwifery policy, staffing, education and training interventions, collaborative efforts and strategies that have improved the quantity, quality and relevance of the nursing and midwifery workforce leading to health improvements for vulnerable populations. METHODS We undertook a structured search of bibliographic databases for peer-reviewed research literature using a focused review question and inclusion/exclusion criteria. The quality of retrieved papers was appraised using standard tools. The characteristics of screened papers were described, and a deductive qualitative content analysis methodology was applied to analyse the interventions and findings of included studies using a conceptual framework. RESULTS Thirty-six papers were included in the review, the majority (25) from high-income countries and nursing settings (32). Eleven papers defined leadership and governance approaches that had impacted upon the health outcomes of disadvantaged groups including policies at the national and state level that had led to an increased supply and coverage of nursing and midwifery staff and scope of practice. Twenty-seven papers outlined human resource management strategies to support the expansion of nurse's and midwives' roles that often involved task shifting and task sharing. These included approaches to managing staffing supply, distribution and skills mix; workloads; supervision; performance management; and remuneration, financial incentives and staffing costs. Education and training activities were described in 14 papers to assist nurses and midwives to perform new or expanded roles and prepare nurses for inclusive practice. This review identified collaboration between nurses and midwives and other health providers and organizations, across sectors, and with communities and individuals that resulted in improved health care and outcomes. CONCLUSIONS The findings of this review confirm the importance of a conceptual framework for understanding and planning leadership and governance approaches, management strategies and collaboration and education and training efforts to scale up and support nurses and midwives in existing or expanded ro…","author":[{"dropping-particle":"","family":"Ediene","given":"V","non-dropping-particle":"","parse-names":false,"suffix":""},{"dropping-particle":"","family":"Umoetok","given":"S","non-dropping-particle":"","parse-names":false,"suffix":""}],"container-title":"Asian Journal of Environment &amp; Ecology","id":"ITEM-1","issue":"2","issued":{"date-parts":[["2017"]]},"page":"1-11","title":"Concentration of Heavy Metals in Soils at the Municipal Dumpsite in Calabar Metropolis","type":"article-journal","volume":"3"},"uris":["http://www.mendeley.com/documents/?uuid=cc8ec166-2d75-4ba5-ae95-8f7b15c3b425"]}],"mendeley":{"formattedCitation":"(Ediene and Umoetok, 2017)","manualFormatting":"Ediene &amp; Umoetok (2017)","plainTextFormattedCitation":"(Ediene and Umoetok, 2017)","previouslyFormattedCitation":"(Ediene and Umoetok, 2017)"},"properties":{"noteIndex":0},"schema":"https://github.com/citation-style-language/schema/raw/master/csl-citation.json"}</w:instrText>
      </w:r>
      <w:r w:rsidRPr="009A1C79">
        <w:rPr>
          <w:rFonts w:ascii="Times New Roman" w:hAnsi="Times New Roman"/>
          <w:sz w:val="20"/>
          <w:szCs w:val="20"/>
        </w:rPr>
        <w:fldChar w:fldCharType="separate"/>
      </w:r>
      <w:r w:rsidRPr="009A1C79">
        <w:rPr>
          <w:rFonts w:ascii="Times New Roman" w:hAnsi="Times New Roman"/>
          <w:noProof/>
          <w:sz w:val="20"/>
          <w:szCs w:val="20"/>
        </w:rPr>
        <w:t>Ediene &amp; Umoetok (2017)</w:t>
      </w:r>
      <w:r w:rsidRPr="009A1C79">
        <w:rPr>
          <w:rFonts w:ascii="Times New Roman" w:hAnsi="Times New Roman"/>
          <w:sz w:val="20"/>
          <w:szCs w:val="20"/>
        </w:rPr>
        <w:fldChar w:fldCharType="end"/>
      </w:r>
      <w:r w:rsidRPr="009A1C79">
        <w:rPr>
          <w:rFonts w:ascii="Times New Roman" w:hAnsi="Times New Roman"/>
          <w:sz w:val="20"/>
          <w:szCs w:val="20"/>
        </w:rPr>
        <w:t xml:space="preserve"> if the indexes value falls in the range of &lt; 0.1 Very slight contamination, 0.10 – 0.25 Slight contamination, 0.26 – 0.5 Moderate contamination, 0.51 – 0.75 Severe contamination and 0.76 – 1.00 Very severe contamination it has no negative effect on soil, plant, and environment of the surrounding environment to the dumping site (Table 1).</w:t>
      </w:r>
    </w:p>
    <w:p w14:paraId="5A068AB7" w14:textId="77777777" w:rsidR="00A02322" w:rsidRPr="009A1C79" w:rsidRDefault="00A02322" w:rsidP="004C07F2">
      <w:pPr>
        <w:tabs>
          <w:tab w:val="left" w:pos="2070"/>
          <w:tab w:val="left" w:pos="5370"/>
        </w:tabs>
        <w:spacing w:after="0" w:line="240" w:lineRule="auto"/>
        <w:jc w:val="both"/>
        <w:rPr>
          <w:rFonts w:ascii="Times New Roman" w:hAnsi="Times New Roman"/>
          <w:sz w:val="10"/>
          <w:szCs w:val="10"/>
        </w:rPr>
      </w:pPr>
    </w:p>
    <w:tbl>
      <w:tblPr>
        <w:tblW w:w="5000" w:type="pct"/>
        <w:tblBorders>
          <w:bottom w:val="single" w:sz="4" w:space="0" w:color="auto"/>
        </w:tblBorders>
        <w:tblLook w:val="04A0" w:firstRow="1" w:lastRow="0" w:firstColumn="1" w:lastColumn="0" w:noHBand="0" w:noVBand="1"/>
      </w:tblPr>
      <w:tblGrid>
        <w:gridCol w:w="716"/>
        <w:gridCol w:w="1276"/>
        <w:gridCol w:w="1326"/>
        <w:gridCol w:w="637"/>
        <w:gridCol w:w="1649"/>
        <w:gridCol w:w="1722"/>
      </w:tblGrid>
      <w:tr w:rsidR="009A1C79" w:rsidRPr="009A1C79" w14:paraId="4A17EC55" w14:textId="77777777" w:rsidTr="00A02322">
        <w:trPr>
          <w:trHeight w:val="34"/>
        </w:trPr>
        <w:tc>
          <w:tcPr>
            <w:tcW w:w="5000" w:type="pct"/>
            <w:gridSpan w:val="6"/>
            <w:tcBorders>
              <w:top w:val="nil"/>
              <w:left w:val="nil"/>
              <w:bottom w:val="single" w:sz="4" w:space="0" w:color="auto"/>
              <w:right w:val="nil"/>
            </w:tcBorders>
          </w:tcPr>
          <w:p w14:paraId="03F2DF61" w14:textId="77777777" w:rsidR="00A02322" w:rsidRPr="009A1C79" w:rsidRDefault="00A02322">
            <w:pPr>
              <w:tabs>
                <w:tab w:val="left" w:pos="5370"/>
              </w:tabs>
              <w:spacing w:after="0" w:line="240" w:lineRule="auto"/>
              <w:rPr>
                <w:rFonts w:ascii="Times New Roman" w:hAnsi="Times New Roman"/>
                <w:bCs/>
                <w:iCs/>
                <w:sz w:val="18"/>
                <w:szCs w:val="18"/>
              </w:rPr>
            </w:pPr>
            <w:r w:rsidRPr="009A1C79">
              <w:rPr>
                <w:rFonts w:ascii="Times New Roman" w:hAnsi="Times New Roman"/>
                <w:bCs/>
                <w:iCs/>
                <w:sz w:val="18"/>
                <w:szCs w:val="18"/>
              </w:rPr>
              <w:t xml:space="preserve">Table 6. Contamination/pollution index (MPI) of heavy metal in soils of the municipal dump site in </w:t>
            </w:r>
            <w:proofErr w:type="spellStart"/>
            <w:r w:rsidRPr="009A1C79">
              <w:rPr>
                <w:rFonts w:ascii="Times New Roman" w:hAnsi="Times New Roman"/>
                <w:bCs/>
                <w:iCs/>
                <w:sz w:val="18"/>
                <w:szCs w:val="18"/>
              </w:rPr>
              <w:t>Bahir</w:t>
            </w:r>
            <w:proofErr w:type="spellEnd"/>
            <w:r w:rsidRPr="009A1C79">
              <w:rPr>
                <w:rFonts w:ascii="Times New Roman" w:hAnsi="Times New Roman"/>
                <w:bCs/>
                <w:iCs/>
                <w:sz w:val="18"/>
                <w:szCs w:val="18"/>
              </w:rPr>
              <w:t xml:space="preserve"> Dar</w:t>
            </w:r>
          </w:p>
          <w:p w14:paraId="17704BC8" w14:textId="77777777" w:rsidR="00A02322" w:rsidRPr="009A1C79" w:rsidRDefault="00A02322">
            <w:pPr>
              <w:tabs>
                <w:tab w:val="left" w:pos="5370"/>
              </w:tabs>
              <w:spacing w:after="0" w:line="240" w:lineRule="auto"/>
              <w:rPr>
                <w:rFonts w:ascii="Times New Roman" w:hAnsi="Times New Roman"/>
                <w:sz w:val="10"/>
                <w:szCs w:val="10"/>
              </w:rPr>
            </w:pPr>
          </w:p>
        </w:tc>
      </w:tr>
      <w:tr w:rsidR="009A1C79" w:rsidRPr="009A1C79" w14:paraId="416185C6" w14:textId="77777777" w:rsidTr="00A02322">
        <w:trPr>
          <w:trHeight w:val="71"/>
        </w:trPr>
        <w:tc>
          <w:tcPr>
            <w:tcW w:w="439" w:type="pct"/>
            <w:tcBorders>
              <w:top w:val="single" w:sz="4" w:space="0" w:color="auto"/>
              <w:left w:val="nil"/>
              <w:bottom w:val="single" w:sz="4" w:space="0" w:color="auto"/>
              <w:right w:val="nil"/>
            </w:tcBorders>
            <w:hideMark/>
          </w:tcPr>
          <w:p w14:paraId="12D246F5" w14:textId="77777777" w:rsidR="00A02322" w:rsidRPr="009A1C79" w:rsidRDefault="00A02322">
            <w:pPr>
              <w:tabs>
                <w:tab w:val="left" w:pos="5370"/>
              </w:tabs>
              <w:spacing w:after="0" w:line="240" w:lineRule="auto"/>
              <w:jc w:val="both"/>
              <w:rPr>
                <w:rFonts w:ascii="Times New Roman" w:hAnsi="Times New Roman"/>
                <w:b/>
                <w:sz w:val="18"/>
                <w:szCs w:val="18"/>
              </w:rPr>
            </w:pPr>
            <w:r w:rsidRPr="009A1C79">
              <w:rPr>
                <w:rFonts w:ascii="Times New Roman" w:hAnsi="Times New Roman"/>
                <w:b/>
                <w:sz w:val="18"/>
                <w:szCs w:val="18"/>
              </w:rPr>
              <w:t>Heavy metals</w:t>
            </w:r>
          </w:p>
        </w:tc>
        <w:tc>
          <w:tcPr>
            <w:tcW w:w="789" w:type="pct"/>
            <w:tcBorders>
              <w:top w:val="single" w:sz="4" w:space="0" w:color="auto"/>
              <w:left w:val="nil"/>
              <w:bottom w:val="single" w:sz="4" w:space="0" w:color="auto"/>
              <w:right w:val="nil"/>
            </w:tcBorders>
            <w:hideMark/>
          </w:tcPr>
          <w:p w14:paraId="27F8E2D2" w14:textId="77777777" w:rsidR="00A02322" w:rsidRPr="009A1C79" w:rsidRDefault="00A02322">
            <w:pPr>
              <w:tabs>
                <w:tab w:val="left" w:pos="5370"/>
              </w:tabs>
              <w:spacing w:after="0" w:line="240" w:lineRule="auto"/>
              <w:rPr>
                <w:rFonts w:ascii="Times New Roman" w:hAnsi="Times New Roman"/>
                <w:b/>
                <w:sz w:val="18"/>
                <w:szCs w:val="18"/>
              </w:rPr>
            </w:pPr>
            <w:r w:rsidRPr="009A1C79">
              <w:rPr>
                <w:rFonts w:ascii="Times New Roman" w:hAnsi="Times New Roman"/>
                <w:b/>
                <w:sz w:val="18"/>
                <w:szCs w:val="18"/>
              </w:rPr>
              <w:t xml:space="preserve"> Mean concentration (mg/kg)</w:t>
            </w:r>
          </w:p>
        </w:tc>
        <w:tc>
          <w:tcPr>
            <w:tcW w:w="746" w:type="pct"/>
            <w:tcBorders>
              <w:top w:val="single" w:sz="4" w:space="0" w:color="auto"/>
              <w:left w:val="nil"/>
              <w:bottom w:val="single" w:sz="4" w:space="0" w:color="auto"/>
              <w:right w:val="nil"/>
            </w:tcBorders>
          </w:tcPr>
          <w:p w14:paraId="12226683" w14:textId="77777777" w:rsidR="00A02322" w:rsidRPr="009A1C79" w:rsidRDefault="00A02322">
            <w:pPr>
              <w:tabs>
                <w:tab w:val="left" w:pos="5370"/>
              </w:tabs>
              <w:spacing w:after="0" w:line="240" w:lineRule="auto"/>
              <w:rPr>
                <w:rFonts w:ascii="Times New Roman" w:hAnsi="Times New Roman"/>
                <w:b/>
                <w:sz w:val="18"/>
                <w:szCs w:val="18"/>
              </w:rPr>
            </w:pPr>
            <w:r w:rsidRPr="009A1C79">
              <w:rPr>
                <w:rFonts w:ascii="Times New Roman" w:hAnsi="Times New Roman"/>
                <w:b/>
                <w:sz w:val="18"/>
                <w:szCs w:val="18"/>
              </w:rPr>
              <w:t>Concentration in control site (</w:t>
            </w:r>
            <w:proofErr w:type="spellStart"/>
            <w:r w:rsidRPr="009A1C79">
              <w:rPr>
                <w:rFonts w:ascii="Times New Roman" w:hAnsi="Times New Roman"/>
                <w:b/>
                <w:sz w:val="18"/>
                <w:szCs w:val="18"/>
              </w:rPr>
              <w:t>mk</w:t>
            </w:r>
            <w:proofErr w:type="spellEnd"/>
            <w:r w:rsidRPr="009A1C79">
              <w:rPr>
                <w:rFonts w:ascii="Times New Roman" w:hAnsi="Times New Roman"/>
                <w:b/>
                <w:sz w:val="18"/>
                <w:szCs w:val="18"/>
              </w:rPr>
              <w:t>/kg)</w:t>
            </w:r>
          </w:p>
          <w:p w14:paraId="4CC3695C" w14:textId="77777777" w:rsidR="00A02322" w:rsidRPr="009A1C79" w:rsidRDefault="00A02322">
            <w:pPr>
              <w:tabs>
                <w:tab w:val="left" w:pos="5370"/>
              </w:tabs>
              <w:spacing w:after="0" w:line="240" w:lineRule="auto"/>
              <w:rPr>
                <w:rFonts w:ascii="Times New Roman" w:hAnsi="Times New Roman"/>
                <w:b/>
                <w:sz w:val="18"/>
                <w:szCs w:val="18"/>
              </w:rPr>
            </w:pPr>
          </w:p>
        </w:tc>
        <w:tc>
          <w:tcPr>
            <w:tcW w:w="482" w:type="pct"/>
            <w:tcBorders>
              <w:top w:val="single" w:sz="4" w:space="0" w:color="auto"/>
              <w:left w:val="nil"/>
              <w:bottom w:val="single" w:sz="4" w:space="0" w:color="auto"/>
              <w:right w:val="nil"/>
            </w:tcBorders>
            <w:hideMark/>
          </w:tcPr>
          <w:p w14:paraId="7FADC9FB" w14:textId="77777777" w:rsidR="00A02322" w:rsidRPr="009A1C79" w:rsidRDefault="00A02322">
            <w:pPr>
              <w:tabs>
                <w:tab w:val="left" w:pos="5370"/>
              </w:tabs>
              <w:spacing w:after="0" w:line="240" w:lineRule="auto"/>
              <w:jc w:val="both"/>
              <w:rPr>
                <w:rFonts w:ascii="Times New Roman" w:hAnsi="Times New Roman"/>
                <w:b/>
                <w:sz w:val="18"/>
                <w:szCs w:val="18"/>
              </w:rPr>
            </w:pPr>
            <w:r w:rsidRPr="009A1C79">
              <w:rPr>
                <w:rFonts w:ascii="Times New Roman" w:hAnsi="Times New Roman"/>
                <w:b/>
                <w:sz w:val="18"/>
                <w:szCs w:val="18"/>
              </w:rPr>
              <w:t xml:space="preserve">MPI of this study </w:t>
            </w:r>
          </w:p>
        </w:tc>
        <w:tc>
          <w:tcPr>
            <w:tcW w:w="1272" w:type="pct"/>
            <w:tcBorders>
              <w:top w:val="single" w:sz="4" w:space="0" w:color="auto"/>
              <w:left w:val="nil"/>
              <w:bottom w:val="single" w:sz="4" w:space="0" w:color="auto"/>
              <w:right w:val="nil"/>
            </w:tcBorders>
            <w:hideMark/>
          </w:tcPr>
          <w:p w14:paraId="492AA109" w14:textId="77777777" w:rsidR="00A02322" w:rsidRPr="009A1C79" w:rsidRDefault="00A02322">
            <w:pPr>
              <w:tabs>
                <w:tab w:val="left" w:pos="5370"/>
              </w:tabs>
              <w:spacing w:after="0" w:line="240" w:lineRule="auto"/>
              <w:rPr>
                <w:rFonts w:ascii="Times New Roman" w:hAnsi="Times New Roman"/>
                <w:b/>
                <w:sz w:val="18"/>
                <w:szCs w:val="18"/>
              </w:rPr>
            </w:pPr>
            <w:r w:rsidRPr="009A1C79">
              <w:rPr>
                <w:rFonts w:ascii="Times New Roman" w:hAnsi="Times New Roman"/>
                <w:b/>
                <w:sz w:val="18"/>
                <w:szCs w:val="18"/>
              </w:rPr>
              <w:t xml:space="preserve">Class interval of this study falls in </w:t>
            </w:r>
            <w:proofErr w:type="spellStart"/>
            <w:r w:rsidRPr="009A1C79">
              <w:rPr>
                <w:rFonts w:ascii="Times New Roman" w:hAnsi="Times New Roman"/>
                <w:b/>
                <w:sz w:val="18"/>
                <w:szCs w:val="18"/>
              </w:rPr>
              <w:t>Lacatusu</w:t>
            </w:r>
            <w:proofErr w:type="spellEnd"/>
            <w:r w:rsidRPr="009A1C79">
              <w:rPr>
                <w:rFonts w:ascii="Times New Roman" w:hAnsi="Times New Roman"/>
                <w:b/>
                <w:sz w:val="18"/>
                <w:szCs w:val="18"/>
              </w:rPr>
              <w:t xml:space="preserve"> 2000 cited in </w:t>
            </w:r>
            <w:r w:rsidRPr="009A1C79">
              <w:rPr>
                <w:rFonts w:ascii="Times New Roman" w:hAnsi="Times New Roman"/>
                <w:b/>
                <w:sz w:val="18"/>
                <w:szCs w:val="18"/>
              </w:rPr>
              <w:fldChar w:fldCharType="begin" w:fldLock="1"/>
            </w:r>
            <w:r w:rsidRPr="009A1C79">
              <w:rPr>
                <w:rFonts w:ascii="Times New Roman" w:hAnsi="Times New Roman"/>
                <w:b/>
                <w:sz w:val="18"/>
                <w:szCs w:val="18"/>
              </w:rPr>
              <w:instrText>ADDIN CSL_CITATION {"citationItems":[{"id":"ITEM-1","itemData":{"DOI":"10.9734/ajee/2017/34236","abstract":"BACKGROUND Despite considerable evidence showing the importance of the nursing and midwifery workforce, there are no systematic reviews outlining how these cadres are best supported to provide universal access and reduce health care disparities at the primary health care (PHC) level. This review aims to identify nursing and midwifery policy, staffing, education and training interventions, collaborative efforts and strategies that have improved the quantity, quality and relevance of the nursing and midwifery workforce leading to health improvements for vulnerable populations. METHODS We undertook a structured search of bibliographic databases for peer-reviewed research literature using a focused review question and inclusion/exclusion criteria. The quality of retrieved papers was appraised using standard tools. The characteristics of screened papers were described, and a deductive qualitative content analysis methodology was applied to analyse the interventions and findings of included studies using a conceptual framework. RESULTS Thirty-six papers were included in the review, the majority (25) from high-income countries and nursing settings (32). Eleven papers defined leadership and governance approaches that had impacted upon the health outcomes of disadvantaged groups including policies at the national and state level that had led to an increased supply and coverage of nursing and midwifery staff and scope of practice. Twenty-seven papers outlined human resource management strategies to support the expansion of nurse's and midwives' roles that often involved task shifting and task sharing. These included approaches to managing staffing supply, distribution and skills mix; workloads; supervision; performance management; and remuneration, financial incentives and staffing costs. Education and training activities were described in 14 papers to assist nurses and midwives to perform new or expanded roles and prepare nurses for inclusive practice. This review identified collaboration between nurses and midwives and other health providers and organizations, across sectors, and with communities and individuals that resulted in improved health care and outcomes. CONCLUSIONS The findings of this review confirm the importance of a conceptual framework for understanding and planning leadership and governance approaches, management strategies and collaboration and education and training efforts to scale up and support nurses and midwives in existing or expanded ro…","author":[{"dropping-particle":"","family":"Ediene","given":"V","non-dropping-particle":"","parse-names":false,"suffix":""},{"dropping-particle":"","family":"Umoetok","given":"S","non-dropping-particle":"","parse-names":false,"suffix":""}],"container-title":"Asian Journal of Environment &amp; Ecology","id":"ITEM-1","issue":"2","issued":{"date-parts":[["2017"]]},"page":"1-11","title":"Concentration of Heavy Metals in Soils at the Municipal Dumpsite in Calabar Metropolis","type":"article-journal","volume":"3"},"uris":["http://www.mendeley.com/documents/?uuid=cc8ec166-2d75-4ba5-ae95-8f7b15c3b425"]}],"mendeley":{"formattedCitation":"(Ediene and Umoetok, 2017)","manualFormatting":"Ediene &amp; Umoetok (2017)","plainTextFormattedCitation":"(Ediene and Umoetok, 2017)","previouslyFormattedCitation":"(Ediene and Umoetok, 2017)"},"properties":{"noteIndex":0},"schema":"https://github.com/citation-style-language/schema/raw/master/csl-citation.json"}</w:instrText>
            </w:r>
            <w:r w:rsidRPr="009A1C79">
              <w:rPr>
                <w:rFonts w:ascii="Times New Roman" w:hAnsi="Times New Roman"/>
                <w:b/>
                <w:sz w:val="18"/>
                <w:szCs w:val="18"/>
              </w:rPr>
              <w:fldChar w:fldCharType="separate"/>
            </w:r>
            <w:r w:rsidRPr="009A1C79">
              <w:rPr>
                <w:rFonts w:ascii="Times New Roman" w:hAnsi="Times New Roman"/>
                <w:b/>
                <w:noProof/>
                <w:sz w:val="18"/>
                <w:szCs w:val="18"/>
              </w:rPr>
              <w:t>Ediene &amp; Umoetok (2017)</w:t>
            </w:r>
            <w:r w:rsidRPr="009A1C79">
              <w:rPr>
                <w:rFonts w:ascii="Times New Roman" w:hAnsi="Times New Roman"/>
                <w:b/>
                <w:sz w:val="18"/>
                <w:szCs w:val="18"/>
              </w:rPr>
              <w:fldChar w:fldCharType="end"/>
            </w:r>
          </w:p>
        </w:tc>
        <w:tc>
          <w:tcPr>
            <w:tcW w:w="1272" w:type="pct"/>
            <w:tcBorders>
              <w:top w:val="single" w:sz="4" w:space="0" w:color="auto"/>
              <w:left w:val="nil"/>
              <w:bottom w:val="single" w:sz="4" w:space="0" w:color="auto"/>
              <w:right w:val="nil"/>
            </w:tcBorders>
            <w:hideMark/>
          </w:tcPr>
          <w:p w14:paraId="0370C40B" w14:textId="77777777" w:rsidR="00A02322" w:rsidRPr="009A1C79" w:rsidRDefault="00A02322">
            <w:pPr>
              <w:tabs>
                <w:tab w:val="left" w:pos="5370"/>
              </w:tabs>
              <w:spacing w:after="0" w:line="240" w:lineRule="auto"/>
              <w:rPr>
                <w:rFonts w:ascii="Times New Roman" w:hAnsi="Times New Roman"/>
                <w:b/>
                <w:sz w:val="18"/>
                <w:szCs w:val="18"/>
              </w:rPr>
            </w:pPr>
            <w:r w:rsidRPr="009A1C79">
              <w:rPr>
                <w:rFonts w:ascii="Times New Roman" w:hAnsi="Times New Roman"/>
                <w:b/>
                <w:sz w:val="18"/>
                <w:szCs w:val="18"/>
              </w:rPr>
              <w:t>Significance</w:t>
            </w:r>
          </w:p>
          <w:p w14:paraId="181D9172" w14:textId="7691832E" w:rsidR="00A02322" w:rsidRPr="009A1C79" w:rsidRDefault="00A02322" w:rsidP="00DA27CB">
            <w:pPr>
              <w:tabs>
                <w:tab w:val="left" w:pos="5370"/>
              </w:tabs>
              <w:spacing w:after="0" w:line="240" w:lineRule="auto"/>
              <w:rPr>
                <w:rFonts w:ascii="Times New Roman" w:hAnsi="Times New Roman"/>
                <w:b/>
                <w:sz w:val="18"/>
                <w:szCs w:val="18"/>
              </w:rPr>
            </w:pPr>
            <w:r w:rsidRPr="009A1C79">
              <w:rPr>
                <w:rFonts w:ascii="Times New Roman" w:hAnsi="Times New Roman"/>
                <w:b/>
                <w:sz w:val="18"/>
                <w:szCs w:val="18"/>
              </w:rPr>
              <w:t xml:space="preserve">in </w:t>
            </w:r>
            <w:proofErr w:type="spellStart"/>
            <w:r w:rsidRPr="009A1C79">
              <w:rPr>
                <w:rFonts w:ascii="Times New Roman" w:hAnsi="Times New Roman"/>
                <w:b/>
                <w:sz w:val="18"/>
                <w:szCs w:val="18"/>
              </w:rPr>
              <w:t>Lacatusu</w:t>
            </w:r>
            <w:proofErr w:type="spellEnd"/>
            <w:r w:rsidRPr="009A1C79">
              <w:rPr>
                <w:rFonts w:ascii="Times New Roman" w:hAnsi="Times New Roman"/>
                <w:b/>
                <w:sz w:val="18"/>
                <w:szCs w:val="18"/>
              </w:rPr>
              <w:t xml:space="preserve"> 2000 cited in </w:t>
            </w:r>
            <w:r w:rsidRPr="009A1C79">
              <w:rPr>
                <w:rFonts w:ascii="Times New Roman" w:hAnsi="Times New Roman"/>
                <w:b/>
                <w:sz w:val="18"/>
                <w:szCs w:val="18"/>
              </w:rPr>
              <w:fldChar w:fldCharType="begin" w:fldLock="1"/>
            </w:r>
            <w:r w:rsidRPr="009A1C79">
              <w:rPr>
                <w:rFonts w:ascii="Times New Roman" w:hAnsi="Times New Roman"/>
                <w:b/>
                <w:sz w:val="18"/>
                <w:szCs w:val="18"/>
              </w:rPr>
              <w:instrText>ADDIN CSL_CITATION {"citationItems":[{"id":"ITEM-1","itemData":{"DOI":"10.9734/ajee/2017/34236","abstract":"BACKGROUND Despite considerable evidence showing the importance of the nursing and midwifery workforce, there are no systematic reviews outlining how these cadres are best supported to provide universal access and reduce health care disparities at the primary health care (PHC) level. This review aims to identify nursing and midwifery policy, staffing, education and training interventions, collaborative efforts and strategies that have improved the quantity, quality and relevance of the nursing and midwifery workforce leading to health improvements for vulnerable populations. METHODS We undertook a structured search of bibliographic databases for peer-reviewed research literature using a focused review question and inclusion/exclusion criteria. The quality of retrieved papers was appraised using standard tools. The characteristics of screened papers were described, and a deductive qualitative content analysis methodology was applied to analyse the interventions and findings of included studies using a conceptual framework. RESULTS Thirty-six papers were included in the review, the majority (25) from high-income countries and nursing settings (32). Eleven papers defined leadership and governance approaches that had impacted upon the health outcomes of disadvantaged groups including policies at the national and state level that had led to an increased supply and coverage of nursing and midwifery staff and scope of practice. Twenty-seven papers outlined human resource management strategies to support the expansion of nurse's and midwives' roles that often involved task shifting and task sharing. These included approaches to managing staffing supply, distribution and skills mix; workloads; supervision; performance management; and remuneration, financial incentives and staffing costs. Education and training activities were described in 14 papers to assist nurses and midwives to perform new or expanded roles and prepare nurses for inclusive practice. This review identified collaboration between nurses and midwives and other health providers and organizations, across sectors, and with communities and individuals that resulted in improved health care and outcomes. CONCLUSIONS The findings of this review confirm the importance of a conceptual framework for understanding and planning leadership and governance approaches, management strategies and collaboration and education and training efforts to scale up and support nurses and midwives in existing or expanded ro…","author":[{"dropping-particle":"","family":"Ediene","given":"V","non-dropping-particle":"","parse-names":false,"suffix":""},{"dropping-particle":"","family":"Umoetok","given":"S","non-dropping-particle":"","parse-names":false,"suffix":""}],"container-title":"Asian Journal of Environment &amp; Ecology","id":"ITEM-1","issue":"2","issued":{"date-parts":[["2017"]]},"page":"1-11","title":"Concentration of Heavy Metals in Soils at the Municipal Dumpsite in Calabar Metropolis","type":"article-journal","volume":"3"},"uris":["http://www.mendeley.com/documents/?uuid=cc8ec166-2d75-4ba5-ae95-8f7b15c3b425"]}],"mendeley":{"formattedCitation":"(Ediene and Umoetok, 2017)","manualFormatting":"Ediene &amp; Umoetok (2017)","plainTextFormattedCitation":"(Ediene and Umoetok, 2017)","previouslyFormattedCitation":"(Ediene and Umoetok, 2017)"},"properties":{"noteIndex":0},"schema":"https://github.com/citation-style-language/schema/raw/master/csl-citation.json"}</w:instrText>
            </w:r>
            <w:r w:rsidRPr="009A1C79">
              <w:rPr>
                <w:rFonts w:ascii="Times New Roman" w:hAnsi="Times New Roman"/>
                <w:b/>
                <w:sz w:val="18"/>
                <w:szCs w:val="18"/>
              </w:rPr>
              <w:fldChar w:fldCharType="separate"/>
            </w:r>
            <w:r w:rsidRPr="009A1C79">
              <w:rPr>
                <w:rFonts w:ascii="Times New Roman" w:hAnsi="Times New Roman"/>
                <w:b/>
                <w:noProof/>
                <w:sz w:val="18"/>
                <w:szCs w:val="18"/>
              </w:rPr>
              <w:t>Ediene &amp; Umoetok (2017)</w:t>
            </w:r>
            <w:r w:rsidRPr="009A1C79">
              <w:rPr>
                <w:rFonts w:ascii="Times New Roman" w:hAnsi="Times New Roman"/>
                <w:b/>
                <w:sz w:val="18"/>
                <w:szCs w:val="18"/>
              </w:rPr>
              <w:fldChar w:fldCharType="end"/>
            </w:r>
            <w:r w:rsidRPr="009A1C79">
              <w:rPr>
                <w:rFonts w:ascii="Times New Roman" w:hAnsi="Times New Roman"/>
                <w:b/>
                <w:sz w:val="18"/>
                <w:szCs w:val="18"/>
              </w:rPr>
              <w:t xml:space="preserve"> – level of pollution</w:t>
            </w:r>
          </w:p>
        </w:tc>
      </w:tr>
      <w:tr w:rsidR="009A1C79" w:rsidRPr="009A1C79" w14:paraId="694B68E1" w14:textId="77777777" w:rsidTr="00A02322">
        <w:tc>
          <w:tcPr>
            <w:tcW w:w="439" w:type="pct"/>
            <w:tcBorders>
              <w:top w:val="single" w:sz="4" w:space="0" w:color="auto"/>
              <w:left w:val="nil"/>
              <w:bottom w:val="nil"/>
              <w:right w:val="nil"/>
            </w:tcBorders>
            <w:hideMark/>
          </w:tcPr>
          <w:p w14:paraId="5555E215" w14:textId="77777777" w:rsidR="00A02322" w:rsidRPr="009A1C79" w:rsidRDefault="00A02322">
            <w:pPr>
              <w:tabs>
                <w:tab w:val="left" w:pos="5370"/>
              </w:tabs>
              <w:spacing w:after="0" w:line="240" w:lineRule="auto"/>
              <w:jc w:val="both"/>
              <w:rPr>
                <w:rFonts w:ascii="Times New Roman" w:hAnsi="Times New Roman"/>
                <w:sz w:val="18"/>
                <w:szCs w:val="18"/>
              </w:rPr>
            </w:pPr>
            <w:proofErr w:type="spellStart"/>
            <w:r w:rsidRPr="009A1C79">
              <w:rPr>
                <w:rFonts w:ascii="Times New Roman" w:hAnsi="Times New Roman"/>
                <w:sz w:val="18"/>
                <w:szCs w:val="18"/>
              </w:rPr>
              <w:t>Pb</w:t>
            </w:r>
            <w:proofErr w:type="spellEnd"/>
          </w:p>
        </w:tc>
        <w:tc>
          <w:tcPr>
            <w:tcW w:w="789" w:type="pct"/>
            <w:tcBorders>
              <w:top w:val="single" w:sz="4" w:space="0" w:color="auto"/>
              <w:left w:val="nil"/>
              <w:bottom w:val="nil"/>
              <w:right w:val="nil"/>
            </w:tcBorders>
            <w:hideMark/>
          </w:tcPr>
          <w:p w14:paraId="5ACF21B5"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232.16</w:t>
            </w:r>
          </w:p>
        </w:tc>
        <w:tc>
          <w:tcPr>
            <w:tcW w:w="746" w:type="pct"/>
            <w:tcBorders>
              <w:top w:val="single" w:sz="4" w:space="0" w:color="auto"/>
              <w:left w:val="nil"/>
              <w:bottom w:val="nil"/>
              <w:right w:val="nil"/>
            </w:tcBorders>
            <w:hideMark/>
          </w:tcPr>
          <w:p w14:paraId="574D140A"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142.8</w:t>
            </w:r>
          </w:p>
        </w:tc>
        <w:tc>
          <w:tcPr>
            <w:tcW w:w="482" w:type="pct"/>
            <w:tcBorders>
              <w:top w:val="single" w:sz="4" w:space="0" w:color="auto"/>
              <w:left w:val="nil"/>
              <w:bottom w:val="nil"/>
              <w:right w:val="nil"/>
            </w:tcBorders>
            <w:hideMark/>
          </w:tcPr>
          <w:p w14:paraId="4306A411"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1.625</w:t>
            </w:r>
          </w:p>
        </w:tc>
        <w:tc>
          <w:tcPr>
            <w:tcW w:w="1272" w:type="pct"/>
            <w:tcBorders>
              <w:top w:val="single" w:sz="4" w:space="0" w:color="auto"/>
              <w:left w:val="nil"/>
              <w:bottom w:val="nil"/>
              <w:right w:val="nil"/>
            </w:tcBorders>
            <w:hideMark/>
          </w:tcPr>
          <w:p w14:paraId="70D0F13F"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1.1 - 2.0</w:t>
            </w:r>
          </w:p>
        </w:tc>
        <w:tc>
          <w:tcPr>
            <w:tcW w:w="1272" w:type="pct"/>
            <w:tcBorders>
              <w:top w:val="single" w:sz="4" w:space="0" w:color="auto"/>
              <w:left w:val="nil"/>
              <w:bottom w:val="nil"/>
              <w:right w:val="nil"/>
            </w:tcBorders>
            <w:hideMark/>
          </w:tcPr>
          <w:p w14:paraId="1AC3EC42"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Slight</w:t>
            </w:r>
          </w:p>
        </w:tc>
      </w:tr>
      <w:tr w:rsidR="009A1C79" w:rsidRPr="009A1C79" w14:paraId="656201ED" w14:textId="77777777" w:rsidTr="00A02322">
        <w:tc>
          <w:tcPr>
            <w:tcW w:w="439" w:type="pct"/>
            <w:tcBorders>
              <w:top w:val="nil"/>
              <w:left w:val="nil"/>
              <w:bottom w:val="nil"/>
              <w:right w:val="nil"/>
            </w:tcBorders>
            <w:hideMark/>
          </w:tcPr>
          <w:p w14:paraId="0D0375D4"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Ni</w:t>
            </w:r>
          </w:p>
        </w:tc>
        <w:tc>
          <w:tcPr>
            <w:tcW w:w="789" w:type="pct"/>
            <w:tcBorders>
              <w:top w:val="nil"/>
              <w:left w:val="nil"/>
              <w:bottom w:val="nil"/>
              <w:right w:val="nil"/>
            </w:tcBorders>
            <w:hideMark/>
          </w:tcPr>
          <w:p w14:paraId="58CC03AE"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46.27</w:t>
            </w:r>
          </w:p>
        </w:tc>
        <w:tc>
          <w:tcPr>
            <w:tcW w:w="746" w:type="pct"/>
            <w:tcBorders>
              <w:top w:val="nil"/>
              <w:left w:val="nil"/>
              <w:bottom w:val="nil"/>
              <w:right w:val="nil"/>
            </w:tcBorders>
            <w:hideMark/>
          </w:tcPr>
          <w:p w14:paraId="25B616DC"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12</w:t>
            </w:r>
          </w:p>
        </w:tc>
        <w:tc>
          <w:tcPr>
            <w:tcW w:w="482" w:type="pct"/>
            <w:tcBorders>
              <w:top w:val="nil"/>
              <w:left w:val="nil"/>
              <w:bottom w:val="nil"/>
              <w:right w:val="nil"/>
            </w:tcBorders>
            <w:hideMark/>
          </w:tcPr>
          <w:p w14:paraId="5597B7EF"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3.855</w:t>
            </w:r>
          </w:p>
        </w:tc>
        <w:tc>
          <w:tcPr>
            <w:tcW w:w="1272" w:type="pct"/>
            <w:tcBorders>
              <w:top w:val="nil"/>
              <w:left w:val="nil"/>
              <w:bottom w:val="nil"/>
              <w:right w:val="nil"/>
            </w:tcBorders>
            <w:hideMark/>
          </w:tcPr>
          <w:p w14:paraId="387826A3"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2.1-4.00</w:t>
            </w:r>
          </w:p>
        </w:tc>
        <w:tc>
          <w:tcPr>
            <w:tcW w:w="1272" w:type="pct"/>
            <w:tcBorders>
              <w:top w:val="nil"/>
              <w:left w:val="nil"/>
              <w:bottom w:val="nil"/>
              <w:right w:val="nil"/>
            </w:tcBorders>
            <w:hideMark/>
          </w:tcPr>
          <w:p w14:paraId="746F1ABF"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Moderate</w:t>
            </w:r>
          </w:p>
        </w:tc>
      </w:tr>
      <w:tr w:rsidR="009A1C79" w:rsidRPr="009A1C79" w14:paraId="248839EA" w14:textId="77777777" w:rsidTr="00A02322">
        <w:tc>
          <w:tcPr>
            <w:tcW w:w="439" w:type="pct"/>
            <w:tcBorders>
              <w:top w:val="nil"/>
              <w:left w:val="nil"/>
              <w:bottom w:val="nil"/>
              <w:right w:val="nil"/>
            </w:tcBorders>
            <w:hideMark/>
          </w:tcPr>
          <w:p w14:paraId="7BF0DAB4"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Cd</w:t>
            </w:r>
          </w:p>
        </w:tc>
        <w:tc>
          <w:tcPr>
            <w:tcW w:w="789" w:type="pct"/>
            <w:tcBorders>
              <w:top w:val="nil"/>
              <w:left w:val="nil"/>
              <w:bottom w:val="nil"/>
              <w:right w:val="nil"/>
            </w:tcBorders>
            <w:hideMark/>
          </w:tcPr>
          <w:p w14:paraId="62032406"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15.4</w:t>
            </w:r>
          </w:p>
        </w:tc>
        <w:tc>
          <w:tcPr>
            <w:tcW w:w="746" w:type="pct"/>
            <w:tcBorders>
              <w:top w:val="nil"/>
              <w:left w:val="nil"/>
              <w:bottom w:val="nil"/>
              <w:right w:val="nil"/>
            </w:tcBorders>
            <w:hideMark/>
          </w:tcPr>
          <w:p w14:paraId="2D89E51B"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1.57</w:t>
            </w:r>
          </w:p>
        </w:tc>
        <w:tc>
          <w:tcPr>
            <w:tcW w:w="482" w:type="pct"/>
            <w:tcBorders>
              <w:top w:val="nil"/>
              <w:left w:val="nil"/>
              <w:bottom w:val="nil"/>
              <w:right w:val="nil"/>
            </w:tcBorders>
            <w:hideMark/>
          </w:tcPr>
          <w:p w14:paraId="1E26F801"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9.80</w:t>
            </w:r>
          </w:p>
        </w:tc>
        <w:tc>
          <w:tcPr>
            <w:tcW w:w="1272" w:type="pct"/>
            <w:tcBorders>
              <w:top w:val="nil"/>
              <w:left w:val="nil"/>
              <w:bottom w:val="nil"/>
              <w:right w:val="nil"/>
            </w:tcBorders>
            <w:hideMark/>
          </w:tcPr>
          <w:p w14:paraId="580504DF"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8.1-16</w:t>
            </w:r>
          </w:p>
        </w:tc>
        <w:tc>
          <w:tcPr>
            <w:tcW w:w="1272" w:type="pct"/>
            <w:tcBorders>
              <w:top w:val="nil"/>
              <w:left w:val="nil"/>
              <w:bottom w:val="nil"/>
              <w:right w:val="nil"/>
            </w:tcBorders>
            <w:hideMark/>
          </w:tcPr>
          <w:p w14:paraId="5398B5ED"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 xml:space="preserve">Very severe </w:t>
            </w:r>
          </w:p>
        </w:tc>
      </w:tr>
      <w:tr w:rsidR="00A02322" w:rsidRPr="009A1C79" w14:paraId="50B1F37C" w14:textId="77777777" w:rsidTr="00A02322">
        <w:tc>
          <w:tcPr>
            <w:tcW w:w="439" w:type="pct"/>
            <w:tcBorders>
              <w:top w:val="nil"/>
              <w:left w:val="nil"/>
              <w:bottom w:val="single" w:sz="4" w:space="0" w:color="auto"/>
              <w:right w:val="nil"/>
            </w:tcBorders>
            <w:hideMark/>
          </w:tcPr>
          <w:p w14:paraId="1922804E"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Cr</w:t>
            </w:r>
          </w:p>
        </w:tc>
        <w:tc>
          <w:tcPr>
            <w:tcW w:w="789" w:type="pct"/>
            <w:tcBorders>
              <w:top w:val="nil"/>
              <w:left w:val="nil"/>
              <w:bottom w:val="single" w:sz="4" w:space="0" w:color="auto"/>
              <w:right w:val="nil"/>
            </w:tcBorders>
            <w:hideMark/>
          </w:tcPr>
          <w:p w14:paraId="5BA0EFF3"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443.13</w:t>
            </w:r>
          </w:p>
        </w:tc>
        <w:tc>
          <w:tcPr>
            <w:tcW w:w="746" w:type="pct"/>
            <w:tcBorders>
              <w:top w:val="nil"/>
              <w:left w:val="nil"/>
              <w:bottom w:val="single" w:sz="4" w:space="0" w:color="auto"/>
              <w:right w:val="nil"/>
            </w:tcBorders>
            <w:hideMark/>
          </w:tcPr>
          <w:p w14:paraId="48221F49"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260.0</w:t>
            </w:r>
          </w:p>
        </w:tc>
        <w:tc>
          <w:tcPr>
            <w:tcW w:w="482" w:type="pct"/>
            <w:tcBorders>
              <w:top w:val="nil"/>
              <w:left w:val="nil"/>
              <w:bottom w:val="single" w:sz="4" w:space="0" w:color="auto"/>
              <w:right w:val="nil"/>
            </w:tcBorders>
            <w:hideMark/>
          </w:tcPr>
          <w:p w14:paraId="6016FD79"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1.7</w:t>
            </w:r>
          </w:p>
        </w:tc>
        <w:tc>
          <w:tcPr>
            <w:tcW w:w="1272" w:type="pct"/>
            <w:tcBorders>
              <w:top w:val="nil"/>
              <w:left w:val="nil"/>
              <w:bottom w:val="single" w:sz="4" w:space="0" w:color="auto"/>
              <w:right w:val="nil"/>
            </w:tcBorders>
            <w:hideMark/>
          </w:tcPr>
          <w:p w14:paraId="6D06EF82"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1.1 to 2.0</w:t>
            </w:r>
          </w:p>
        </w:tc>
        <w:tc>
          <w:tcPr>
            <w:tcW w:w="1272" w:type="pct"/>
            <w:tcBorders>
              <w:top w:val="nil"/>
              <w:left w:val="nil"/>
              <w:bottom w:val="single" w:sz="4" w:space="0" w:color="auto"/>
              <w:right w:val="nil"/>
            </w:tcBorders>
            <w:hideMark/>
          </w:tcPr>
          <w:p w14:paraId="3E1F454A" w14:textId="77777777" w:rsidR="00A02322" w:rsidRPr="009A1C79" w:rsidRDefault="00A02322">
            <w:pPr>
              <w:tabs>
                <w:tab w:val="left" w:pos="5370"/>
              </w:tabs>
              <w:spacing w:after="0" w:line="240" w:lineRule="auto"/>
              <w:jc w:val="both"/>
              <w:rPr>
                <w:rFonts w:ascii="Times New Roman" w:hAnsi="Times New Roman"/>
                <w:sz w:val="18"/>
                <w:szCs w:val="18"/>
              </w:rPr>
            </w:pPr>
            <w:r w:rsidRPr="009A1C79">
              <w:rPr>
                <w:rFonts w:ascii="Times New Roman" w:hAnsi="Times New Roman"/>
                <w:sz w:val="18"/>
                <w:szCs w:val="18"/>
              </w:rPr>
              <w:t>Slight</w:t>
            </w:r>
          </w:p>
        </w:tc>
      </w:tr>
    </w:tbl>
    <w:p w14:paraId="48048372" w14:textId="77777777" w:rsidR="00A02322" w:rsidRPr="009A1C79" w:rsidRDefault="00A02322" w:rsidP="004C07F2">
      <w:pPr>
        <w:tabs>
          <w:tab w:val="left" w:pos="2070"/>
          <w:tab w:val="left" w:pos="5370"/>
        </w:tabs>
        <w:spacing w:after="0" w:line="240" w:lineRule="auto"/>
        <w:jc w:val="both"/>
        <w:rPr>
          <w:rFonts w:ascii="Times New Roman" w:hAnsi="Times New Roman"/>
          <w:sz w:val="20"/>
          <w:szCs w:val="20"/>
        </w:rPr>
      </w:pPr>
    </w:p>
    <w:p w14:paraId="3523EEA6" w14:textId="77777777" w:rsidR="005B29E0" w:rsidRPr="009A1C79" w:rsidRDefault="005B29E0" w:rsidP="004C07F2">
      <w:pPr>
        <w:tabs>
          <w:tab w:val="left" w:pos="2070"/>
          <w:tab w:val="left" w:pos="5370"/>
        </w:tabs>
        <w:spacing w:after="0" w:line="240" w:lineRule="auto"/>
        <w:jc w:val="both"/>
        <w:rPr>
          <w:rFonts w:ascii="Times New Roman" w:hAnsi="Times New Roman"/>
          <w:b/>
          <w:sz w:val="16"/>
          <w:szCs w:val="16"/>
        </w:rPr>
      </w:pPr>
      <w:bookmarkStart w:id="25" w:name="_Hlk182102111"/>
    </w:p>
    <w:p w14:paraId="21FE29F2" w14:textId="5C1BCEF6" w:rsidR="00E30DB9" w:rsidRPr="009A1C79" w:rsidRDefault="00E30DB9" w:rsidP="004C07F2">
      <w:pPr>
        <w:tabs>
          <w:tab w:val="left" w:pos="2070"/>
          <w:tab w:val="left" w:pos="5370"/>
        </w:tabs>
        <w:spacing w:after="0" w:line="240" w:lineRule="auto"/>
        <w:jc w:val="both"/>
        <w:rPr>
          <w:rFonts w:ascii="Times New Roman" w:hAnsi="Times New Roman"/>
          <w:b/>
          <w:sz w:val="20"/>
          <w:szCs w:val="20"/>
        </w:rPr>
      </w:pPr>
      <w:r w:rsidRPr="009A1C79">
        <w:rPr>
          <w:rFonts w:ascii="Times New Roman" w:hAnsi="Times New Roman"/>
          <w:b/>
          <w:sz w:val="20"/>
          <w:szCs w:val="20"/>
        </w:rPr>
        <w:t>CONCLUSION</w:t>
      </w:r>
      <w:r w:rsidR="000F552F" w:rsidRPr="009A1C79">
        <w:rPr>
          <w:rFonts w:ascii="Times New Roman" w:hAnsi="Times New Roman"/>
          <w:b/>
          <w:sz w:val="20"/>
          <w:szCs w:val="20"/>
        </w:rPr>
        <w:t xml:space="preserve"> AND RECOMMENDATION</w:t>
      </w:r>
      <w:r w:rsidRPr="009A1C79">
        <w:rPr>
          <w:rFonts w:ascii="Times New Roman" w:hAnsi="Times New Roman"/>
          <w:b/>
          <w:sz w:val="20"/>
          <w:szCs w:val="20"/>
        </w:rPr>
        <w:t xml:space="preserve"> </w:t>
      </w:r>
      <w:r w:rsidR="00137343" w:rsidRPr="009A1C79">
        <w:rPr>
          <w:rFonts w:ascii="Times New Roman" w:hAnsi="Times New Roman"/>
          <w:b/>
          <w:sz w:val="20"/>
          <w:szCs w:val="20"/>
        </w:rPr>
        <w:t>\</w:t>
      </w:r>
    </w:p>
    <w:p w14:paraId="31DFA9D4" w14:textId="77777777" w:rsidR="00137343" w:rsidRPr="009A1C79" w:rsidRDefault="00137343" w:rsidP="004C07F2">
      <w:pPr>
        <w:tabs>
          <w:tab w:val="left" w:pos="2070"/>
          <w:tab w:val="left" w:pos="5370"/>
        </w:tabs>
        <w:spacing w:after="0" w:line="240" w:lineRule="auto"/>
        <w:jc w:val="both"/>
        <w:rPr>
          <w:rFonts w:ascii="Times New Roman" w:hAnsi="Times New Roman"/>
          <w:b/>
          <w:sz w:val="16"/>
          <w:szCs w:val="16"/>
        </w:rPr>
      </w:pPr>
    </w:p>
    <w:bookmarkEnd w:id="25"/>
    <w:p w14:paraId="21FE29F5" w14:textId="699C960D" w:rsidR="006223C8" w:rsidRPr="009A1C79" w:rsidRDefault="00635FBE" w:rsidP="004C07F2">
      <w:pPr>
        <w:spacing w:after="0" w:line="240" w:lineRule="auto"/>
        <w:jc w:val="both"/>
        <w:rPr>
          <w:rFonts w:ascii="Times New Roman" w:hAnsi="Times New Roman"/>
          <w:sz w:val="20"/>
          <w:szCs w:val="20"/>
        </w:rPr>
      </w:pPr>
      <w:proofErr w:type="spellStart"/>
      <w:r w:rsidRPr="009A1C79">
        <w:rPr>
          <w:rFonts w:ascii="Times New Roman" w:hAnsi="Times New Roman"/>
          <w:sz w:val="20"/>
          <w:szCs w:val="20"/>
        </w:rPr>
        <w:t>Eriamecharia</w:t>
      </w:r>
      <w:proofErr w:type="spellEnd"/>
      <w:r w:rsidRPr="009A1C79">
        <w:rPr>
          <w:rFonts w:ascii="Times New Roman" w:hAnsi="Times New Roman"/>
          <w:sz w:val="20"/>
          <w:szCs w:val="20"/>
        </w:rPr>
        <w:t xml:space="preserve"> (</w:t>
      </w:r>
      <w:proofErr w:type="spellStart"/>
      <w:r w:rsidRPr="009A1C79">
        <w:rPr>
          <w:rFonts w:ascii="Times New Roman" w:hAnsi="Times New Roman"/>
          <w:sz w:val="20"/>
          <w:szCs w:val="20"/>
        </w:rPr>
        <w:t>Sebat</w:t>
      </w:r>
      <w:proofErr w:type="spellEnd"/>
      <w:r w:rsidRPr="009A1C79">
        <w:rPr>
          <w:rFonts w:ascii="Times New Roman" w:hAnsi="Times New Roman"/>
          <w:sz w:val="20"/>
          <w:szCs w:val="20"/>
        </w:rPr>
        <w:t xml:space="preserve"> </w:t>
      </w:r>
      <w:proofErr w:type="spellStart"/>
      <w:r w:rsidRPr="009A1C79">
        <w:rPr>
          <w:rFonts w:ascii="Times New Roman" w:hAnsi="Times New Roman"/>
          <w:sz w:val="20"/>
          <w:szCs w:val="20"/>
        </w:rPr>
        <w:t>Amit</w:t>
      </w:r>
      <w:proofErr w:type="spellEnd"/>
      <w:r w:rsidRPr="009A1C79">
        <w:rPr>
          <w:rFonts w:ascii="Times New Roman" w:hAnsi="Times New Roman"/>
          <w:sz w:val="20"/>
          <w:szCs w:val="20"/>
        </w:rPr>
        <w:t>)</w:t>
      </w:r>
      <w:r w:rsidR="00DF59FD" w:rsidRPr="009A1C79">
        <w:rPr>
          <w:rFonts w:ascii="Times New Roman" w:hAnsi="Times New Roman"/>
          <w:sz w:val="20"/>
          <w:szCs w:val="20"/>
        </w:rPr>
        <w:t>, an</w:t>
      </w:r>
      <w:r w:rsidRPr="009A1C79">
        <w:rPr>
          <w:rFonts w:ascii="Times New Roman" w:hAnsi="Times New Roman"/>
          <w:sz w:val="20"/>
          <w:szCs w:val="20"/>
        </w:rPr>
        <w:t xml:space="preserve"> </w:t>
      </w:r>
      <w:r w:rsidR="006223C8" w:rsidRPr="009A1C79">
        <w:rPr>
          <w:rFonts w:ascii="Times New Roman" w:hAnsi="Times New Roman"/>
          <w:sz w:val="20"/>
          <w:szCs w:val="20"/>
        </w:rPr>
        <w:t>open solid waste dumping site</w:t>
      </w:r>
      <w:r w:rsidR="00592E25" w:rsidRPr="009A1C79">
        <w:rPr>
          <w:rFonts w:ascii="Times New Roman" w:hAnsi="Times New Roman"/>
          <w:sz w:val="20"/>
          <w:szCs w:val="20"/>
        </w:rPr>
        <w:t xml:space="preserve"> that serves </w:t>
      </w:r>
      <w:proofErr w:type="spellStart"/>
      <w:r w:rsidR="00592E25" w:rsidRPr="009A1C79">
        <w:rPr>
          <w:rFonts w:ascii="Times New Roman" w:hAnsi="Times New Roman"/>
          <w:sz w:val="20"/>
          <w:szCs w:val="20"/>
        </w:rPr>
        <w:t>Bahir</w:t>
      </w:r>
      <w:proofErr w:type="spellEnd"/>
      <w:r w:rsidR="00592E25" w:rsidRPr="009A1C79">
        <w:rPr>
          <w:rFonts w:ascii="Times New Roman" w:hAnsi="Times New Roman"/>
          <w:sz w:val="20"/>
          <w:szCs w:val="20"/>
        </w:rPr>
        <w:t xml:space="preserve"> Dar City</w:t>
      </w:r>
      <w:r w:rsidR="00DF59FD" w:rsidRPr="009A1C79">
        <w:rPr>
          <w:rFonts w:ascii="Times New Roman" w:hAnsi="Times New Roman"/>
          <w:sz w:val="20"/>
          <w:szCs w:val="20"/>
        </w:rPr>
        <w:t>,</w:t>
      </w:r>
      <w:r w:rsidR="00592E25" w:rsidRPr="009A1C79">
        <w:rPr>
          <w:rFonts w:ascii="Times New Roman" w:hAnsi="Times New Roman"/>
          <w:sz w:val="20"/>
          <w:szCs w:val="20"/>
        </w:rPr>
        <w:t xml:space="preserve"> is</w:t>
      </w:r>
      <w:r w:rsidR="006223C8" w:rsidRPr="009A1C79">
        <w:rPr>
          <w:rFonts w:ascii="Times New Roman" w:hAnsi="Times New Roman"/>
          <w:sz w:val="20"/>
          <w:szCs w:val="20"/>
        </w:rPr>
        <w:t xml:space="preserve"> suitable for dumping waste</w:t>
      </w:r>
      <w:r w:rsidR="00592E25" w:rsidRPr="009A1C79">
        <w:rPr>
          <w:rFonts w:ascii="Times New Roman" w:hAnsi="Times New Roman"/>
          <w:sz w:val="20"/>
          <w:szCs w:val="20"/>
        </w:rPr>
        <w:t>s</w:t>
      </w:r>
      <w:r w:rsidR="006223C8" w:rsidRPr="009A1C79">
        <w:rPr>
          <w:rFonts w:ascii="Times New Roman" w:hAnsi="Times New Roman"/>
          <w:sz w:val="20"/>
          <w:szCs w:val="20"/>
        </w:rPr>
        <w:t xml:space="preserve"> concerning its pH value regardless of minor differ</w:t>
      </w:r>
      <w:r w:rsidR="00534595" w:rsidRPr="009A1C79">
        <w:rPr>
          <w:rFonts w:ascii="Times New Roman" w:hAnsi="Times New Roman"/>
          <w:sz w:val="20"/>
          <w:szCs w:val="20"/>
        </w:rPr>
        <w:t xml:space="preserve">ences in pH value across depth. </w:t>
      </w:r>
      <w:r w:rsidR="006223C8" w:rsidRPr="009A1C79">
        <w:rPr>
          <w:rFonts w:ascii="Times New Roman" w:hAnsi="Times New Roman"/>
          <w:sz w:val="20"/>
          <w:szCs w:val="20"/>
        </w:rPr>
        <w:t xml:space="preserve">The mean concentration </w:t>
      </w:r>
      <w:r w:rsidR="00592E25" w:rsidRPr="009A1C79">
        <w:rPr>
          <w:rFonts w:ascii="Times New Roman" w:hAnsi="Times New Roman"/>
          <w:sz w:val="20"/>
          <w:szCs w:val="20"/>
        </w:rPr>
        <w:t xml:space="preserve">of the heavy metals </w:t>
      </w:r>
      <w:r w:rsidR="006223C8" w:rsidRPr="009A1C79">
        <w:rPr>
          <w:rFonts w:ascii="Times New Roman" w:hAnsi="Times New Roman"/>
          <w:sz w:val="20"/>
          <w:szCs w:val="20"/>
        </w:rPr>
        <w:t xml:space="preserve">in the soil sample of the solid waste dumping site is in the order of Cr &gt; </w:t>
      </w:r>
      <w:proofErr w:type="spellStart"/>
      <w:r w:rsidR="006223C8" w:rsidRPr="009A1C79">
        <w:rPr>
          <w:rFonts w:ascii="Times New Roman" w:hAnsi="Times New Roman"/>
          <w:sz w:val="20"/>
          <w:szCs w:val="20"/>
        </w:rPr>
        <w:t>Pb</w:t>
      </w:r>
      <w:proofErr w:type="spellEnd"/>
      <w:r w:rsidR="006223C8" w:rsidRPr="009A1C79">
        <w:rPr>
          <w:rFonts w:ascii="Times New Roman" w:hAnsi="Times New Roman"/>
          <w:sz w:val="20"/>
          <w:szCs w:val="20"/>
        </w:rPr>
        <w:t xml:space="preserve"> &gt; Ni &gt; Cd with a mean concentration of Cr: 443.13±30.6, </w:t>
      </w:r>
      <w:proofErr w:type="spellStart"/>
      <w:r w:rsidR="006223C8" w:rsidRPr="009A1C79">
        <w:rPr>
          <w:rFonts w:ascii="Times New Roman" w:hAnsi="Times New Roman"/>
          <w:sz w:val="20"/>
          <w:szCs w:val="20"/>
        </w:rPr>
        <w:t>Pb</w:t>
      </w:r>
      <w:proofErr w:type="spellEnd"/>
      <w:r w:rsidR="006223C8" w:rsidRPr="009A1C79">
        <w:rPr>
          <w:rFonts w:ascii="Times New Roman" w:hAnsi="Times New Roman"/>
          <w:sz w:val="20"/>
          <w:szCs w:val="20"/>
        </w:rPr>
        <w:t>: 232.16 ± 76.18, Ni</w:t>
      </w:r>
      <w:r w:rsidR="007149DE" w:rsidRPr="009A1C79">
        <w:rPr>
          <w:rFonts w:ascii="Times New Roman" w:hAnsi="Times New Roman"/>
          <w:sz w:val="20"/>
          <w:szCs w:val="20"/>
        </w:rPr>
        <w:t>: 46.27±18.2 and Cd: 15.4 ±14.1</w:t>
      </w:r>
      <w:r w:rsidR="006223C8" w:rsidRPr="009A1C79">
        <w:rPr>
          <w:rFonts w:ascii="Times New Roman" w:hAnsi="Times New Roman"/>
          <w:sz w:val="20"/>
          <w:szCs w:val="20"/>
        </w:rPr>
        <w:t>. However, the mean concentration of all heavy metals under this investigation is slightly lower than the limit set by the EPA for the hazardous classification range for these metals. On</w:t>
      </w:r>
      <w:r w:rsidR="00534595" w:rsidRPr="009A1C79">
        <w:rPr>
          <w:rFonts w:ascii="Times New Roman" w:hAnsi="Times New Roman"/>
          <w:sz w:val="20"/>
          <w:szCs w:val="20"/>
        </w:rPr>
        <w:t xml:space="preserve"> the other hand, the dispersing </w:t>
      </w:r>
      <w:r w:rsidR="006223C8" w:rsidRPr="009A1C79">
        <w:rPr>
          <w:rFonts w:ascii="Times New Roman" w:hAnsi="Times New Roman"/>
          <w:sz w:val="20"/>
          <w:szCs w:val="20"/>
        </w:rPr>
        <w:t>ability of heavy metals lead and Chromium towards the nearby soil (the control site/farmland</w:t>
      </w:r>
      <w:r w:rsidR="00534595" w:rsidRPr="009A1C79">
        <w:rPr>
          <w:rFonts w:ascii="Times New Roman" w:hAnsi="Times New Roman"/>
          <w:sz w:val="20"/>
          <w:szCs w:val="20"/>
        </w:rPr>
        <w:t>)</w:t>
      </w:r>
      <w:r w:rsidR="006223C8" w:rsidRPr="009A1C79">
        <w:rPr>
          <w:rFonts w:ascii="Times New Roman" w:hAnsi="Times New Roman"/>
          <w:sz w:val="20"/>
          <w:szCs w:val="20"/>
        </w:rPr>
        <w:t xml:space="preserve"> is higher than that of Nickel and Cadmium. This </w:t>
      </w:r>
      <w:r w:rsidR="00A86351" w:rsidRPr="009A1C79">
        <w:rPr>
          <w:rFonts w:ascii="Times New Roman" w:hAnsi="Times New Roman"/>
          <w:sz w:val="20"/>
          <w:szCs w:val="20"/>
        </w:rPr>
        <w:t>leads</w:t>
      </w:r>
      <w:r w:rsidR="006223C8" w:rsidRPr="009A1C79">
        <w:rPr>
          <w:rFonts w:ascii="Times New Roman" w:hAnsi="Times New Roman"/>
          <w:sz w:val="20"/>
          <w:szCs w:val="20"/>
        </w:rPr>
        <w:t xml:space="preserve"> these metals to have the potential to contaminate the adjacent farmlands. At the same time, the standard deviation value of the </w:t>
      </w:r>
      <w:r w:rsidR="00592E25" w:rsidRPr="009A1C79">
        <w:rPr>
          <w:rFonts w:ascii="Times New Roman" w:hAnsi="Times New Roman"/>
          <w:sz w:val="20"/>
          <w:szCs w:val="20"/>
        </w:rPr>
        <w:t>a</w:t>
      </w:r>
      <w:r w:rsidR="006223C8" w:rsidRPr="009A1C79">
        <w:rPr>
          <w:rFonts w:ascii="Times New Roman" w:hAnsi="Times New Roman"/>
          <w:sz w:val="20"/>
          <w:szCs w:val="20"/>
        </w:rPr>
        <w:t>cross-depth dispersing ability of heavy metals implies that all heavy metals have less dispersion ability vertically which is associated especially with infiltration</w:t>
      </w:r>
      <w:r w:rsidR="00814EF0" w:rsidRPr="009A1C79">
        <w:rPr>
          <w:rFonts w:ascii="Times New Roman" w:hAnsi="Times New Roman"/>
          <w:sz w:val="20"/>
          <w:szCs w:val="20"/>
        </w:rPr>
        <w:t xml:space="preserve"> during the rainy season. </w:t>
      </w:r>
      <w:r w:rsidR="006223C8" w:rsidRPr="009A1C79">
        <w:rPr>
          <w:rFonts w:ascii="Times New Roman" w:hAnsi="Times New Roman"/>
          <w:sz w:val="20"/>
          <w:szCs w:val="20"/>
        </w:rPr>
        <w:t>The comprehensive evaluation of the degree of contamination</w:t>
      </w:r>
      <w:r w:rsidR="00727F0A" w:rsidRPr="009A1C79">
        <w:rPr>
          <w:rFonts w:ascii="Times New Roman" w:hAnsi="Times New Roman"/>
          <w:sz w:val="20"/>
          <w:szCs w:val="20"/>
        </w:rPr>
        <w:t xml:space="preserve"> (</w:t>
      </w:r>
      <w:r w:rsidR="00B15A63" w:rsidRPr="009A1C79">
        <w:rPr>
          <w:rFonts w:ascii="Times New Roman" w:hAnsi="Times New Roman"/>
          <w:sz w:val="20"/>
          <w:szCs w:val="20"/>
        </w:rPr>
        <w:t>M</w:t>
      </w:r>
      <w:r w:rsidR="00727F0A" w:rsidRPr="009A1C79">
        <w:rPr>
          <w:rFonts w:ascii="Times New Roman" w:hAnsi="Times New Roman"/>
          <w:sz w:val="20"/>
          <w:szCs w:val="20"/>
        </w:rPr>
        <w:t>PI)</w:t>
      </w:r>
      <w:r w:rsidR="006223C8" w:rsidRPr="009A1C79">
        <w:rPr>
          <w:rFonts w:ascii="Times New Roman" w:hAnsi="Times New Roman"/>
          <w:sz w:val="20"/>
          <w:szCs w:val="20"/>
        </w:rPr>
        <w:t xml:space="preserve"> of soil with different heavy metals that leachate from the </w:t>
      </w:r>
      <w:bookmarkStart w:id="26" w:name="_Hlk182102495"/>
      <w:r w:rsidR="006223C8" w:rsidRPr="009A1C79">
        <w:rPr>
          <w:rFonts w:ascii="Times New Roman" w:hAnsi="Times New Roman"/>
          <w:sz w:val="20"/>
          <w:szCs w:val="20"/>
        </w:rPr>
        <w:t xml:space="preserve">solid waste dumping site </w:t>
      </w:r>
      <w:bookmarkEnd w:id="26"/>
      <w:r w:rsidR="006223C8" w:rsidRPr="009A1C79">
        <w:rPr>
          <w:rFonts w:ascii="Times New Roman" w:hAnsi="Times New Roman"/>
          <w:sz w:val="20"/>
          <w:szCs w:val="20"/>
        </w:rPr>
        <w:t>value indicates that Cadmium falls in the range of severe pollution, Nickel falls in the range of moderate pollution whereas Lead and chromium fall in the</w:t>
      </w:r>
      <w:r w:rsidR="00592E25" w:rsidRPr="009A1C79">
        <w:rPr>
          <w:rFonts w:ascii="Times New Roman" w:hAnsi="Times New Roman"/>
          <w:sz w:val="20"/>
          <w:szCs w:val="20"/>
        </w:rPr>
        <w:t xml:space="preserve"> range of</w:t>
      </w:r>
      <w:r w:rsidR="006223C8" w:rsidRPr="009A1C79">
        <w:rPr>
          <w:rFonts w:ascii="Times New Roman" w:hAnsi="Times New Roman"/>
          <w:sz w:val="20"/>
          <w:szCs w:val="20"/>
        </w:rPr>
        <w:t xml:space="preserve"> slight pollution </w:t>
      </w:r>
      <w:r w:rsidR="00B15A63" w:rsidRPr="009A1C79">
        <w:rPr>
          <w:rFonts w:ascii="Times New Roman" w:hAnsi="Times New Roman"/>
          <w:sz w:val="20"/>
          <w:szCs w:val="20"/>
        </w:rPr>
        <w:t>indexes</w:t>
      </w:r>
      <w:r w:rsidR="006223C8" w:rsidRPr="009A1C79">
        <w:rPr>
          <w:rFonts w:ascii="Times New Roman" w:hAnsi="Times New Roman"/>
          <w:sz w:val="20"/>
          <w:szCs w:val="20"/>
        </w:rPr>
        <w:t>. So according to these</w:t>
      </w:r>
      <w:r w:rsidR="007149DE" w:rsidRPr="009A1C79">
        <w:rPr>
          <w:rFonts w:ascii="Times New Roman" w:hAnsi="Times New Roman"/>
          <w:sz w:val="20"/>
          <w:szCs w:val="20"/>
        </w:rPr>
        <w:t xml:space="preserve"> </w:t>
      </w:r>
      <w:r w:rsidR="00B15A63" w:rsidRPr="009A1C79">
        <w:rPr>
          <w:rFonts w:ascii="Times New Roman" w:hAnsi="Times New Roman"/>
          <w:sz w:val="20"/>
          <w:szCs w:val="20"/>
        </w:rPr>
        <w:t>indexes, the inde</w:t>
      </w:r>
      <w:r w:rsidR="007149DE" w:rsidRPr="009A1C79">
        <w:rPr>
          <w:rFonts w:ascii="Times New Roman" w:hAnsi="Times New Roman"/>
          <w:sz w:val="20"/>
          <w:szCs w:val="20"/>
        </w:rPr>
        <w:t>x</w:t>
      </w:r>
      <w:r w:rsidR="006223C8" w:rsidRPr="009A1C79">
        <w:rPr>
          <w:rFonts w:ascii="Times New Roman" w:hAnsi="Times New Roman"/>
          <w:sz w:val="20"/>
          <w:szCs w:val="20"/>
        </w:rPr>
        <w:t xml:space="preserve"> value of Cadmium, nickel, chromium, and lead will pose a negative effect on the soil of the nearby farmland, plant, and environment. Th</w:t>
      </w:r>
      <w:r w:rsidR="00592E25" w:rsidRPr="009A1C79">
        <w:rPr>
          <w:rFonts w:ascii="Times New Roman" w:hAnsi="Times New Roman"/>
          <w:sz w:val="20"/>
          <w:szCs w:val="20"/>
        </w:rPr>
        <w:t xml:space="preserve">at means the </w:t>
      </w:r>
      <w:proofErr w:type="spellStart"/>
      <w:r w:rsidR="00592E25" w:rsidRPr="009A1C79">
        <w:rPr>
          <w:rFonts w:ascii="Times New Roman" w:hAnsi="Times New Roman"/>
          <w:sz w:val="20"/>
          <w:szCs w:val="20"/>
        </w:rPr>
        <w:t>Eriamecharia</w:t>
      </w:r>
      <w:proofErr w:type="spellEnd"/>
      <w:r w:rsidR="00592E25" w:rsidRPr="009A1C79">
        <w:rPr>
          <w:rFonts w:ascii="Times New Roman" w:hAnsi="Times New Roman"/>
          <w:sz w:val="20"/>
          <w:szCs w:val="20"/>
        </w:rPr>
        <w:t xml:space="preserve"> (</w:t>
      </w:r>
      <w:proofErr w:type="spellStart"/>
      <w:r w:rsidR="00592E25" w:rsidRPr="009A1C79">
        <w:rPr>
          <w:rFonts w:ascii="Times New Roman" w:hAnsi="Times New Roman"/>
          <w:sz w:val="20"/>
          <w:szCs w:val="20"/>
        </w:rPr>
        <w:t>Sebat</w:t>
      </w:r>
      <w:proofErr w:type="spellEnd"/>
      <w:r w:rsidR="006223C8" w:rsidRPr="009A1C79">
        <w:rPr>
          <w:rFonts w:ascii="Times New Roman" w:hAnsi="Times New Roman"/>
          <w:sz w:val="20"/>
          <w:szCs w:val="20"/>
        </w:rPr>
        <w:t xml:space="preserve"> </w:t>
      </w:r>
      <w:proofErr w:type="spellStart"/>
      <w:r w:rsidR="006223C8" w:rsidRPr="009A1C79">
        <w:rPr>
          <w:rFonts w:ascii="Times New Roman" w:hAnsi="Times New Roman"/>
          <w:sz w:val="20"/>
          <w:szCs w:val="20"/>
        </w:rPr>
        <w:t>Amit</w:t>
      </w:r>
      <w:proofErr w:type="spellEnd"/>
      <w:r w:rsidR="006223C8" w:rsidRPr="009A1C79">
        <w:rPr>
          <w:rFonts w:ascii="Times New Roman" w:hAnsi="Times New Roman"/>
          <w:sz w:val="20"/>
          <w:szCs w:val="20"/>
        </w:rPr>
        <w:t xml:space="preserve">) solid waste dumping site has the potential to contaminate the control </w:t>
      </w:r>
      <w:r w:rsidR="00592E25" w:rsidRPr="009A1C79">
        <w:rPr>
          <w:rFonts w:ascii="Times New Roman" w:hAnsi="Times New Roman"/>
          <w:sz w:val="20"/>
          <w:szCs w:val="20"/>
        </w:rPr>
        <w:t>site (nearby farmlands)</w:t>
      </w:r>
      <w:r w:rsidR="006223C8" w:rsidRPr="009A1C79">
        <w:rPr>
          <w:rFonts w:ascii="Times New Roman" w:hAnsi="Times New Roman"/>
          <w:sz w:val="20"/>
          <w:szCs w:val="20"/>
        </w:rPr>
        <w:t xml:space="preserve"> that are adjacent to the dumping site. So preventive measures will have to be taken by the municipal city or other concerned bodies working related to environmental protection</w:t>
      </w:r>
      <w:r w:rsidR="00592E25" w:rsidRPr="009A1C79">
        <w:rPr>
          <w:rFonts w:ascii="Times New Roman" w:hAnsi="Times New Roman"/>
          <w:sz w:val="20"/>
          <w:szCs w:val="20"/>
        </w:rPr>
        <w:t xml:space="preserve"> by</w:t>
      </w:r>
      <w:r w:rsidR="006223C8" w:rsidRPr="009A1C79">
        <w:rPr>
          <w:rFonts w:ascii="Times New Roman" w:hAnsi="Times New Roman"/>
          <w:sz w:val="20"/>
          <w:szCs w:val="20"/>
        </w:rPr>
        <w:t xml:space="preserve"> construct</w:t>
      </w:r>
      <w:r w:rsidR="00592E25" w:rsidRPr="009A1C79">
        <w:rPr>
          <w:rFonts w:ascii="Times New Roman" w:hAnsi="Times New Roman"/>
          <w:sz w:val="20"/>
          <w:szCs w:val="20"/>
        </w:rPr>
        <w:t>ing</w:t>
      </w:r>
      <w:r w:rsidR="006223C8" w:rsidRPr="009A1C79">
        <w:rPr>
          <w:rFonts w:ascii="Times New Roman" w:hAnsi="Times New Roman"/>
          <w:sz w:val="20"/>
          <w:szCs w:val="20"/>
        </w:rPr>
        <w:t xml:space="preserve"> proper landfill or </w:t>
      </w:r>
      <w:r w:rsidR="006223C8" w:rsidRPr="009A1C79">
        <w:rPr>
          <w:rFonts w:ascii="Times New Roman" w:hAnsi="Times New Roman"/>
          <w:sz w:val="20"/>
          <w:szCs w:val="20"/>
        </w:rPr>
        <w:lastRenderedPageBreak/>
        <w:t xml:space="preserve">incineration plant for </w:t>
      </w:r>
      <w:proofErr w:type="spellStart"/>
      <w:r w:rsidR="006223C8" w:rsidRPr="009A1C79">
        <w:rPr>
          <w:rFonts w:ascii="Times New Roman" w:hAnsi="Times New Roman"/>
          <w:sz w:val="20"/>
          <w:szCs w:val="20"/>
        </w:rPr>
        <w:t>Bahir</w:t>
      </w:r>
      <w:proofErr w:type="spellEnd"/>
      <w:r w:rsidR="006223C8" w:rsidRPr="009A1C79">
        <w:rPr>
          <w:rFonts w:ascii="Times New Roman" w:hAnsi="Times New Roman"/>
          <w:sz w:val="20"/>
          <w:szCs w:val="20"/>
        </w:rPr>
        <w:t xml:space="preserve"> Dar city that takes into account the future population growth rate of the city.</w:t>
      </w:r>
      <w:r w:rsidR="00225D24" w:rsidRPr="009A1C79">
        <w:rPr>
          <w:rFonts w:ascii="Times New Roman" w:hAnsi="Times New Roman"/>
          <w:sz w:val="20"/>
          <w:szCs w:val="20"/>
        </w:rPr>
        <w:t xml:space="preserve"> </w:t>
      </w:r>
    </w:p>
    <w:bookmarkEnd w:id="24"/>
    <w:p w14:paraId="731D9593" w14:textId="31573BDE" w:rsidR="002C5BDD" w:rsidRPr="009A1C79" w:rsidRDefault="002C5BDD" w:rsidP="004C07F2">
      <w:pPr>
        <w:spacing w:after="0" w:line="240" w:lineRule="auto"/>
        <w:jc w:val="both"/>
        <w:rPr>
          <w:rFonts w:ascii="Times New Roman" w:eastAsia="Calibri" w:hAnsi="Times New Roman"/>
          <w:b/>
          <w:sz w:val="16"/>
          <w:szCs w:val="16"/>
        </w:rPr>
      </w:pPr>
    </w:p>
    <w:p w14:paraId="21FE29F7" w14:textId="74D73B2F" w:rsidR="00F60CFC" w:rsidRPr="009A1C79" w:rsidRDefault="00F60CFC" w:rsidP="004C07F2">
      <w:pPr>
        <w:spacing w:after="0" w:line="240" w:lineRule="auto"/>
        <w:jc w:val="both"/>
        <w:rPr>
          <w:rFonts w:ascii="Times New Roman" w:eastAsia="Calibri" w:hAnsi="Times New Roman"/>
          <w:b/>
          <w:sz w:val="20"/>
          <w:szCs w:val="20"/>
        </w:rPr>
      </w:pPr>
      <w:r w:rsidRPr="009A1C79">
        <w:rPr>
          <w:rFonts w:ascii="Times New Roman" w:eastAsia="Calibri" w:hAnsi="Times New Roman"/>
          <w:b/>
          <w:sz w:val="20"/>
          <w:szCs w:val="20"/>
        </w:rPr>
        <w:t>ACKNOWLEDGMENT</w:t>
      </w:r>
      <w:r w:rsidR="00974F9B" w:rsidRPr="009A1C79">
        <w:rPr>
          <w:rFonts w:ascii="Times New Roman" w:eastAsia="Calibri" w:hAnsi="Times New Roman"/>
          <w:b/>
          <w:sz w:val="20"/>
          <w:szCs w:val="20"/>
        </w:rPr>
        <w:t>S</w:t>
      </w:r>
    </w:p>
    <w:p w14:paraId="7BB16DF8" w14:textId="77777777" w:rsidR="00974F9B" w:rsidRPr="009A1C79" w:rsidRDefault="00974F9B" w:rsidP="004C07F2">
      <w:pPr>
        <w:spacing w:after="0" w:line="240" w:lineRule="auto"/>
        <w:jc w:val="both"/>
        <w:rPr>
          <w:rFonts w:ascii="Times New Roman" w:eastAsia="Calibri" w:hAnsi="Times New Roman"/>
          <w:sz w:val="16"/>
          <w:szCs w:val="16"/>
        </w:rPr>
      </w:pPr>
    </w:p>
    <w:p w14:paraId="3682FE73" w14:textId="77777777" w:rsidR="00621597" w:rsidRDefault="00621597" w:rsidP="00621597">
      <w:pPr>
        <w:spacing w:after="0"/>
        <w:jc w:val="both"/>
        <w:rPr>
          <w:rFonts w:ascii="Times New Roman" w:eastAsia="Calibri" w:hAnsi="Times New Roman"/>
          <w:sz w:val="20"/>
          <w:szCs w:val="20"/>
        </w:rPr>
      </w:pPr>
      <w:r w:rsidRPr="00621597">
        <w:rPr>
          <w:rFonts w:ascii="Times New Roman" w:eastAsia="Calibri" w:hAnsi="Times New Roman"/>
          <w:sz w:val="20"/>
          <w:szCs w:val="20"/>
        </w:rPr>
        <w:t xml:space="preserve">The author’s would like to express their gratitude to the late Prof. </w:t>
      </w:r>
      <w:proofErr w:type="spellStart"/>
      <w:r w:rsidRPr="00621597">
        <w:rPr>
          <w:rFonts w:ascii="Times New Roman" w:eastAsia="Calibri" w:hAnsi="Times New Roman"/>
          <w:sz w:val="20"/>
          <w:szCs w:val="20"/>
        </w:rPr>
        <w:t>Meareg</w:t>
      </w:r>
      <w:proofErr w:type="spellEnd"/>
      <w:r w:rsidRPr="00621597">
        <w:rPr>
          <w:rFonts w:ascii="Times New Roman" w:eastAsia="Calibri" w:hAnsi="Times New Roman"/>
          <w:sz w:val="20"/>
          <w:szCs w:val="20"/>
        </w:rPr>
        <w:t xml:space="preserve"> </w:t>
      </w:r>
      <w:proofErr w:type="spellStart"/>
      <w:r w:rsidRPr="00621597">
        <w:rPr>
          <w:rFonts w:ascii="Times New Roman" w:eastAsia="Calibri" w:hAnsi="Times New Roman"/>
          <w:sz w:val="20"/>
          <w:szCs w:val="20"/>
        </w:rPr>
        <w:t>Amare</w:t>
      </w:r>
      <w:proofErr w:type="spellEnd"/>
      <w:r>
        <w:rPr>
          <w:rFonts w:ascii="Times New Roman" w:eastAsia="Calibri" w:hAnsi="Times New Roman"/>
          <w:sz w:val="20"/>
          <w:szCs w:val="20"/>
        </w:rPr>
        <w:t xml:space="preserve"> for providing essential laboratory equipment’s for sample digestion, preservation, and transportation. </w:t>
      </w:r>
      <w:r w:rsidRPr="00621597">
        <w:rPr>
          <w:rFonts w:ascii="Times New Roman" w:eastAsia="Calibri" w:hAnsi="Times New Roman"/>
          <w:sz w:val="20"/>
          <w:szCs w:val="20"/>
        </w:rPr>
        <w:t>Also, thanks go to the “</w:t>
      </w:r>
      <w:proofErr w:type="spellStart"/>
      <w:r w:rsidRPr="00621597">
        <w:rPr>
          <w:rFonts w:ascii="Times New Roman" w:eastAsia="Calibri" w:hAnsi="Times New Roman"/>
          <w:sz w:val="20"/>
          <w:szCs w:val="20"/>
        </w:rPr>
        <w:t>Tana</w:t>
      </w:r>
      <w:proofErr w:type="spellEnd"/>
      <w:r w:rsidRPr="00621597">
        <w:rPr>
          <w:rFonts w:ascii="Times New Roman" w:eastAsia="Calibri" w:hAnsi="Times New Roman"/>
          <w:sz w:val="20"/>
          <w:szCs w:val="20"/>
        </w:rPr>
        <w:t xml:space="preserve"> Basin Development office” </w:t>
      </w:r>
      <w:r>
        <w:rPr>
          <w:rFonts w:ascii="Times New Roman" w:eastAsia="Calibri" w:hAnsi="Times New Roman"/>
          <w:sz w:val="20"/>
          <w:szCs w:val="20"/>
        </w:rPr>
        <w:t xml:space="preserve">Research Institute Laboratory and the laboratory technical assistance of the institute for their help in the analysis of the sample in ICP-OES. </w:t>
      </w:r>
    </w:p>
    <w:p w14:paraId="5591DDA8" w14:textId="77777777" w:rsidR="00621597" w:rsidRPr="009A1C79" w:rsidRDefault="00621597" w:rsidP="004C07F2">
      <w:pPr>
        <w:spacing w:after="0" w:line="240" w:lineRule="auto"/>
        <w:jc w:val="both"/>
        <w:rPr>
          <w:rFonts w:ascii="Times New Roman" w:eastAsia="Calibri" w:hAnsi="Times New Roman"/>
          <w:sz w:val="20"/>
          <w:szCs w:val="20"/>
        </w:rPr>
      </w:pPr>
    </w:p>
    <w:p w14:paraId="21FE29F9" w14:textId="77777777" w:rsidR="00A453B9" w:rsidRPr="009A1C79" w:rsidRDefault="00A453B9" w:rsidP="004C07F2">
      <w:pPr>
        <w:spacing w:after="0" w:line="240" w:lineRule="auto"/>
        <w:jc w:val="both"/>
        <w:rPr>
          <w:rFonts w:ascii="Times New Roman" w:eastAsia="Calibri" w:hAnsi="Times New Roman"/>
          <w:b/>
          <w:sz w:val="20"/>
          <w:szCs w:val="20"/>
        </w:rPr>
      </w:pPr>
      <w:r w:rsidRPr="009A1C79">
        <w:rPr>
          <w:rFonts w:ascii="Times New Roman" w:eastAsia="Calibri" w:hAnsi="Times New Roman"/>
          <w:b/>
          <w:sz w:val="20"/>
          <w:szCs w:val="20"/>
        </w:rPr>
        <w:t>DECLARATION</w:t>
      </w:r>
    </w:p>
    <w:p w14:paraId="5AB46A9E" w14:textId="77777777" w:rsidR="00974F9B" w:rsidRPr="009A1C79" w:rsidRDefault="00974F9B" w:rsidP="004C07F2">
      <w:pPr>
        <w:spacing w:after="0" w:line="240" w:lineRule="auto"/>
        <w:jc w:val="both"/>
        <w:rPr>
          <w:rFonts w:ascii="Times New Roman" w:eastAsia="Calibri" w:hAnsi="Times New Roman"/>
          <w:b/>
          <w:sz w:val="20"/>
          <w:szCs w:val="20"/>
        </w:rPr>
      </w:pPr>
    </w:p>
    <w:p w14:paraId="21FE29FA" w14:textId="796A74AA" w:rsidR="00A453B9" w:rsidRPr="009A1C79" w:rsidRDefault="00A453B9" w:rsidP="004C07F2">
      <w:pPr>
        <w:spacing w:after="0" w:line="240" w:lineRule="auto"/>
        <w:jc w:val="both"/>
        <w:rPr>
          <w:rFonts w:ascii="Times New Roman" w:eastAsia="Calibri" w:hAnsi="Times New Roman"/>
          <w:b/>
          <w:sz w:val="20"/>
          <w:szCs w:val="20"/>
        </w:rPr>
      </w:pPr>
      <w:r w:rsidRPr="009A1C79">
        <w:rPr>
          <w:rFonts w:ascii="Times New Roman" w:eastAsia="Calibri" w:hAnsi="Times New Roman"/>
          <w:b/>
          <w:sz w:val="20"/>
          <w:szCs w:val="20"/>
        </w:rPr>
        <w:t xml:space="preserve">Consent to </w:t>
      </w:r>
      <w:r w:rsidR="00137343" w:rsidRPr="009A1C79">
        <w:rPr>
          <w:rFonts w:ascii="Times New Roman" w:eastAsia="Calibri" w:hAnsi="Times New Roman"/>
          <w:b/>
          <w:sz w:val="20"/>
          <w:szCs w:val="20"/>
        </w:rPr>
        <w:t>Participate</w:t>
      </w:r>
    </w:p>
    <w:p w14:paraId="466CBA74" w14:textId="77777777" w:rsidR="001031D3" w:rsidRPr="009A1C79" w:rsidRDefault="001031D3" w:rsidP="004C07F2">
      <w:pPr>
        <w:spacing w:after="0" w:line="240" w:lineRule="auto"/>
        <w:jc w:val="both"/>
        <w:rPr>
          <w:rFonts w:ascii="Times New Roman" w:eastAsia="Calibri" w:hAnsi="Times New Roman"/>
          <w:b/>
          <w:sz w:val="16"/>
          <w:szCs w:val="16"/>
        </w:rPr>
      </w:pPr>
    </w:p>
    <w:p w14:paraId="21FE29FB" w14:textId="77777777" w:rsidR="00A453B9" w:rsidRPr="009A1C79" w:rsidRDefault="00A453B9" w:rsidP="004C07F2">
      <w:pPr>
        <w:spacing w:after="0" w:line="240" w:lineRule="auto"/>
        <w:jc w:val="both"/>
        <w:rPr>
          <w:rFonts w:ascii="Times New Roman" w:eastAsia="Calibri" w:hAnsi="Times New Roman"/>
          <w:sz w:val="20"/>
          <w:szCs w:val="20"/>
        </w:rPr>
      </w:pPr>
      <w:r w:rsidRPr="009A1C79">
        <w:rPr>
          <w:rFonts w:ascii="Times New Roman" w:eastAsia="Calibri" w:hAnsi="Times New Roman"/>
          <w:sz w:val="20"/>
          <w:szCs w:val="20"/>
        </w:rPr>
        <w:t xml:space="preserve">All participants of the study were properly informed and agreed to participate without any pressure or coercion. </w:t>
      </w:r>
    </w:p>
    <w:p w14:paraId="566B1500" w14:textId="77777777" w:rsidR="00974F9B" w:rsidRPr="009A1C79" w:rsidRDefault="00974F9B" w:rsidP="004C07F2">
      <w:pPr>
        <w:spacing w:after="0" w:line="240" w:lineRule="auto"/>
        <w:jc w:val="both"/>
        <w:rPr>
          <w:rFonts w:ascii="Times New Roman" w:eastAsia="Calibri" w:hAnsi="Times New Roman"/>
          <w:sz w:val="20"/>
          <w:szCs w:val="20"/>
        </w:rPr>
      </w:pPr>
    </w:p>
    <w:p w14:paraId="21FE29FC" w14:textId="77777777" w:rsidR="00A453B9" w:rsidRPr="009A1C79" w:rsidRDefault="00A453B9" w:rsidP="004C07F2">
      <w:pPr>
        <w:spacing w:after="0" w:line="240" w:lineRule="auto"/>
        <w:jc w:val="both"/>
        <w:rPr>
          <w:rFonts w:ascii="Times New Roman" w:eastAsia="Calibri" w:hAnsi="Times New Roman"/>
          <w:b/>
          <w:sz w:val="20"/>
          <w:szCs w:val="20"/>
        </w:rPr>
      </w:pPr>
      <w:r w:rsidRPr="009A1C79">
        <w:rPr>
          <w:rFonts w:ascii="Times New Roman" w:eastAsia="Calibri" w:hAnsi="Times New Roman"/>
          <w:b/>
          <w:sz w:val="20"/>
          <w:szCs w:val="20"/>
        </w:rPr>
        <w:t>Consent to Publish</w:t>
      </w:r>
    </w:p>
    <w:p w14:paraId="7AD131B4" w14:textId="77777777" w:rsidR="001031D3" w:rsidRPr="009A1C79" w:rsidRDefault="001031D3" w:rsidP="004C07F2">
      <w:pPr>
        <w:spacing w:after="0" w:line="240" w:lineRule="auto"/>
        <w:jc w:val="both"/>
        <w:rPr>
          <w:rFonts w:ascii="Times New Roman" w:eastAsia="Calibri" w:hAnsi="Times New Roman"/>
          <w:b/>
          <w:sz w:val="16"/>
          <w:szCs w:val="16"/>
        </w:rPr>
      </w:pPr>
    </w:p>
    <w:p w14:paraId="21FE29FD" w14:textId="2995551B" w:rsidR="00A453B9" w:rsidRPr="009A1C79" w:rsidRDefault="00A453B9" w:rsidP="004C07F2">
      <w:pPr>
        <w:spacing w:after="0" w:line="240" w:lineRule="auto"/>
        <w:jc w:val="both"/>
        <w:rPr>
          <w:rFonts w:ascii="Times New Roman" w:eastAsia="Calibri" w:hAnsi="Times New Roman"/>
          <w:sz w:val="20"/>
          <w:szCs w:val="20"/>
        </w:rPr>
      </w:pPr>
      <w:r w:rsidRPr="009A1C79">
        <w:rPr>
          <w:rFonts w:ascii="Times New Roman" w:eastAsia="Calibri" w:hAnsi="Times New Roman"/>
          <w:sz w:val="20"/>
          <w:szCs w:val="20"/>
        </w:rPr>
        <w:t xml:space="preserve">The Authors agreed to publish the manuscript in </w:t>
      </w:r>
      <w:r w:rsidR="00723B01" w:rsidRPr="009A1C79">
        <w:rPr>
          <w:rFonts w:ascii="Times New Roman" w:eastAsia="Calibri" w:hAnsi="Times New Roman"/>
          <w:sz w:val="20"/>
          <w:szCs w:val="20"/>
        </w:rPr>
        <w:t xml:space="preserve">an </w:t>
      </w:r>
      <w:r w:rsidRPr="009A1C79">
        <w:rPr>
          <w:rFonts w:ascii="Times New Roman" w:eastAsia="Calibri" w:hAnsi="Times New Roman"/>
          <w:sz w:val="20"/>
          <w:szCs w:val="20"/>
        </w:rPr>
        <w:t xml:space="preserve">open access journal at no cost to the authors or benefit from </w:t>
      </w:r>
      <w:r w:rsidR="00723B01" w:rsidRPr="009A1C79">
        <w:rPr>
          <w:rFonts w:ascii="Times New Roman" w:eastAsia="Calibri" w:hAnsi="Times New Roman"/>
          <w:sz w:val="20"/>
          <w:szCs w:val="20"/>
        </w:rPr>
        <w:t xml:space="preserve">a </w:t>
      </w:r>
      <w:r w:rsidRPr="009A1C79">
        <w:rPr>
          <w:rFonts w:ascii="Times New Roman" w:eastAsia="Calibri" w:hAnsi="Times New Roman"/>
          <w:sz w:val="20"/>
          <w:szCs w:val="20"/>
        </w:rPr>
        <w:t>discou</w:t>
      </w:r>
      <w:r w:rsidR="00B9107B" w:rsidRPr="009A1C79">
        <w:rPr>
          <w:rFonts w:ascii="Times New Roman" w:eastAsia="Calibri" w:hAnsi="Times New Roman"/>
          <w:sz w:val="20"/>
          <w:szCs w:val="20"/>
        </w:rPr>
        <w:t>nted article publishing charge.</w:t>
      </w:r>
    </w:p>
    <w:p w14:paraId="60EEC8E5" w14:textId="77777777" w:rsidR="00B9107B" w:rsidRPr="009A1C79" w:rsidRDefault="00B9107B" w:rsidP="004C07F2">
      <w:pPr>
        <w:spacing w:after="0" w:line="240" w:lineRule="auto"/>
        <w:jc w:val="both"/>
        <w:rPr>
          <w:rFonts w:ascii="Times New Roman" w:eastAsia="Calibri" w:hAnsi="Times New Roman"/>
          <w:sz w:val="20"/>
          <w:szCs w:val="20"/>
        </w:rPr>
      </w:pPr>
    </w:p>
    <w:p w14:paraId="21FE29FE" w14:textId="77777777" w:rsidR="00A453B9" w:rsidRPr="009A1C79" w:rsidRDefault="00A453B9" w:rsidP="004C07F2">
      <w:pPr>
        <w:spacing w:after="0" w:line="240" w:lineRule="auto"/>
        <w:jc w:val="both"/>
        <w:rPr>
          <w:rFonts w:ascii="Times New Roman" w:eastAsia="Calibri" w:hAnsi="Times New Roman"/>
          <w:b/>
          <w:sz w:val="20"/>
          <w:szCs w:val="20"/>
        </w:rPr>
      </w:pPr>
      <w:r w:rsidRPr="009A1C79">
        <w:rPr>
          <w:rFonts w:ascii="Times New Roman" w:eastAsia="Calibri" w:hAnsi="Times New Roman"/>
          <w:b/>
          <w:sz w:val="20"/>
          <w:szCs w:val="20"/>
        </w:rPr>
        <w:t xml:space="preserve">Availability of Data </w:t>
      </w:r>
    </w:p>
    <w:p w14:paraId="1331DBFD" w14:textId="77777777" w:rsidR="001031D3" w:rsidRPr="009A1C79" w:rsidRDefault="001031D3" w:rsidP="004C07F2">
      <w:pPr>
        <w:spacing w:after="0" w:line="240" w:lineRule="auto"/>
        <w:jc w:val="both"/>
        <w:rPr>
          <w:rFonts w:ascii="Times New Roman" w:eastAsia="Calibri" w:hAnsi="Times New Roman"/>
          <w:b/>
          <w:sz w:val="16"/>
          <w:szCs w:val="16"/>
        </w:rPr>
      </w:pPr>
    </w:p>
    <w:p w14:paraId="21FE29FF" w14:textId="1D253535" w:rsidR="00A453B9" w:rsidRPr="009A1C79" w:rsidRDefault="00A453B9" w:rsidP="004C07F2">
      <w:pPr>
        <w:spacing w:after="0" w:line="240" w:lineRule="auto"/>
        <w:jc w:val="both"/>
        <w:rPr>
          <w:rFonts w:ascii="Times New Roman" w:eastAsia="Calibri" w:hAnsi="Times New Roman"/>
          <w:sz w:val="20"/>
          <w:szCs w:val="20"/>
        </w:rPr>
      </w:pPr>
      <w:r w:rsidRPr="009A1C79">
        <w:rPr>
          <w:rFonts w:ascii="Times New Roman" w:eastAsia="Calibri" w:hAnsi="Times New Roman"/>
          <w:sz w:val="20"/>
          <w:szCs w:val="20"/>
        </w:rPr>
        <w:t>The data needed for the study can be available upon reasonable request from the corresponding author.</w:t>
      </w:r>
    </w:p>
    <w:p w14:paraId="47032113" w14:textId="77777777" w:rsidR="00887373" w:rsidRPr="009A1C79" w:rsidRDefault="00887373" w:rsidP="004C07F2">
      <w:pPr>
        <w:spacing w:after="0" w:line="240" w:lineRule="auto"/>
        <w:jc w:val="both"/>
        <w:rPr>
          <w:rFonts w:ascii="Times New Roman" w:eastAsia="Calibri" w:hAnsi="Times New Roman"/>
          <w:sz w:val="20"/>
          <w:szCs w:val="20"/>
        </w:rPr>
      </w:pPr>
    </w:p>
    <w:p w14:paraId="21FE2A00" w14:textId="2349FB7F" w:rsidR="00A453B9" w:rsidRPr="009A1C79" w:rsidRDefault="00A453B9" w:rsidP="004C07F2">
      <w:pPr>
        <w:spacing w:after="0" w:line="240" w:lineRule="auto"/>
        <w:jc w:val="both"/>
        <w:rPr>
          <w:rFonts w:ascii="Times New Roman" w:eastAsia="Calibri" w:hAnsi="Times New Roman"/>
          <w:b/>
          <w:sz w:val="20"/>
          <w:szCs w:val="20"/>
        </w:rPr>
      </w:pPr>
      <w:r w:rsidRPr="009A1C79">
        <w:rPr>
          <w:rFonts w:ascii="Times New Roman" w:eastAsia="Calibri" w:hAnsi="Times New Roman"/>
          <w:b/>
          <w:sz w:val="20"/>
          <w:szCs w:val="20"/>
        </w:rPr>
        <w:t xml:space="preserve">Conflict of </w:t>
      </w:r>
      <w:r w:rsidR="00137343" w:rsidRPr="009A1C79">
        <w:rPr>
          <w:rFonts w:ascii="Times New Roman" w:eastAsia="Calibri" w:hAnsi="Times New Roman"/>
          <w:b/>
          <w:sz w:val="20"/>
          <w:szCs w:val="20"/>
        </w:rPr>
        <w:t>Interest</w:t>
      </w:r>
    </w:p>
    <w:p w14:paraId="09476672" w14:textId="77777777" w:rsidR="001031D3" w:rsidRPr="009A1C79" w:rsidRDefault="001031D3" w:rsidP="004C07F2">
      <w:pPr>
        <w:spacing w:after="0" w:line="240" w:lineRule="auto"/>
        <w:jc w:val="both"/>
        <w:rPr>
          <w:rFonts w:ascii="Times New Roman" w:eastAsia="Calibri" w:hAnsi="Times New Roman"/>
          <w:b/>
          <w:sz w:val="16"/>
          <w:szCs w:val="16"/>
        </w:rPr>
      </w:pPr>
    </w:p>
    <w:p w14:paraId="21FE2A01" w14:textId="77777777" w:rsidR="00A453B9" w:rsidRPr="009A1C79" w:rsidRDefault="00A453B9" w:rsidP="004C07F2">
      <w:pPr>
        <w:spacing w:after="0" w:line="240" w:lineRule="auto"/>
        <w:jc w:val="both"/>
        <w:rPr>
          <w:rFonts w:ascii="Times New Roman" w:eastAsia="Calibri" w:hAnsi="Times New Roman"/>
          <w:sz w:val="20"/>
          <w:szCs w:val="20"/>
        </w:rPr>
      </w:pPr>
      <w:r w:rsidRPr="009A1C79">
        <w:rPr>
          <w:rFonts w:ascii="Times New Roman" w:eastAsia="Calibri" w:hAnsi="Times New Roman"/>
          <w:sz w:val="20"/>
          <w:szCs w:val="20"/>
        </w:rPr>
        <w:t xml:space="preserve">All the authors declared that there was no relevant financial or non-financial interest. </w:t>
      </w:r>
    </w:p>
    <w:p w14:paraId="246C36A9" w14:textId="77777777" w:rsidR="00974F9B" w:rsidRPr="009A1C79" w:rsidRDefault="00974F9B" w:rsidP="004C07F2">
      <w:pPr>
        <w:spacing w:after="0" w:line="240" w:lineRule="auto"/>
        <w:jc w:val="both"/>
        <w:rPr>
          <w:rFonts w:ascii="Times New Roman" w:eastAsia="Calibri" w:hAnsi="Times New Roman"/>
          <w:b/>
          <w:iCs/>
          <w:sz w:val="20"/>
          <w:szCs w:val="20"/>
          <w:shd w:val="clear" w:color="auto" w:fill="FCFCFC"/>
        </w:rPr>
      </w:pPr>
    </w:p>
    <w:p w14:paraId="21FE2A02" w14:textId="77777777" w:rsidR="00A453B9" w:rsidRPr="009A1C79" w:rsidRDefault="00A453B9" w:rsidP="004C07F2">
      <w:pPr>
        <w:spacing w:after="0" w:line="240" w:lineRule="auto"/>
        <w:jc w:val="both"/>
        <w:rPr>
          <w:rFonts w:ascii="Times New Roman" w:eastAsia="Calibri" w:hAnsi="Times New Roman"/>
          <w:b/>
          <w:iCs/>
          <w:sz w:val="20"/>
          <w:szCs w:val="20"/>
          <w:shd w:val="clear" w:color="auto" w:fill="FCFCFC"/>
        </w:rPr>
      </w:pPr>
      <w:r w:rsidRPr="009A1C79">
        <w:rPr>
          <w:rFonts w:ascii="Times New Roman" w:eastAsia="Calibri" w:hAnsi="Times New Roman"/>
          <w:b/>
          <w:iCs/>
          <w:sz w:val="20"/>
          <w:szCs w:val="20"/>
          <w:shd w:val="clear" w:color="auto" w:fill="FCFCFC"/>
        </w:rPr>
        <w:t>Funding</w:t>
      </w:r>
    </w:p>
    <w:p w14:paraId="5AC3169D" w14:textId="77777777" w:rsidR="001031D3" w:rsidRPr="009A1C79" w:rsidRDefault="001031D3" w:rsidP="004C07F2">
      <w:pPr>
        <w:spacing w:after="0" w:line="240" w:lineRule="auto"/>
        <w:jc w:val="both"/>
        <w:rPr>
          <w:rFonts w:ascii="Times New Roman" w:eastAsia="Calibri" w:hAnsi="Times New Roman"/>
          <w:b/>
          <w:iCs/>
          <w:sz w:val="16"/>
          <w:szCs w:val="16"/>
          <w:shd w:val="clear" w:color="auto" w:fill="FCFCFC"/>
        </w:rPr>
      </w:pPr>
    </w:p>
    <w:p w14:paraId="21FE2A03" w14:textId="563EC876" w:rsidR="00A453B9" w:rsidRPr="009A1C79" w:rsidRDefault="00A453B9" w:rsidP="004C07F2">
      <w:pPr>
        <w:spacing w:after="0" w:line="240" w:lineRule="auto"/>
        <w:jc w:val="both"/>
        <w:rPr>
          <w:rFonts w:ascii="Times New Roman" w:eastAsia="Calibri" w:hAnsi="Times New Roman"/>
          <w:iCs/>
          <w:sz w:val="20"/>
          <w:szCs w:val="20"/>
          <w:shd w:val="clear" w:color="auto" w:fill="FCFCFC"/>
        </w:rPr>
      </w:pPr>
      <w:proofErr w:type="gramStart"/>
      <w:r w:rsidRPr="009A1C79">
        <w:rPr>
          <w:rFonts w:ascii="Times New Roman" w:eastAsia="Calibri" w:hAnsi="Times New Roman"/>
          <w:iCs/>
          <w:sz w:val="20"/>
          <w:szCs w:val="20"/>
          <w:shd w:val="clear" w:color="auto" w:fill="FCFCFC"/>
        </w:rPr>
        <w:t>“</w:t>
      </w:r>
      <w:r w:rsidRPr="009A1C79">
        <w:rPr>
          <w:rFonts w:ascii="Times New Roman" w:hAnsi="Times New Roman"/>
          <w:bCs/>
          <w:sz w:val="20"/>
          <w:szCs w:val="20"/>
        </w:rPr>
        <w:t xml:space="preserve">Analysis </w:t>
      </w:r>
      <w:r w:rsidR="00854610" w:rsidRPr="009A1C79">
        <w:rPr>
          <w:rFonts w:ascii="Times New Roman" w:hAnsi="Times New Roman"/>
          <w:bCs/>
          <w:sz w:val="20"/>
          <w:szCs w:val="20"/>
        </w:rPr>
        <w:t>of heavy metals and estimation of pollution indexes in open solid waste disposal site</w:t>
      </w:r>
      <w:r w:rsidRPr="009A1C79">
        <w:rPr>
          <w:rFonts w:ascii="Times New Roman" w:hAnsi="Times New Roman"/>
          <w:bCs/>
          <w:sz w:val="20"/>
          <w:szCs w:val="20"/>
        </w:rPr>
        <w:t xml:space="preserve">: the Case of </w:t>
      </w:r>
      <w:proofErr w:type="spellStart"/>
      <w:r w:rsidRPr="009A1C79">
        <w:rPr>
          <w:rFonts w:ascii="Times New Roman" w:hAnsi="Times New Roman"/>
          <w:bCs/>
          <w:sz w:val="20"/>
          <w:szCs w:val="20"/>
        </w:rPr>
        <w:t>Bahir</w:t>
      </w:r>
      <w:proofErr w:type="spellEnd"/>
      <w:r w:rsidRPr="009A1C79">
        <w:rPr>
          <w:rFonts w:ascii="Times New Roman" w:hAnsi="Times New Roman"/>
          <w:bCs/>
          <w:sz w:val="20"/>
          <w:szCs w:val="20"/>
        </w:rPr>
        <w:t xml:space="preserve"> Dar City, </w:t>
      </w:r>
      <w:proofErr w:type="spellStart"/>
      <w:r w:rsidRPr="009A1C79">
        <w:rPr>
          <w:rFonts w:ascii="Times New Roman" w:hAnsi="Times New Roman"/>
          <w:bCs/>
          <w:sz w:val="20"/>
          <w:szCs w:val="20"/>
        </w:rPr>
        <w:t>Bahir</w:t>
      </w:r>
      <w:proofErr w:type="spellEnd"/>
      <w:r w:rsidRPr="009A1C79">
        <w:rPr>
          <w:rFonts w:ascii="Times New Roman" w:hAnsi="Times New Roman"/>
          <w:bCs/>
          <w:sz w:val="20"/>
          <w:szCs w:val="20"/>
        </w:rPr>
        <w:t xml:space="preserve"> Dar, Ethiopia</w:t>
      </w:r>
      <w:r w:rsidR="00854610" w:rsidRPr="009A1C79">
        <w:rPr>
          <w:rFonts w:ascii="Times New Roman" w:hAnsi="Times New Roman"/>
          <w:bCs/>
          <w:sz w:val="20"/>
          <w:szCs w:val="20"/>
        </w:rPr>
        <w:t>,</w:t>
      </w:r>
      <w:r w:rsidRPr="009A1C79">
        <w:rPr>
          <w:rFonts w:ascii="Times New Roman" w:hAnsi="Times New Roman"/>
          <w:sz w:val="20"/>
          <w:szCs w:val="20"/>
          <w:lang w:eastAsia="zh-TW"/>
        </w:rPr>
        <w:t xml:space="preserve">” </w:t>
      </w:r>
      <w:r w:rsidR="00854610" w:rsidRPr="009A1C79">
        <w:rPr>
          <w:rFonts w:ascii="Times New Roman" w:hAnsi="Times New Roman"/>
          <w:sz w:val="20"/>
          <w:szCs w:val="20"/>
          <w:lang w:eastAsia="zh-TW"/>
        </w:rPr>
        <w:t xml:space="preserve">an m.sc student research work </w:t>
      </w:r>
      <w:r w:rsidR="00854610" w:rsidRPr="009A1C79">
        <w:rPr>
          <w:rFonts w:ascii="Times New Roman" w:eastAsia="Calibri" w:hAnsi="Times New Roman"/>
          <w:iCs/>
          <w:sz w:val="20"/>
          <w:szCs w:val="20"/>
          <w:shd w:val="clear" w:color="auto" w:fill="FCFCFC"/>
        </w:rPr>
        <w:t xml:space="preserve">supported by </w:t>
      </w:r>
      <w:r w:rsidR="00854610" w:rsidRPr="009A1C79">
        <w:rPr>
          <w:rFonts w:ascii="Times New Roman" w:eastAsia="Calibri" w:hAnsi="Times New Roman"/>
          <w:sz w:val="20"/>
          <w:szCs w:val="20"/>
        </w:rPr>
        <w:t>ministry of education.</w:t>
      </w:r>
      <w:proofErr w:type="gramEnd"/>
      <w:r w:rsidR="00854610" w:rsidRPr="009A1C79">
        <w:rPr>
          <w:rFonts w:ascii="Times New Roman" w:eastAsia="Calibri" w:hAnsi="Times New Roman"/>
          <w:sz w:val="20"/>
          <w:szCs w:val="20"/>
        </w:rPr>
        <w:t xml:space="preserve"> </w:t>
      </w:r>
      <w:proofErr w:type="gramStart"/>
      <w:r w:rsidR="00854610" w:rsidRPr="009A1C79">
        <w:rPr>
          <w:rFonts w:ascii="Times New Roman" w:eastAsia="Calibri" w:hAnsi="Times New Roman"/>
          <w:iCs/>
          <w:sz w:val="20"/>
          <w:szCs w:val="20"/>
          <w:shd w:val="clear" w:color="auto" w:fill="FCFCFC"/>
        </w:rPr>
        <w:t>the</w:t>
      </w:r>
      <w:proofErr w:type="gramEnd"/>
      <w:r w:rsidR="00854610" w:rsidRPr="009A1C79">
        <w:rPr>
          <w:rFonts w:ascii="Times New Roman" w:eastAsia="Calibri" w:hAnsi="Times New Roman"/>
          <w:iCs/>
          <w:sz w:val="20"/>
          <w:szCs w:val="20"/>
          <w:shd w:val="clear" w:color="auto" w:fill="FCFCFC"/>
        </w:rPr>
        <w:t xml:space="preserve"> 1</w:t>
      </w:r>
      <w:r w:rsidR="00854610" w:rsidRPr="009A1C79">
        <w:rPr>
          <w:rFonts w:ascii="Times New Roman" w:eastAsia="Calibri" w:hAnsi="Times New Roman"/>
          <w:iCs/>
          <w:sz w:val="20"/>
          <w:szCs w:val="20"/>
          <w:shd w:val="clear" w:color="auto" w:fill="FCFCFC"/>
          <w:vertAlign w:val="superscript"/>
        </w:rPr>
        <w:t>st</w:t>
      </w:r>
      <w:r w:rsidR="00854610" w:rsidRPr="009A1C79">
        <w:rPr>
          <w:rFonts w:ascii="Times New Roman" w:eastAsia="Calibri" w:hAnsi="Times New Roman"/>
          <w:iCs/>
          <w:sz w:val="20"/>
          <w:szCs w:val="20"/>
          <w:shd w:val="clear" w:color="auto" w:fill="FCFCFC"/>
        </w:rPr>
        <w:t xml:space="preserve"> author, </w:t>
      </w:r>
      <w:proofErr w:type="spellStart"/>
      <w:r w:rsidR="00854610" w:rsidRPr="009A1C79">
        <w:rPr>
          <w:rFonts w:ascii="Times New Roman" w:eastAsia="Calibri" w:hAnsi="Times New Roman"/>
          <w:iCs/>
          <w:sz w:val="20"/>
          <w:szCs w:val="20"/>
          <w:shd w:val="clear" w:color="auto" w:fill="FCFCFC"/>
        </w:rPr>
        <w:t>mr.</w:t>
      </w:r>
      <w:proofErr w:type="spellEnd"/>
      <w:r w:rsidR="00854610" w:rsidRPr="009A1C79">
        <w:rPr>
          <w:rFonts w:ascii="Times New Roman" w:eastAsia="Calibri" w:hAnsi="Times New Roman"/>
          <w:iCs/>
          <w:sz w:val="20"/>
          <w:szCs w:val="20"/>
          <w:shd w:val="clear" w:color="auto" w:fill="FCFCFC"/>
        </w:rPr>
        <w:t xml:space="preserve"> </w:t>
      </w:r>
      <w:proofErr w:type="spellStart"/>
      <w:r w:rsidR="00854610" w:rsidRPr="009A1C79">
        <w:rPr>
          <w:rFonts w:ascii="Times New Roman" w:eastAsia="Calibri" w:hAnsi="Times New Roman"/>
          <w:iCs/>
          <w:sz w:val="20"/>
          <w:szCs w:val="20"/>
          <w:shd w:val="clear" w:color="auto" w:fill="FCFCFC"/>
        </w:rPr>
        <w:t>lijalem</w:t>
      </w:r>
      <w:proofErr w:type="spellEnd"/>
      <w:r w:rsidR="00854610" w:rsidRPr="009A1C79">
        <w:rPr>
          <w:rFonts w:ascii="Times New Roman" w:eastAsia="Calibri" w:hAnsi="Times New Roman"/>
          <w:iCs/>
          <w:sz w:val="20"/>
          <w:szCs w:val="20"/>
          <w:shd w:val="clear" w:color="auto" w:fill="FCFCFC"/>
        </w:rPr>
        <w:t xml:space="preserve"> belay has </w:t>
      </w:r>
      <w:r w:rsidRPr="009A1C79">
        <w:rPr>
          <w:rFonts w:ascii="Times New Roman" w:eastAsia="Calibri" w:hAnsi="Times New Roman"/>
          <w:iCs/>
          <w:sz w:val="20"/>
          <w:szCs w:val="20"/>
          <w:shd w:val="clear" w:color="auto" w:fill="FCFCFC"/>
        </w:rPr>
        <w:t xml:space="preserve">granted sponsorship for study MSc study in analytical Chemistry from </w:t>
      </w:r>
      <w:proofErr w:type="spellStart"/>
      <w:r w:rsidRPr="009A1C79">
        <w:rPr>
          <w:rFonts w:ascii="Times New Roman" w:eastAsia="Calibri" w:hAnsi="Times New Roman"/>
          <w:iCs/>
          <w:sz w:val="20"/>
          <w:szCs w:val="20"/>
          <w:shd w:val="clear" w:color="auto" w:fill="FCFCFC"/>
        </w:rPr>
        <w:t>Amhara</w:t>
      </w:r>
      <w:proofErr w:type="spellEnd"/>
      <w:r w:rsidRPr="009A1C79">
        <w:rPr>
          <w:rFonts w:ascii="Times New Roman" w:eastAsia="Calibri" w:hAnsi="Times New Roman"/>
          <w:iCs/>
          <w:sz w:val="20"/>
          <w:szCs w:val="20"/>
          <w:shd w:val="clear" w:color="auto" w:fill="FCFCFC"/>
        </w:rPr>
        <w:t xml:space="preserve"> National Regional state Education Bureau.</w:t>
      </w:r>
    </w:p>
    <w:p w14:paraId="4D327981" w14:textId="77777777" w:rsidR="00974F9B" w:rsidRPr="009A1C79" w:rsidRDefault="00974F9B" w:rsidP="004C07F2">
      <w:pPr>
        <w:spacing w:after="0" w:line="240" w:lineRule="auto"/>
        <w:jc w:val="both"/>
        <w:rPr>
          <w:rFonts w:ascii="Times New Roman" w:hAnsi="Times New Roman"/>
          <w:bCs/>
          <w:sz w:val="20"/>
          <w:szCs w:val="20"/>
        </w:rPr>
      </w:pPr>
    </w:p>
    <w:p w14:paraId="21FE2A04" w14:textId="77777777" w:rsidR="00A453B9" w:rsidRPr="009A1C79" w:rsidRDefault="00A453B9" w:rsidP="004C07F2">
      <w:pPr>
        <w:spacing w:after="0" w:line="240" w:lineRule="auto"/>
        <w:jc w:val="both"/>
        <w:rPr>
          <w:rFonts w:ascii="Times New Roman" w:eastAsia="Calibri" w:hAnsi="Times New Roman"/>
          <w:b/>
          <w:sz w:val="20"/>
          <w:szCs w:val="20"/>
          <w:shd w:val="clear" w:color="auto" w:fill="FFFFFF"/>
        </w:rPr>
      </w:pPr>
      <w:r w:rsidRPr="009A1C79">
        <w:rPr>
          <w:rFonts w:ascii="Times New Roman" w:eastAsia="Calibri" w:hAnsi="Times New Roman"/>
          <w:b/>
          <w:sz w:val="20"/>
          <w:szCs w:val="20"/>
          <w:shd w:val="clear" w:color="auto" w:fill="FFFFFF"/>
        </w:rPr>
        <w:t xml:space="preserve">Author Contribution </w:t>
      </w:r>
    </w:p>
    <w:p w14:paraId="1D447E74" w14:textId="77777777" w:rsidR="00137343" w:rsidRPr="009A1C79" w:rsidRDefault="00137343" w:rsidP="004C07F2">
      <w:pPr>
        <w:spacing w:after="0" w:line="240" w:lineRule="auto"/>
        <w:jc w:val="both"/>
        <w:rPr>
          <w:rFonts w:ascii="Times New Roman" w:eastAsia="Calibri" w:hAnsi="Times New Roman"/>
          <w:b/>
          <w:sz w:val="16"/>
          <w:szCs w:val="16"/>
          <w:shd w:val="clear" w:color="auto" w:fill="FFFFFF"/>
        </w:rPr>
      </w:pPr>
    </w:p>
    <w:p w14:paraId="21FE2A05" w14:textId="7E13B9B4" w:rsidR="00A453B9" w:rsidRPr="009A1C79" w:rsidRDefault="00A453B9" w:rsidP="004C07F2">
      <w:pPr>
        <w:spacing w:after="0" w:line="240" w:lineRule="auto"/>
        <w:jc w:val="both"/>
        <w:rPr>
          <w:rFonts w:ascii="Times New Roman" w:eastAsia="Calibri" w:hAnsi="Times New Roman"/>
          <w:b/>
          <w:sz w:val="20"/>
          <w:szCs w:val="20"/>
        </w:rPr>
      </w:pPr>
      <w:proofErr w:type="spellStart"/>
      <w:r w:rsidRPr="009A1C79">
        <w:rPr>
          <w:rFonts w:ascii="Times New Roman" w:eastAsia="Calibri" w:hAnsi="Times New Roman"/>
          <w:bCs/>
          <w:sz w:val="20"/>
          <w:szCs w:val="20"/>
        </w:rPr>
        <w:t>Lijalem</w:t>
      </w:r>
      <w:proofErr w:type="spellEnd"/>
      <w:r w:rsidRPr="009A1C79">
        <w:rPr>
          <w:rFonts w:ascii="Times New Roman" w:eastAsia="Calibri" w:hAnsi="Times New Roman"/>
          <w:bCs/>
          <w:sz w:val="20"/>
          <w:szCs w:val="20"/>
        </w:rPr>
        <w:t xml:space="preserve"> Belay</w:t>
      </w:r>
      <w:r w:rsidRPr="009A1C79">
        <w:rPr>
          <w:rFonts w:ascii="Times New Roman" w:eastAsia="Calibri" w:hAnsi="Times New Roman"/>
          <w:sz w:val="20"/>
          <w:szCs w:val="20"/>
          <w:shd w:val="clear" w:color="auto" w:fill="FFFFFF"/>
        </w:rPr>
        <w:t xml:space="preserve"> contributed in conceptualization, designing of the experiment, data </w:t>
      </w:r>
      <w:proofErr w:type="spellStart"/>
      <w:r w:rsidRPr="009A1C79">
        <w:rPr>
          <w:rFonts w:ascii="Times New Roman" w:eastAsia="Calibri" w:hAnsi="Times New Roman"/>
          <w:sz w:val="20"/>
          <w:szCs w:val="20"/>
          <w:shd w:val="clear" w:color="auto" w:fill="FFFFFF"/>
        </w:rPr>
        <w:t>curation</w:t>
      </w:r>
      <w:proofErr w:type="spellEnd"/>
      <w:r w:rsidRPr="009A1C79">
        <w:rPr>
          <w:rFonts w:ascii="Times New Roman" w:eastAsia="Calibri" w:hAnsi="Times New Roman"/>
          <w:sz w:val="20"/>
          <w:szCs w:val="20"/>
          <w:shd w:val="clear" w:color="auto" w:fill="FFFFFF"/>
        </w:rPr>
        <w:t xml:space="preserve">, data analysis, original draft writing, </w:t>
      </w:r>
      <w:proofErr w:type="spellStart"/>
      <w:r w:rsidRPr="009A1C79">
        <w:rPr>
          <w:rFonts w:ascii="Times New Roman" w:eastAsia="Calibri" w:hAnsi="Times New Roman"/>
          <w:sz w:val="20"/>
          <w:szCs w:val="20"/>
          <w:shd w:val="clear" w:color="auto" w:fill="FFFFFF"/>
        </w:rPr>
        <w:t>Hailu</w:t>
      </w:r>
      <w:proofErr w:type="spellEnd"/>
      <w:r w:rsidRPr="009A1C79">
        <w:rPr>
          <w:rFonts w:ascii="Times New Roman" w:eastAsia="Calibri" w:hAnsi="Times New Roman"/>
          <w:sz w:val="20"/>
          <w:szCs w:val="20"/>
          <w:shd w:val="clear" w:color="auto" w:fill="FFFFFF"/>
        </w:rPr>
        <w:t xml:space="preserve"> </w:t>
      </w:r>
      <w:proofErr w:type="spellStart"/>
      <w:r w:rsidRPr="009A1C79">
        <w:rPr>
          <w:rFonts w:ascii="Times New Roman" w:eastAsia="Calibri" w:hAnsi="Times New Roman"/>
          <w:sz w:val="20"/>
          <w:szCs w:val="20"/>
          <w:shd w:val="clear" w:color="auto" w:fill="FFFFFF"/>
        </w:rPr>
        <w:t>Sheferaw</w:t>
      </w:r>
      <w:proofErr w:type="spellEnd"/>
      <w:r w:rsidRPr="009A1C79">
        <w:rPr>
          <w:rFonts w:ascii="Times New Roman" w:eastAsia="Calibri" w:hAnsi="Times New Roman"/>
          <w:sz w:val="20"/>
          <w:szCs w:val="20"/>
          <w:shd w:val="clear" w:color="auto" w:fill="FFFFFF"/>
        </w:rPr>
        <w:t xml:space="preserve"> contributed in </w:t>
      </w:r>
      <w:r w:rsidRPr="009A1C79">
        <w:rPr>
          <w:rFonts w:ascii="Times New Roman" w:eastAsia="Calibri" w:hAnsi="Times New Roman"/>
          <w:sz w:val="20"/>
          <w:szCs w:val="20"/>
          <w:shd w:val="clear" w:color="auto" w:fill="FFFFFF"/>
        </w:rPr>
        <w:lastRenderedPageBreak/>
        <w:t xml:space="preserve">conceptualization, designing of the experiment, data analysis and presenting data; </w:t>
      </w:r>
      <w:proofErr w:type="spellStart"/>
      <w:r w:rsidRPr="009A1C79">
        <w:rPr>
          <w:rFonts w:ascii="Times New Roman" w:eastAsia="Calibri" w:hAnsi="Times New Roman"/>
          <w:sz w:val="20"/>
          <w:szCs w:val="20"/>
          <w:shd w:val="clear" w:color="auto" w:fill="FFFFFF"/>
        </w:rPr>
        <w:t>Muluken</w:t>
      </w:r>
      <w:proofErr w:type="spellEnd"/>
      <w:r w:rsidRPr="009A1C79">
        <w:rPr>
          <w:rFonts w:ascii="Times New Roman" w:eastAsia="Calibri" w:hAnsi="Times New Roman"/>
          <w:sz w:val="20"/>
          <w:szCs w:val="20"/>
          <w:shd w:val="clear" w:color="auto" w:fill="FFFFFF"/>
        </w:rPr>
        <w:t xml:space="preserve"> </w:t>
      </w:r>
      <w:proofErr w:type="spellStart"/>
      <w:r w:rsidRPr="009A1C79">
        <w:rPr>
          <w:rFonts w:ascii="Times New Roman" w:eastAsia="Calibri" w:hAnsi="Times New Roman"/>
          <w:sz w:val="20"/>
          <w:szCs w:val="20"/>
          <w:shd w:val="clear" w:color="auto" w:fill="FFFFFF"/>
        </w:rPr>
        <w:t>Aklilu</w:t>
      </w:r>
      <w:proofErr w:type="spellEnd"/>
      <w:r w:rsidRPr="009A1C79">
        <w:rPr>
          <w:rFonts w:ascii="Times New Roman" w:eastAsia="Calibri" w:hAnsi="Times New Roman"/>
          <w:sz w:val="20"/>
          <w:szCs w:val="20"/>
          <w:shd w:val="clear" w:color="auto" w:fill="FFFFFF"/>
        </w:rPr>
        <w:t xml:space="preserve"> contributed in </w:t>
      </w:r>
      <w:r w:rsidR="00D33284" w:rsidRPr="009A1C79">
        <w:rPr>
          <w:rFonts w:ascii="Times New Roman" w:eastAsia="Calibri" w:hAnsi="Times New Roman"/>
          <w:sz w:val="20"/>
          <w:szCs w:val="20"/>
          <w:shd w:val="clear" w:color="auto" w:fill="FFFFFF"/>
        </w:rPr>
        <w:t>reviewing and editing the paper.</w:t>
      </w:r>
    </w:p>
    <w:p w14:paraId="0663F46A" w14:textId="77777777" w:rsidR="002C5BDD" w:rsidRPr="009A1C79" w:rsidRDefault="002C5BDD" w:rsidP="004C07F2">
      <w:pPr>
        <w:widowControl w:val="0"/>
        <w:autoSpaceDE w:val="0"/>
        <w:autoSpaceDN w:val="0"/>
        <w:adjustRightInd w:val="0"/>
        <w:spacing w:after="0" w:line="240" w:lineRule="auto"/>
        <w:ind w:left="480" w:hanging="480"/>
        <w:rPr>
          <w:rFonts w:ascii="Times New Roman" w:hAnsi="Times New Roman"/>
          <w:b/>
          <w:sz w:val="16"/>
          <w:szCs w:val="16"/>
        </w:rPr>
      </w:pPr>
    </w:p>
    <w:p w14:paraId="6856D20D" w14:textId="77777777" w:rsidR="003075D1" w:rsidRPr="009A1C79" w:rsidRDefault="003075D1" w:rsidP="004C07F2">
      <w:pPr>
        <w:widowControl w:val="0"/>
        <w:autoSpaceDE w:val="0"/>
        <w:autoSpaceDN w:val="0"/>
        <w:adjustRightInd w:val="0"/>
        <w:spacing w:after="0" w:line="240" w:lineRule="auto"/>
        <w:ind w:left="480" w:hanging="480"/>
        <w:rPr>
          <w:rFonts w:ascii="Times New Roman" w:hAnsi="Times New Roman"/>
          <w:b/>
          <w:sz w:val="16"/>
          <w:szCs w:val="16"/>
        </w:rPr>
      </w:pPr>
    </w:p>
    <w:p w14:paraId="1CCF6E00" w14:textId="77777777" w:rsidR="004B4716" w:rsidRPr="009A1C79" w:rsidRDefault="004B4716" w:rsidP="004C07F2">
      <w:pPr>
        <w:widowControl w:val="0"/>
        <w:autoSpaceDE w:val="0"/>
        <w:autoSpaceDN w:val="0"/>
        <w:adjustRightInd w:val="0"/>
        <w:spacing w:after="0" w:line="240" w:lineRule="auto"/>
        <w:ind w:left="480" w:hanging="480"/>
        <w:rPr>
          <w:rFonts w:ascii="Times New Roman" w:hAnsi="Times New Roman"/>
          <w:b/>
          <w:sz w:val="20"/>
          <w:szCs w:val="20"/>
        </w:rPr>
      </w:pPr>
      <w:r w:rsidRPr="009A1C79">
        <w:rPr>
          <w:rFonts w:ascii="Times New Roman" w:hAnsi="Times New Roman"/>
          <w:b/>
          <w:sz w:val="20"/>
          <w:szCs w:val="20"/>
        </w:rPr>
        <w:t xml:space="preserve">REFERENCES </w:t>
      </w:r>
    </w:p>
    <w:p w14:paraId="249041A1" w14:textId="77777777" w:rsidR="00974F9B" w:rsidRPr="009A1C79" w:rsidRDefault="00974F9B" w:rsidP="004C07F2">
      <w:pPr>
        <w:widowControl w:val="0"/>
        <w:autoSpaceDE w:val="0"/>
        <w:autoSpaceDN w:val="0"/>
        <w:adjustRightInd w:val="0"/>
        <w:spacing w:after="0" w:line="240" w:lineRule="auto"/>
        <w:ind w:left="480" w:hanging="480"/>
        <w:rPr>
          <w:rFonts w:ascii="Times New Roman" w:hAnsi="Times New Roman"/>
          <w:b/>
          <w:sz w:val="16"/>
          <w:szCs w:val="16"/>
        </w:rPr>
      </w:pPr>
    </w:p>
    <w:p w14:paraId="3D6AE3C7" w14:textId="2F54CCCC" w:rsidR="00673609" w:rsidRPr="009A1C79" w:rsidRDefault="00975531" w:rsidP="00621597">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sz w:val="16"/>
          <w:szCs w:val="16"/>
        </w:rPr>
        <w:fldChar w:fldCharType="begin" w:fldLock="1"/>
      </w:r>
      <w:r w:rsidRPr="009A1C79">
        <w:rPr>
          <w:rFonts w:ascii="Times New Roman" w:hAnsi="Times New Roman"/>
          <w:sz w:val="16"/>
          <w:szCs w:val="16"/>
        </w:rPr>
        <w:instrText xml:space="preserve">ADDIN Mendeley Bibliography CSL_BIBLIOGRAPHY </w:instrText>
      </w:r>
      <w:r w:rsidRPr="009A1C79">
        <w:rPr>
          <w:rFonts w:ascii="Times New Roman" w:hAnsi="Times New Roman"/>
          <w:sz w:val="16"/>
          <w:szCs w:val="16"/>
        </w:rPr>
        <w:fldChar w:fldCharType="separate"/>
      </w:r>
      <w:r w:rsidR="00F40B8E" w:rsidRPr="009A1C79">
        <w:rPr>
          <w:rFonts w:ascii="Times New Roman" w:hAnsi="Times New Roman"/>
          <w:noProof/>
          <w:sz w:val="16"/>
          <w:szCs w:val="16"/>
        </w:rPr>
        <w:t>Ahmad, Y., Kumar, R and Kumar, A. (2023)</w:t>
      </w:r>
      <w:r w:rsidR="009D10C8" w:rsidRPr="009A1C79">
        <w:rPr>
          <w:rFonts w:ascii="Times New Roman" w:hAnsi="Times New Roman"/>
          <w:noProof/>
          <w:sz w:val="16"/>
          <w:szCs w:val="16"/>
        </w:rPr>
        <w:t xml:space="preserve">. </w:t>
      </w:r>
      <w:r w:rsidR="00F40B8E" w:rsidRPr="009A1C79">
        <w:rPr>
          <w:rFonts w:ascii="Times New Roman" w:hAnsi="Times New Roman"/>
          <w:noProof/>
          <w:sz w:val="16"/>
          <w:szCs w:val="16"/>
        </w:rPr>
        <w:t>Environmental waste management strategies</w:t>
      </w:r>
      <w:r w:rsidR="00673609" w:rsidRPr="00621597">
        <w:rPr>
          <w:rFonts w:ascii="Times New Roman" w:hAnsi="Times New Roman"/>
          <w:noProof/>
          <w:sz w:val="16"/>
          <w:szCs w:val="16"/>
        </w:rPr>
        <w:t xml:space="preserve"> </w:t>
      </w:r>
      <w:r w:rsidR="00F40B8E" w:rsidRPr="009A1C79">
        <w:rPr>
          <w:rFonts w:ascii="Times New Roman" w:hAnsi="Times New Roman"/>
          <w:noProof/>
          <w:sz w:val="16"/>
          <w:szCs w:val="16"/>
        </w:rPr>
        <w:t>and vermi transformation for sustainable development</w:t>
      </w:r>
      <w:r w:rsidR="009D10C8" w:rsidRPr="009A1C79">
        <w:rPr>
          <w:rFonts w:ascii="Times New Roman" w:hAnsi="Times New Roman"/>
          <w:noProof/>
          <w:sz w:val="16"/>
          <w:szCs w:val="16"/>
        </w:rPr>
        <w:t xml:space="preserve">. </w:t>
      </w:r>
      <w:proofErr w:type="spellStart"/>
      <w:r w:rsidR="00621597" w:rsidRPr="00621597">
        <w:rPr>
          <w:rFonts w:ascii="Times New Roman" w:hAnsi="Times New Roman"/>
          <w:i/>
          <w:noProof/>
          <w:sz w:val="16"/>
          <w:szCs w:val="16"/>
        </w:rPr>
        <w:t>Enviromental</w:t>
      </w:r>
      <w:proofErr w:type="spellEnd"/>
      <w:r w:rsidR="00621597" w:rsidRPr="00621597">
        <w:rPr>
          <w:rFonts w:ascii="Times New Roman" w:hAnsi="Times New Roman"/>
          <w:i/>
          <w:noProof/>
          <w:sz w:val="16"/>
          <w:szCs w:val="16"/>
        </w:rPr>
        <w:t xml:space="preserve"> challenges</w:t>
      </w:r>
      <w:r w:rsidR="00621597" w:rsidRPr="00621597">
        <w:rPr>
          <w:rFonts w:ascii="Times New Roman" w:hAnsi="Times New Roman"/>
          <w:b/>
          <w:noProof/>
          <w:sz w:val="16"/>
          <w:szCs w:val="16"/>
        </w:rPr>
        <w:t>13</w:t>
      </w:r>
      <w:r w:rsidR="00621597" w:rsidRPr="00621597">
        <w:rPr>
          <w:rFonts w:ascii="Times New Roman" w:hAnsi="Times New Roman"/>
          <w:noProof/>
          <w:sz w:val="16"/>
          <w:szCs w:val="16"/>
        </w:rPr>
        <w:t xml:space="preserve">(2023). </w:t>
      </w:r>
      <w:proofErr w:type="gramStart"/>
      <w:r w:rsidR="00621597" w:rsidRPr="00621597">
        <w:rPr>
          <w:rFonts w:ascii="Times New Roman" w:hAnsi="Times New Roman"/>
          <w:noProof/>
          <w:sz w:val="16"/>
          <w:szCs w:val="16"/>
        </w:rPr>
        <w:t>Available https://doi.org//10.1016/J.envc.</w:t>
      </w:r>
      <w:proofErr w:type="gramEnd"/>
      <w:r w:rsidR="00621597" w:rsidRPr="00621597">
        <w:rPr>
          <w:rFonts w:ascii="Times New Roman" w:hAnsi="Times New Roman"/>
          <w:noProof/>
          <w:sz w:val="16"/>
          <w:szCs w:val="16"/>
        </w:rPr>
        <w:t xml:space="preserve"> 2023.100747.</w:t>
      </w:r>
    </w:p>
    <w:p w14:paraId="56A84099" w14:textId="2F54CCCC" w:rsidR="00673609" w:rsidRPr="009A1C79" w:rsidRDefault="00075F7F" w:rsidP="00621597">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Ai, H., Clavier, K.A, Watts,</w:t>
      </w:r>
      <w:r w:rsidR="00441936" w:rsidRPr="009A1C79">
        <w:rPr>
          <w:rFonts w:ascii="Times New Roman" w:hAnsi="Times New Roman"/>
          <w:noProof/>
          <w:sz w:val="16"/>
          <w:szCs w:val="16"/>
        </w:rPr>
        <w:t xml:space="preserve"> </w:t>
      </w:r>
      <w:r w:rsidRPr="009A1C79">
        <w:rPr>
          <w:rFonts w:ascii="Times New Roman" w:hAnsi="Times New Roman"/>
          <w:noProof/>
          <w:sz w:val="16"/>
          <w:szCs w:val="16"/>
        </w:rPr>
        <w:t xml:space="preserve">B.E, Gale, S.A and Timothy, G.T </w:t>
      </w:r>
      <w:r w:rsidR="00F40B8E" w:rsidRPr="009A1C79">
        <w:rPr>
          <w:rFonts w:ascii="Times New Roman" w:hAnsi="Times New Roman"/>
          <w:noProof/>
          <w:sz w:val="16"/>
          <w:szCs w:val="16"/>
        </w:rPr>
        <w:t>(2019)</w:t>
      </w:r>
      <w:r w:rsidR="009D10C8" w:rsidRPr="009A1C79">
        <w:rPr>
          <w:rFonts w:ascii="Times New Roman" w:hAnsi="Times New Roman"/>
          <w:noProof/>
          <w:sz w:val="16"/>
          <w:szCs w:val="16"/>
        </w:rPr>
        <w:t xml:space="preserve">. </w:t>
      </w:r>
      <w:r w:rsidR="00F40B8E" w:rsidRPr="009A1C79">
        <w:rPr>
          <w:rFonts w:ascii="Times New Roman" w:hAnsi="Times New Roman"/>
          <w:noProof/>
          <w:sz w:val="16"/>
          <w:szCs w:val="16"/>
        </w:rPr>
        <w:t>The efficacy of pH-dependent leaching tests to provide a reasonable</w:t>
      </w:r>
      <w:r w:rsidR="00673609" w:rsidRPr="009A1C79">
        <w:rPr>
          <w:rFonts w:ascii="Times New Roman" w:hAnsi="Times New Roman"/>
          <w:noProof/>
          <w:sz w:val="16"/>
          <w:szCs w:val="16"/>
        </w:rPr>
        <w:t xml:space="preserve"> </w:t>
      </w:r>
      <w:r w:rsidR="00F40B8E" w:rsidRPr="009A1C79">
        <w:rPr>
          <w:rFonts w:ascii="Times New Roman" w:hAnsi="Times New Roman"/>
          <w:noProof/>
          <w:sz w:val="16"/>
          <w:szCs w:val="16"/>
        </w:rPr>
        <w:t>estimate of post-carbonation leaching</w:t>
      </w:r>
      <w:r w:rsidR="009D10C8" w:rsidRPr="009A1C79">
        <w:rPr>
          <w:rFonts w:ascii="Times New Roman" w:hAnsi="Times New Roman"/>
          <w:noProof/>
          <w:sz w:val="16"/>
          <w:szCs w:val="16"/>
        </w:rPr>
        <w:t xml:space="preserve">. </w:t>
      </w:r>
      <w:r w:rsidR="00F40B8E" w:rsidRPr="009A1C79">
        <w:rPr>
          <w:rFonts w:ascii="Times New Roman" w:hAnsi="Times New Roman"/>
          <w:i/>
          <w:iCs/>
          <w:noProof/>
          <w:sz w:val="16"/>
          <w:szCs w:val="16"/>
        </w:rPr>
        <w:t>Journal of Hazardous Materials</w:t>
      </w:r>
      <w:r w:rsidR="00F40B8E" w:rsidRPr="009A1C79">
        <w:rPr>
          <w:rFonts w:ascii="Times New Roman" w:hAnsi="Times New Roman"/>
          <w:noProof/>
          <w:sz w:val="16"/>
          <w:szCs w:val="16"/>
        </w:rPr>
        <w:t xml:space="preserve"> </w:t>
      </w:r>
      <w:r w:rsidR="00F40B8E" w:rsidRPr="009A1C79">
        <w:rPr>
          <w:rFonts w:ascii="Times New Roman" w:hAnsi="Times New Roman"/>
          <w:b/>
          <w:noProof/>
          <w:sz w:val="16"/>
          <w:szCs w:val="16"/>
        </w:rPr>
        <w:t>373</w:t>
      </w:r>
      <w:r w:rsidR="009D10C8" w:rsidRPr="009A1C79">
        <w:rPr>
          <w:rFonts w:ascii="Times New Roman" w:hAnsi="Times New Roman"/>
          <w:b/>
          <w:noProof/>
          <w:sz w:val="16"/>
          <w:szCs w:val="16"/>
        </w:rPr>
        <w:t xml:space="preserve">: </w:t>
      </w:r>
      <w:r w:rsidR="00F40B8E" w:rsidRPr="009A1C79">
        <w:rPr>
          <w:rFonts w:ascii="Times New Roman" w:hAnsi="Times New Roman"/>
          <w:noProof/>
          <w:sz w:val="16"/>
          <w:szCs w:val="16"/>
        </w:rPr>
        <w:t>204–211.</w:t>
      </w:r>
      <w:r w:rsidR="00673609" w:rsidRPr="009A1C79">
        <w:rPr>
          <w:rFonts w:ascii="Times New Roman" w:hAnsi="Times New Roman"/>
          <w:noProof/>
          <w:sz w:val="16"/>
          <w:szCs w:val="16"/>
        </w:rPr>
        <w:t xml:space="preserve"> </w:t>
      </w:r>
      <w:r w:rsidR="00F40B8E" w:rsidRPr="009A1C79">
        <w:rPr>
          <w:rFonts w:ascii="Times New Roman" w:hAnsi="Times New Roman"/>
          <w:noProof/>
          <w:sz w:val="16"/>
          <w:szCs w:val="16"/>
        </w:rPr>
        <w:t>Available at: https://doi.org/10.1016/j.jhazmat.2019.03.089.</w:t>
      </w:r>
    </w:p>
    <w:p w14:paraId="7F3E9C87" w14:textId="7E5A3A8A" w:rsidR="00673609" w:rsidRPr="009A1C79" w:rsidRDefault="009D10C8"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Amadi, A.</w:t>
      </w:r>
      <w:r w:rsidR="00B317FE" w:rsidRPr="009A1C79">
        <w:rPr>
          <w:rFonts w:ascii="Times New Roman" w:hAnsi="Times New Roman"/>
          <w:noProof/>
          <w:sz w:val="16"/>
          <w:szCs w:val="16"/>
        </w:rPr>
        <w:t>N</w:t>
      </w:r>
      <w:r w:rsidRPr="009A1C79">
        <w:rPr>
          <w:rFonts w:ascii="Times New Roman" w:hAnsi="Times New Roman"/>
          <w:noProof/>
          <w:sz w:val="16"/>
          <w:szCs w:val="16"/>
        </w:rPr>
        <w:t xml:space="preserve"> </w:t>
      </w:r>
      <w:r w:rsidR="00B317FE" w:rsidRPr="009A1C79">
        <w:rPr>
          <w:rFonts w:ascii="Times New Roman" w:hAnsi="Times New Roman"/>
          <w:noProof/>
          <w:sz w:val="16"/>
          <w:szCs w:val="16"/>
        </w:rPr>
        <w:t>and Nwankwola, H.O.</w:t>
      </w:r>
      <w:r w:rsidR="00F40B8E" w:rsidRPr="009A1C79">
        <w:rPr>
          <w:rFonts w:ascii="Times New Roman" w:hAnsi="Times New Roman"/>
          <w:noProof/>
          <w:sz w:val="16"/>
          <w:szCs w:val="16"/>
        </w:rPr>
        <w:t xml:space="preserve"> (2013)</w:t>
      </w:r>
      <w:r w:rsidRPr="009A1C79">
        <w:rPr>
          <w:rFonts w:ascii="Times New Roman" w:hAnsi="Times New Roman"/>
          <w:noProof/>
          <w:sz w:val="16"/>
          <w:szCs w:val="16"/>
        </w:rPr>
        <w:t xml:space="preserve">. </w:t>
      </w:r>
      <w:r w:rsidR="00F40B8E" w:rsidRPr="009A1C79">
        <w:rPr>
          <w:rFonts w:ascii="Times New Roman" w:hAnsi="Times New Roman"/>
          <w:noProof/>
          <w:sz w:val="16"/>
          <w:szCs w:val="16"/>
        </w:rPr>
        <w:t>Evaluation o</w:t>
      </w:r>
      <w:r w:rsidRPr="009A1C79">
        <w:rPr>
          <w:rFonts w:ascii="Times New Roman" w:hAnsi="Times New Roman"/>
          <w:noProof/>
          <w:sz w:val="16"/>
          <w:szCs w:val="16"/>
        </w:rPr>
        <w:t>f heavy metal in soils from</w:t>
      </w:r>
      <w:r w:rsidR="00F40B8E" w:rsidRPr="009A1C79">
        <w:rPr>
          <w:rFonts w:ascii="Times New Roman" w:hAnsi="Times New Roman"/>
          <w:noProof/>
          <w:sz w:val="16"/>
          <w:szCs w:val="16"/>
        </w:rPr>
        <w:t xml:space="preserve"> Enyimba</w:t>
      </w:r>
      <w:r w:rsidR="00673609" w:rsidRPr="009A1C79">
        <w:rPr>
          <w:rFonts w:ascii="Times New Roman" w:hAnsi="Times New Roman"/>
          <w:noProof/>
          <w:sz w:val="16"/>
          <w:szCs w:val="16"/>
        </w:rPr>
        <w:t xml:space="preserve"> </w:t>
      </w:r>
      <w:r w:rsidR="00F40B8E" w:rsidRPr="009A1C79">
        <w:rPr>
          <w:rFonts w:ascii="Times New Roman" w:hAnsi="Times New Roman"/>
          <w:noProof/>
          <w:sz w:val="16"/>
          <w:szCs w:val="16"/>
        </w:rPr>
        <w:t xml:space="preserve">Dumpsite in Aba, Southeastern Nigeria </w:t>
      </w:r>
      <w:r w:rsidRPr="009A1C79">
        <w:rPr>
          <w:rFonts w:ascii="Times New Roman" w:hAnsi="Times New Roman"/>
          <w:noProof/>
          <w:sz w:val="16"/>
          <w:szCs w:val="16"/>
        </w:rPr>
        <w:t>using contamination factor and geo-accumulation inde</w:t>
      </w:r>
      <w:r w:rsidR="00F40B8E" w:rsidRPr="009A1C79">
        <w:rPr>
          <w:rFonts w:ascii="Times New Roman" w:hAnsi="Times New Roman"/>
          <w:noProof/>
          <w:sz w:val="16"/>
          <w:szCs w:val="16"/>
        </w:rPr>
        <w:t>x</w:t>
      </w:r>
      <w:r w:rsidRPr="009A1C79">
        <w:rPr>
          <w:rFonts w:ascii="Times New Roman" w:hAnsi="Times New Roman"/>
          <w:noProof/>
          <w:sz w:val="16"/>
          <w:szCs w:val="16"/>
        </w:rPr>
        <w:t xml:space="preserve">. </w:t>
      </w:r>
      <w:r w:rsidR="00F40B8E" w:rsidRPr="009A1C79">
        <w:rPr>
          <w:rFonts w:ascii="Times New Roman" w:hAnsi="Times New Roman"/>
          <w:i/>
          <w:iCs/>
          <w:noProof/>
          <w:sz w:val="16"/>
          <w:szCs w:val="16"/>
        </w:rPr>
        <w:t>Energy and Environment Research</w:t>
      </w:r>
      <w:r w:rsidR="00F40B8E" w:rsidRPr="009A1C79">
        <w:rPr>
          <w:rFonts w:ascii="Times New Roman" w:hAnsi="Times New Roman"/>
          <w:noProof/>
          <w:sz w:val="16"/>
          <w:szCs w:val="16"/>
        </w:rPr>
        <w:t xml:space="preserve"> </w:t>
      </w:r>
      <w:r w:rsidR="00F40B8E" w:rsidRPr="009A1C79">
        <w:rPr>
          <w:rFonts w:ascii="Times New Roman" w:hAnsi="Times New Roman"/>
          <w:b/>
          <w:noProof/>
          <w:sz w:val="16"/>
          <w:szCs w:val="16"/>
        </w:rPr>
        <w:t>3</w:t>
      </w:r>
      <w:r w:rsidR="00F40B8E" w:rsidRPr="009A1C79">
        <w:rPr>
          <w:rFonts w:ascii="Times New Roman" w:hAnsi="Times New Roman"/>
          <w:noProof/>
          <w:sz w:val="16"/>
          <w:szCs w:val="16"/>
        </w:rPr>
        <w:t>(1)</w:t>
      </w:r>
      <w:r w:rsidRPr="009A1C79">
        <w:rPr>
          <w:rFonts w:ascii="Times New Roman" w:hAnsi="Times New Roman"/>
          <w:noProof/>
          <w:sz w:val="16"/>
          <w:szCs w:val="16"/>
        </w:rPr>
        <w:t xml:space="preserve">: </w:t>
      </w:r>
      <w:r w:rsidR="00F40B8E" w:rsidRPr="009A1C79">
        <w:rPr>
          <w:rFonts w:ascii="Times New Roman" w:hAnsi="Times New Roman"/>
          <w:noProof/>
          <w:sz w:val="16"/>
          <w:szCs w:val="16"/>
        </w:rPr>
        <w:t>125</w:t>
      </w:r>
      <w:r w:rsidRPr="009A1C79">
        <w:rPr>
          <w:rFonts w:ascii="Times New Roman" w:hAnsi="Times New Roman"/>
          <w:noProof/>
          <w:sz w:val="16"/>
          <w:szCs w:val="16"/>
        </w:rPr>
        <w:t>–</w:t>
      </w:r>
      <w:r w:rsidR="00F40B8E" w:rsidRPr="009A1C79">
        <w:rPr>
          <w:rFonts w:ascii="Times New Roman" w:hAnsi="Times New Roman"/>
          <w:noProof/>
          <w:sz w:val="16"/>
          <w:szCs w:val="16"/>
        </w:rPr>
        <w:t>134. Available at:</w:t>
      </w:r>
      <w:r w:rsidR="00673609" w:rsidRPr="009A1C79">
        <w:rPr>
          <w:rFonts w:ascii="Times New Roman" w:hAnsi="Times New Roman"/>
          <w:noProof/>
          <w:sz w:val="16"/>
          <w:szCs w:val="16"/>
        </w:rPr>
        <w:t xml:space="preserve"> </w:t>
      </w:r>
      <w:r w:rsidR="00F40B8E" w:rsidRPr="009A1C79">
        <w:rPr>
          <w:rFonts w:ascii="Times New Roman" w:hAnsi="Times New Roman"/>
          <w:noProof/>
          <w:sz w:val="16"/>
          <w:szCs w:val="16"/>
        </w:rPr>
        <w:t>https://doi.org/10.5539/eer.v3n1p125.</w:t>
      </w:r>
    </w:p>
    <w:p w14:paraId="29C17D7C" w14:textId="09A78352" w:rsidR="001B089C" w:rsidRPr="009A1C79" w:rsidRDefault="0026223D"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 xml:space="preserve">Ayele, H.S., Li, M.H., Tung,C.P and Liu,T.M. </w:t>
      </w:r>
      <w:r w:rsidR="00F40B8E" w:rsidRPr="009A1C79">
        <w:rPr>
          <w:rFonts w:ascii="Times New Roman" w:hAnsi="Times New Roman"/>
          <w:noProof/>
          <w:sz w:val="16"/>
          <w:szCs w:val="16"/>
        </w:rPr>
        <w:t xml:space="preserve"> (2016)</w:t>
      </w:r>
      <w:r w:rsidR="005670D3" w:rsidRPr="009A1C79">
        <w:rPr>
          <w:rFonts w:ascii="Times New Roman" w:hAnsi="Times New Roman"/>
          <w:noProof/>
          <w:sz w:val="16"/>
          <w:szCs w:val="16"/>
        </w:rPr>
        <w:t xml:space="preserve">. </w:t>
      </w:r>
      <w:r w:rsidR="00F40B8E" w:rsidRPr="009A1C79">
        <w:rPr>
          <w:rFonts w:ascii="Times New Roman" w:hAnsi="Times New Roman"/>
          <w:noProof/>
          <w:sz w:val="16"/>
          <w:szCs w:val="16"/>
        </w:rPr>
        <w:t xml:space="preserve">Assessing </w:t>
      </w:r>
      <w:r w:rsidR="005670D3" w:rsidRPr="009A1C79">
        <w:rPr>
          <w:rFonts w:ascii="Times New Roman" w:hAnsi="Times New Roman"/>
          <w:noProof/>
          <w:sz w:val="16"/>
          <w:szCs w:val="16"/>
        </w:rPr>
        <w:t>climate change impact o</w:t>
      </w:r>
      <w:r w:rsidR="00F40B8E" w:rsidRPr="009A1C79">
        <w:rPr>
          <w:rFonts w:ascii="Times New Roman" w:hAnsi="Times New Roman"/>
          <w:noProof/>
          <w:sz w:val="16"/>
          <w:szCs w:val="16"/>
        </w:rPr>
        <w:t>n Gilgel Abbay and Gumara</w:t>
      </w:r>
      <w:r w:rsidR="001A232F" w:rsidRPr="009A1C79">
        <w:rPr>
          <w:rFonts w:ascii="Times New Roman" w:hAnsi="Times New Roman"/>
          <w:noProof/>
          <w:sz w:val="16"/>
          <w:szCs w:val="16"/>
        </w:rPr>
        <w:t xml:space="preserve"> </w:t>
      </w:r>
      <w:r w:rsidR="005670D3" w:rsidRPr="009A1C79">
        <w:rPr>
          <w:rFonts w:ascii="Times New Roman" w:hAnsi="Times New Roman"/>
          <w:noProof/>
          <w:sz w:val="16"/>
          <w:szCs w:val="16"/>
        </w:rPr>
        <w:t>watershed hydrology</w:t>
      </w:r>
      <w:r w:rsidR="00F40B8E" w:rsidRPr="009A1C79">
        <w:rPr>
          <w:rFonts w:ascii="Times New Roman" w:hAnsi="Times New Roman"/>
          <w:noProof/>
          <w:sz w:val="16"/>
          <w:szCs w:val="16"/>
        </w:rPr>
        <w:t>, the Upper Blue Nil</w:t>
      </w:r>
      <w:r w:rsidR="005670D3" w:rsidRPr="009A1C79">
        <w:rPr>
          <w:rFonts w:ascii="Times New Roman" w:hAnsi="Times New Roman"/>
          <w:noProof/>
          <w:sz w:val="16"/>
          <w:szCs w:val="16"/>
        </w:rPr>
        <w:t>e Basin</w:t>
      </w:r>
      <w:r w:rsidR="00F40B8E" w:rsidRPr="009A1C79">
        <w:rPr>
          <w:rFonts w:ascii="Times New Roman" w:hAnsi="Times New Roman"/>
          <w:noProof/>
          <w:sz w:val="16"/>
          <w:szCs w:val="16"/>
        </w:rPr>
        <w:t>, Ethiopia</w:t>
      </w:r>
      <w:r w:rsidR="005670D3" w:rsidRPr="009A1C79">
        <w:rPr>
          <w:rFonts w:ascii="Times New Roman" w:hAnsi="Times New Roman"/>
          <w:noProof/>
          <w:sz w:val="16"/>
          <w:szCs w:val="16"/>
        </w:rPr>
        <w:t xml:space="preserve">. </w:t>
      </w:r>
      <w:r w:rsidR="00F40B8E" w:rsidRPr="009A1C79">
        <w:rPr>
          <w:rFonts w:ascii="Times New Roman" w:hAnsi="Times New Roman"/>
          <w:i/>
          <w:iCs/>
          <w:noProof/>
          <w:sz w:val="16"/>
          <w:szCs w:val="16"/>
        </w:rPr>
        <w:t>Terrestrial Atmomospheric and</w:t>
      </w:r>
      <w:r w:rsidR="001A232F" w:rsidRPr="009A1C79">
        <w:rPr>
          <w:rFonts w:ascii="Times New Roman" w:hAnsi="Times New Roman"/>
          <w:i/>
          <w:iCs/>
          <w:noProof/>
          <w:sz w:val="16"/>
          <w:szCs w:val="16"/>
        </w:rPr>
        <w:t xml:space="preserve"> </w:t>
      </w:r>
      <w:r w:rsidR="00F40B8E" w:rsidRPr="009A1C79">
        <w:rPr>
          <w:rFonts w:ascii="Times New Roman" w:hAnsi="Times New Roman"/>
          <w:i/>
          <w:iCs/>
          <w:noProof/>
          <w:sz w:val="16"/>
          <w:szCs w:val="16"/>
        </w:rPr>
        <w:t>Ocean Science</w:t>
      </w:r>
      <w:r w:rsidR="00F40B8E" w:rsidRPr="009A1C79">
        <w:rPr>
          <w:rFonts w:ascii="Times New Roman" w:hAnsi="Times New Roman"/>
          <w:noProof/>
          <w:sz w:val="16"/>
          <w:szCs w:val="16"/>
        </w:rPr>
        <w:t xml:space="preserve"> </w:t>
      </w:r>
      <w:r w:rsidR="00F40B8E" w:rsidRPr="009A1C79">
        <w:rPr>
          <w:rFonts w:ascii="Times New Roman" w:hAnsi="Times New Roman"/>
          <w:b/>
          <w:noProof/>
          <w:sz w:val="16"/>
          <w:szCs w:val="16"/>
        </w:rPr>
        <w:t>27</w:t>
      </w:r>
      <w:r w:rsidR="00F40B8E" w:rsidRPr="009A1C79">
        <w:rPr>
          <w:rFonts w:ascii="Times New Roman" w:hAnsi="Times New Roman"/>
          <w:noProof/>
          <w:sz w:val="16"/>
          <w:szCs w:val="16"/>
        </w:rPr>
        <w:t>(6)</w:t>
      </w:r>
      <w:r w:rsidR="005670D3" w:rsidRPr="009A1C79">
        <w:rPr>
          <w:rFonts w:ascii="Times New Roman" w:hAnsi="Times New Roman"/>
          <w:noProof/>
          <w:sz w:val="16"/>
          <w:szCs w:val="16"/>
        </w:rPr>
        <w:t xml:space="preserve">: </w:t>
      </w:r>
      <w:r w:rsidR="00F40B8E" w:rsidRPr="009A1C79">
        <w:rPr>
          <w:rFonts w:ascii="Times New Roman" w:hAnsi="Times New Roman"/>
          <w:noProof/>
          <w:sz w:val="16"/>
          <w:szCs w:val="16"/>
        </w:rPr>
        <w:t>1005–1018. Available at: https://doi.org/10.3319/TAO.2016.07.30.01.</w:t>
      </w:r>
    </w:p>
    <w:p w14:paraId="21187C07" w14:textId="10EC99F2" w:rsidR="00BB7794" w:rsidRPr="009A1C79" w:rsidRDefault="00072563"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 xml:space="preserve">Bełcik, M., Grezegorzek, M., Fausto, A.C., Joanna, S.S and Kazmierczak, B. </w:t>
      </w:r>
      <w:r w:rsidR="00F40B8E" w:rsidRPr="009A1C79">
        <w:rPr>
          <w:rFonts w:ascii="Times New Roman" w:hAnsi="Times New Roman"/>
          <w:noProof/>
          <w:sz w:val="16"/>
          <w:szCs w:val="16"/>
        </w:rPr>
        <w:t>(2024)</w:t>
      </w:r>
      <w:r w:rsidR="005670D3" w:rsidRPr="009A1C79">
        <w:rPr>
          <w:rFonts w:ascii="Times New Roman" w:hAnsi="Times New Roman"/>
          <w:noProof/>
          <w:sz w:val="16"/>
          <w:szCs w:val="16"/>
        </w:rPr>
        <w:t xml:space="preserve">. </w:t>
      </w:r>
      <w:r w:rsidR="00F40B8E" w:rsidRPr="009A1C79">
        <w:rPr>
          <w:rFonts w:ascii="Times New Roman" w:hAnsi="Times New Roman"/>
          <w:noProof/>
          <w:sz w:val="16"/>
          <w:szCs w:val="16"/>
        </w:rPr>
        <w:t>Examination of interactions between heavy metals and benzotriazole</w:t>
      </w:r>
      <w:r w:rsidR="001B089C" w:rsidRPr="009A1C79">
        <w:rPr>
          <w:rFonts w:ascii="Times New Roman" w:hAnsi="Times New Roman"/>
          <w:noProof/>
          <w:sz w:val="16"/>
          <w:szCs w:val="16"/>
        </w:rPr>
        <w:t xml:space="preserve">s </w:t>
      </w:r>
      <w:r w:rsidR="00F40B8E" w:rsidRPr="009A1C79">
        <w:rPr>
          <w:rFonts w:ascii="Times New Roman" w:hAnsi="Times New Roman"/>
          <w:noProof/>
          <w:sz w:val="16"/>
          <w:szCs w:val="16"/>
        </w:rPr>
        <w:t>in rainwater runoff and snowmelt in an urban catchment in Poland</w:t>
      </w:r>
      <w:r w:rsidR="005670D3" w:rsidRPr="009A1C79">
        <w:rPr>
          <w:rFonts w:ascii="Times New Roman" w:hAnsi="Times New Roman"/>
          <w:noProof/>
          <w:sz w:val="16"/>
          <w:szCs w:val="16"/>
        </w:rPr>
        <w:t xml:space="preserve">. </w:t>
      </w:r>
      <w:r w:rsidR="001B089C" w:rsidRPr="009A1C79">
        <w:rPr>
          <w:rFonts w:ascii="Times New Roman" w:hAnsi="Times New Roman"/>
          <w:i/>
          <w:iCs/>
          <w:noProof/>
          <w:sz w:val="16"/>
          <w:szCs w:val="16"/>
        </w:rPr>
        <w:t xml:space="preserve">Water Resources and </w:t>
      </w:r>
      <w:r w:rsidR="00F40B8E" w:rsidRPr="009A1C79">
        <w:rPr>
          <w:rFonts w:ascii="Times New Roman" w:hAnsi="Times New Roman"/>
          <w:i/>
          <w:iCs/>
          <w:noProof/>
          <w:sz w:val="16"/>
          <w:szCs w:val="16"/>
        </w:rPr>
        <w:t>Industry</w:t>
      </w:r>
      <w:r w:rsidR="00F40B8E" w:rsidRPr="009A1C79">
        <w:rPr>
          <w:rFonts w:ascii="Times New Roman" w:hAnsi="Times New Roman"/>
          <w:noProof/>
          <w:sz w:val="16"/>
          <w:szCs w:val="16"/>
        </w:rPr>
        <w:t xml:space="preserve"> </w:t>
      </w:r>
      <w:r w:rsidR="00F40B8E" w:rsidRPr="009A1C79">
        <w:rPr>
          <w:rFonts w:ascii="Times New Roman" w:hAnsi="Times New Roman"/>
          <w:b/>
          <w:noProof/>
          <w:sz w:val="16"/>
          <w:szCs w:val="16"/>
        </w:rPr>
        <w:t>31</w:t>
      </w:r>
      <w:r w:rsidR="005670D3" w:rsidRPr="009A1C79">
        <w:rPr>
          <w:rFonts w:ascii="Times New Roman" w:hAnsi="Times New Roman"/>
          <w:noProof/>
          <w:sz w:val="16"/>
          <w:szCs w:val="16"/>
        </w:rPr>
        <w:t>(</w:t>
      </w:r>
      <w:r w:rsidR="00F40B8E" w:rsidRPr="009A1C79">
        <w:rPr>
          <w:rFonts w:ascii="Times New Roman" w:hAnsi="Times New Roman"/>
          <w:noProof/>
          <w:sz w:val="16"/>
          <w:szCs w:val="16"/>
        </w:rPr>
        <w:t>2023). Available at: https://doi</w:t>
      </w:r>
      <w:r w:rsidR="00BB7794" w:rsidRPr="009A1C79">
        <w:rPr>
          <w:rFonts w:ascii="Times New Roman" w:hAnsi="Times New Roman"/>
          <w:noProof/>
          <w:sz w:val="16"/>
          <w:szCs w:val="16"/>
        </w:rPr>
        <w:t>.org/10.1016/j.wri.2023.100236.</w:t>
      </w:r>
    </w:p>
    <w:p w14:paraId="4380EAFA" w14:textId="30F7D657" w:rsidR="00BB7794"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Beyene, H and Banerjee, S. (2011)</w:t>
      </w:r>
      <w:r w:rsidR="005670D3" w:rsidRPr="009A1C79">
        <w:rPr>
          <w:rFonts w:ascii="Times New Roman" w:hAnsi="Times New Roman"/>
          <w:noProof/>
          <w:sz w:val="16"/>
          <w:szCs w:val="16"/>
        </w:rPr>
        <w:t xml:space="preserve">. </w:t>
      </w:r>
      <w:r w:rsidRPr="009A1C79">
        <w:rPr>
          <w:rFonts w:ascii="Times New Roman" w:hAnsi="Times New Roman"/>
          <w:noProof/>
          <w:sz w:val="16"/>
          <w:szCs w:val="16"/>
        </w:rPr>
        <w:t xml:space="preserve">Assessment of </w:t>
      </w:r>
      <w:r w:rsidR="005670D3" w:rsidRPr="009A1C79">
        <w:rPr>
          <w:rFonts w:ascii="Times New Roman" w:hAnsi="Times New Roman"/>
          <w:noProof/>
          <w:sz w:val="16"/>
          <w:szCs w:val="16"/>
        </w:rPr>
        <w:t>the pollution status of the solid waste disposal sit</w:t>
      </w:r>
      <w:r w:rsidRPr="009A1C79">
        <w:rPr>
          <w:rFonts w:ascii="Times New Roman" w:hAnsi="Times New Roman"/>
          <w:noProof/>
          <w:sz w:val="16"/>
          <w:szCs w:val="16"/>
        </w:rPr>
        <w:t>e of Addis Ababa City with S</w:t>
      </w:r>
      <w:r w:rsidR="005670D3" w:rsidRPr="009A1C79">
        <w:rPr>
          <w:rFonts w:ascii="Times New Roman" w:hAnsi="Times New Roman"/>
          <w:noProof/>
          <w:sz w:val="16"/>
          <w:szCs w:val="16"/>
        </w:rPr>
        <w:t>ome selected trace elemen</w:t>
      </w:r>
      <w:r w:rsidR="00BB7794" w:rsidRPr="009A1C79">
        <w:rPr>
          <w:rFonts w:ascii="Times New Roman" w:hAnsi="Times New Roman"/>
          <w:noProof/>
          <w:sz w:val="16"/>
          <w:szCs w:val="16"/>
        </w:rPr>
        <w:t>ts, Ethiopia</w:t>
      </w:r>
      <w:r w:rsidR="005670D3" w:rsidRPr="009A1C79">
        <w:rPr>
          <w:rFonts w:ascii="Times New Roman" w:hAnsi="Times New Roman"/>
          <w:noProof/>
          <w:sz w:val="16"/>
          <w:szCs w:val="16"/>
        </w:rPr>
        <w:t xml:space="preserve">. </w:t>
      </w:r>
      <w:r w:rsidRPr="009A1C79">
        <w:rPr>
          <w:rFonts w:ascii="Times New Roman" w:hAnsi="Times New Roman"/>
          <w:noProof/>
          <w:sz w:val="16"/>
          <w:szCs w:val="16"/>
        </w:rPr>
        <w:t>W</w:t>
      </w:r>
      <w:r w:rsidRPr="009A1C79">
        <w:rPr>
          <w:rFonts w:ascii="Times New Roman" w:hAnsi="Times New Roman"/>
          <w:i/>
          <w:noProof/>
          <w:sz w:val="16"/>
          <w:szCs w:val="16"/>
        </w:rPr>
        <w:t>orld</w:t>
      </w:r>
      <w:r w:rsidR="00BB7794" w:rsidRPr="009A1C79">
        <w:rPr>
          <w:rFonts w:ascii="Times New Roman" w:hAnsi="Times New Roman"/>
          <w:i/>
          <w:noProof/>
          <w:sz w:val="16"/>
          <w:szCs w:val="16"/>
        </w:rPr>
        <w:t xml:space="preserve"> Applied </w:t>
      </w:r>
      <w:r w:rsidRPr="009A1C79">
        <w:rPr>
          <w:rFonts w:ascii="Times New Roman" w:hAnsi="Times New Roman"/>
          <w:i/>
          <w:noProof/>
          <w:sz w:val="16"/>
          <w:szCs w:val="16"/>
        </w:rPr>
        <w:t>Sciences Journal</w:t>
      </w:r>
      <w:r w:rsidR="00BB7794" w:rsidRPr="009A1C79">
        <w:rPr>
          <w:rFonts w:ascii="Times New Roman" w:hAnsi="Times New Roman"/>
          <w:noProof/>
          <w:sz w:val="16"/>
          <w:szCs w:val="16"/>
        </w:rPr>
        <w:t xml:space="preserve"> </w:t>
      </w:r>
      <w:r w:rsidR="00BB7794" w:rsidRPr="009A1C79">
        <w:rPr>
          <w:rFonts w:ascii="Times New Roman" w:hAnsi="Times New Roman"/>
          <w:b/>
          <w:noProof/>
          <w:sz w:val="16"/>
          <w:szCs w:val="16"/>
        </w:rPr>
        <w:t>14</w:t>
      </w:r>
      <w:r w:rsidR="00BB7794" w:rsidRPr="009A1C79">
        <w:rPr>
          <w:rFonts w:ascii="Times New Roman" w:hAnsi="Times New Roman"/>
          <w:noProof/>
          <w:sz w:val="16"/>
          <w:szCs w:val="16"/>
        </w:rPr>
        <w:t>(7)</w:t>
      </w:r>
      <w:r w:rsidR="005670D3" w:rsidRPr="009A1C79">
        <w:rPr>
          <w:rFonts w:ascii="Times New Roman" w:hAnsi="Times New Roman"/>
          <w:noProof/>
          <w:sz w:val="16"/>
          <w:szCs w:val="16"/>
        </w:rPr>
        <w:t xml:space="preserve">: </w:t>
      </w:r>
      <w:r w:rsidR="00BB7794" w:rsidRPr="009A1C79">
        <w:rPr>
          <w:rFonts w:ascii="Times New Roman" w:hAnsi="Times New Roman"/>
          <w:noProof/>
          <w:sz w:val="16"/>
          <w:szCs w:val="16"/>
        </w:rPr>
        <w:t>1048–1057.</w:t>
      </w:r>
    </w:p>
    <w:p w14:paraId="434EC5BD" w14:textId="4A8A0F30" w:rsidR="00BB7794"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Biruk, A.F. (2017)</w:t>
      </w:r>
      <w:r w:rsidR="005670D3" w:rsidRPr="009A1C79">
        <w:rPr>
          <w:rFonts w:ascii="Times New Roman" w:hAnsi="Times New Roman"/>
          <w:noProof/>
          <w:sz w:val="16"/>
          <w:szCs w:val="16"/>
        </w:rPr>
        <w:t xml:space="preserve">. </w:t>
      </w:r>
      <w:r w:rsidRPr="009A1C79">
        <w:rPr>
          <w:rFonts w:ascii="Times New Roman" w:hAnsi="Times New Roman"/>
          <w:noProof/>
          <w:sz w:val="16"/>
          <w:szCs w:val="16"/>
        </w:rPr>
        <w:t>Waste management in the case of Bahir Dar City near Lake Tana shore in</w:t>
      </w:r>
      <w:r w:rsidR="00BB7794" w:rsidRPr="009A1C79">
        <w:rPr>
          <w:rFonts w:ascii="Times New Roman" w:hAnsi="Times New Roman"/>
          <w:noProof/>
          <w:sz w:val="16"/>
          <w:szCs w:val="16"/>
        </w:rPr>
        <w:t xml:space="preserve"> </w:t>
      </w:r>
      <w:r w:rsidRPr="009A1C79">
        <w:rPr>
          <w:rFonts w:ascii="Times New Roman" w:hAnsi="Times New Roman"/>
          <w:noProof/>
          <w:sz w:val="16"/>
          <w:szCs w:val="16"/>
        </w:rPr>
        <w:t>Northwestern Ethiopia: A review</w:t>
      </w:r>
      <w:r w:rsidR="005670D3" w:rsidRPr="009A1C79">
        <w:rPr>
          <w:rFonts w:ascii="Times New Roman" w:hAnsi="Times New Roman"/>
          <w:noProof/>
          <w:sz w:val="16"/>
          <w:szCs w:val="16"/>
        </w:rPr>
        <w:t xml:space="preserve">. </w:t>
      </w:r>
      <w:r w:rsidRPr="009A1C79">
        <w:rPr>
          <w:rFonts w:ascii="Times New Roman" w:hAnsi="Times New Roman"/>
          <w:i/>
          <w:iCs/>
          <w:noProof/>
          <w:sz w:val="16"/>
          <w:szCs w:val="16"/>
        </w:rPr>
        <w:t>African Journal of Environmental Science and Technology</w:t>
      </w:r>
      <w:r w:rsidR="00BB7794" w:rsidRPr="009A1C79">
        <w:rPr>
          <w:rFonts w:ascii="Times New Roman" w:hAnsi="Times New Roman"/>
          <w:noProof/>
          <w:sz w:val="16"/>
          <w:szCs w:val="16"/>
        </w:rPr>
        <w:t xml:space="preserve"> </w:t>
      </w:r>
      <w:r w:rsidRPr="009A1C79">
        <w:rPr>
          <w:rFonts w:ascii="Times New Roman" w:hAnsi="Times New Roman"/>
          <w:b/>
          <w:noProof/>
          <w:sz w:val="16"/>
          <w:szCs w:val="16"/>
        </w:rPr>
        <w:t>11</w:t>
      </w:r>
      <w:r w:rsidRPr="009A1C79">
        <w:rPr>
          <w:rFonts w:ascii="Times New Roman" w:hAnsi="Times New Roman"/>
          <w:noProof/>
          <w:sz w:val="16"/>
          <w:szCs w:val="16"/>
        </w:rPr>
        <w:t>(8)</w:t>
      </w:r>
      <w:r w:rsidR="005670D3" w:rsidRPr="009A1C79">
        <w:rPr>
          <w:rFonts w:ascii="Times New Roman" w:hAnsi="Times New Roman"/>
          <w:noProof/>
          <w:sz w:val="16"/>
          <w:szCs w:val="16"/>
        </w:rPr>
        <w:t xml:space="preserve">: </w:t>
      </w:r>
      <w:r w:rsidRPr="009A1C79">
        <w:rPr>
          <w:rFonts w:ascii="Times New Roman" w:hAnsi="Times New Roman"/>
          <w:noProof/>
          <w:sz w:val="16"/>
          <w:szCs w:val="16"/>
        </w:rPr>
        <w:t>393–412. Available at: https://</w:t>
      </w:r>
      <w:r w:rsidR="00BB7794" w:rsidRPr="009A1C79">
        <w:rPr>
          <w:rFonts w:ascii="Times New Roman" w:hAnsi="Times New Roman"/>
          <w:noProof/>
          <w:sz w:val="16"/>
          <w:szCs w:val="16"/>
        </w:rPr>
        <w:t>doi.org/10.5897/ajest2017.2340.</w:t>
      </w:r>
    </w:p>
    <w:p w14:paraId="3C2033DC" w14:textId="5ACB9D38" w:rsidR="00BB7794"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Bouida</w:t>
      </w:r>
      <w:r w:rsidR="00977689" w:rsidRPr="009A1C79">
        <w:rPr>
          <w:rFonts w:ascii="Times New Roman" w:hAnsi="Times New Roman"/>
          <w:noProof/>
          <w:sz w:val="16"/>
          <w:szCs w:val="16"/>
        </w:rPr>
        <w:t>, L., Rafatullah,</w:t>
      </w:r>
      <w:r w:rsidR="005670D3" w:rsidRPr="009A1C79">
        <w:rPr>
          <w:rFonts w:ascii="Times New Roman" w:hAnsi="Times New Roman"/>
          <w:noProof/>
          <w:sz w:val="16"/>
          <w:szCs w:val="16"/>
        </w:rPr>
        <w:t xml:space="preserve"> </w:t>
      </w:r>
      <w:r w:rsidR="00977689" w:rsidRPr="009A1C79">
        <w:rPr>
          <w:rFonts w:ascii="Times New Roman" w:hAnsi="Times New Roman"/>
          <w:noProof/>
          <w:sz w:val="16"/>
          <w:szCs w:val="16"/>
        </w:rPr>
        <w:t>M.,Kerrouch,</w:t>
      </w:r>
      <w:r w:rsidR="005670D3" w:rsidRPr="009A1C79">
        <w:rPr>
          <w:rFonts w:ascii="Times New Roman" w:hAnsi="Times New Roman"/>
          <w:noProof/>
          <w:sz w:val="16"/>
          <w:szCs w:val="16"/>
        </w:rPr>
        <w:t xml:space="preserve"> </w:t>
      </w:r>
      <w:r w:rsidR="00977689" w:rsidRPr="009A1C79">
        <w:rPr>
          <w:rFonts w:ascii="Times New Roman" w:hAnsi="Times New Roman"/>
          <w:noProof/>
          <w:sz w:val="16"/>
          <w:szCs w:val="16"/>
        </w:rPr>
        <w:t>A.,Qutob,</w:t>
      </w:r>
      <w:r w:rsidR="005670D3" w:rsidRPr="009A1C79">
        <w:rPr>
          <w:rFonts w:ascii="Times New Roman" w:hAnsi="Times New Roman"/>
          <w:noProof/>
          <w:sz w:val="16"/>
          <w:szCs w:val="16"/>
        </w:rPr>
        <w:t xml:space="preserve"> </w:t>
      </w:r>
      <w:r w:rsidR="00977689" w:rsidRPr="009A1C79">
        <w:rPr>
          <w:rFonts w:ascii="Times New Roman" w:hAnsi="Times New Roman"/>
          <w:noProof/>
          <w:sz w:val="16"/>
          <w:szCs w:val="16"/>
        </w:rPr>
        <w:t>M</w:t>
      </w:r>
      <w:r w:rsidRPr="009A1C79">
        <w:rPr>
          <w:rFonts w:ascii="Times New Roman" w:hAnsi="Times New Roman"/>
          <w:i/>
          <w:iCs/>
          <w:noProof/>
          <w:sz w:val="16"/>
          <w:szCs w:val="16"/>
        </w:rPr>
        <w:t>.</w:t>
      </w:r>
      <w:r w:rsidR="00977689" w:rsidRPr="009A1C79">
        <w:rPr>
          <w:rFonts w:ascii="Times New Roman" w:hAnsi="Times New Roman"/>
          <w:noProof/>
          <w:sz w:val="16"/>
          <w:szCs w:val="16"/>
        </w:rPr>
        <w:t>, Abber,</w:t>
      </w:r>
      <w:r w:rsidR="005670D3" w:rsidRPr="009A1C79">
        <w:rPr>
          <w:rFonts w:ascii="Times New Roman" w:hAnsi="Times New Roman"/>
          <w:noProof/>
          <w:sz w:val="16"/>
          <w:szCs w:val="16"/>
        </w:rPr>
        <w:t xml:space="preserve"> </w:t>
      </w:r>
      <w:r w:rsidR="00977689" w:rsidRPr="009A1C79">
        <w:rPr>
          <w:rFonts w:ascii="Times New Roman" w:hAnsi="Times New Roman"/>
          <w:noProof/>
          <w:sz w:val="16"/>
          <w:szCs w:val="16"/>
        </w:rPr>
        <w:t xml:space="preserve">M.A., Hajer, S.A and Mahmoud, A.H. </w:t>
      </w:r>
      <w:r w:rsidRPr="009A1C79">
        <w:rPr>
          <w:rFonts w:ascii="Times New Roman" w:hAnsi="Times New Roman"/>
          <w:noProof/>
          <w:sz w:val="16"/>
          <w:szCs w:val="16"/>
        </w:rPr>
        <w:t xml:space="preserve">(2022) </w:t>
      </w:r>
      <w:r w:rsidR="005670D3" w:rsidRPr="009A1C79">
        <w:rPr>
          <w:rFonts w:ascii="Times New Roman" w:hAnsi="Times New Roman"/>
          <w:noProof/>
          <w:sz w:val="16"/>
          <w:szCs w:val="16"/>
        </w:rPr>
        <w:t>Mechanism</w:t>
      </w:r>
      <w:r w:rsidRPr="009A1C79">
        <w:rPr>
          <w:rFonts w:ascii="Times New Roman" w:hAnsi="Times New Roman"/>
          <w:noProof/>
          <w:sz w:val="16"/>
          <w:szCs w:val="16"/>
        </w:rPr>
        <w:t xml:space="preserve">, </w:t>
      </w:r>
      <w:r w:rsidR="005670D3" w:rsidRPr="009A1C79">
        <w:rPr>
          <w:rFonts w:ascii="Times New Roman" w:hAnsi="Times New Roman"/>
          <w:noProof/>
          <w:sz w:val="16"/>
          <w:szCs w:val="16"/>
        </w:rPr>
        <w:t xml:space="preserve">health effects and remediation methods. </w:t>
      </w:r>
      <w:r w:rsidR="005670D3" w:rsidRPr="009A1C79">
        <w:rPr>
          <w:rFonts w:ascii="Times New Roman" w:hAnsi="Times New Roman"/>
          <w:i/>
          <w:iCs/>
          <w:noProof/>
          <w:sz w:val="16"/>
          <w:szCs w:val="16"/>
        </w:rPr>
        <w:t xml:space="preserve">Water </w:t>
      </w:r>
      <w:r w:rsidRPr="009A1C79">
        <w:rPr>
          <w:rFonts w:ascii="Times New Roman" w:hAnsi="Times New Roman"/>
          <w:i/>
          <w:iCs/>
          <w:noProof/>
          <w:sz w:val="16"/>
          <w:szCs w:val="16"/>
        </w:rPr>
        <w:t>Review</w:t>
      </w:r>
      <w:r w:rsidR="00BB7794" w:rsidRPr="009A1C79">
        <w:rPr>
          <w:rFonts w:ascii="Times New Roman" w:hAnsi="Times New Roman"/>
          <w:noProof/>
          <w:sz w:val="16"/>
          <w:szCs w:val="16"/>
        </w:rPr>
        <w:t xml:space="preserve"> </w:t>
      </w:r>
      <w:r w:rsidRPr="009A1C79">
        <w:rPr>
          <w:rFonts w:ascii="Times New Roman" w:hAnsi="Times New Roman"/>
          <w:b/>
          <w:noProof/>
          <w:sz w:val="16"/>
          <w:szCs w:val="16"/>
        </w:rPr>
        <w:t>14</w:t>
      </w:r>
      <w:r w:rsidR="005670D3" w:rsidRPr="009A1C79">
        <w:rPr>
          <w:rFonts w:ascii="Times New Roman" w:hAnsi="Times New Roman"/>
          <w:b/>
          <w:noProof/>
          <w:sz w:val="16"/>
          <w:szCs w:val="16"/>
        </w:rPr>
        <w:t xml:space="preserve">: </w:t>
      </w:r>
      <w:r w:rsidRPr="009A1C79">
        <w:rPr>
          <w:rFonts w:ascii="Times New Roman" w:hAnsi="Times New Roman"/>
          <w:noProof/>
          <w:sz w:val="16"/>
          <w:szCs w:val="16"/>
        </w:rPr>
        <w:t>1–26.</w:t>
      </w:r>
    </w:p>
    <w:p w14:paraId="7159AC35" w14:textId="4F4E116F" w:rsidR="008868FC"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Central Statistical Agency (2</w:t>
      </w:r>
      <w:r w:rsidR="00E00275" w:rsidRPr="009A1C79">
        <w:rPr>
          <w:rFonts w:ascii="Times New Roman" w:hAnsi="Times New Roman"/>
          <w:noProof/>
          <w:sz w:val="16"/>
          <w:szCs w:val="16"/>
        </w:rPr>
        <w:t>024</w:t>
      </w:r>
      <w:r w:rsidRPr="009A1C79">
        <w:rPr>
          <w:rFonts w:ascii="Times New Roman" w:hAnsi="Times New Roman"/>
          <w:noProof/>
          <w:sz w:val="16"/>
          <w:szCs w:val="16"/>
        </w:rPr>
        <w:t>)</w:t>
      </w:r>
      <w:r w:rsidR="005670D3" w:rsidRPr="009A1C79">
        <w:rPr>
          <w:rFonts w:ascii="Times New Roman" w:hAnsi="Times New Roman"/>
          <w:noProof/>
          <w:sz w:val="16"/>
          <w:szCs w:val="16"/>
        </w:rPr>
        <w:t xml:space="preserve">. </w:t>
      </w:r>
      <w:r w:rsidRPr="009A1C79">
        <w:rPr>
          <w:rFonts w:ascii="Times New Roman" w:hAnsi="Times New Roman"/>
          <w:noProof/>
          <w:sz w:val="16"/>
          <w:szCs w:val="16"/>
        </w:rPr>
        <w:t xml:space="preserve">Statistical </w:t>
      </w:r>
      <w:r w:rsidR="005670D3" w:rsidRPr="009A1C79">
        <w:rPr>
          <w:rFonts w:ascii="Times New Roman" w:hAnsi="Times New Roman"/>
          <w:noProof/>
          <w:sz w:val="16"/>
          <w:szCs w:val="16"/>
        </w:rPr>
        <w:t>report amhara re</w:t>
      </w:r>
      <w:r w:rsidRPr="009A1C79">
        <w:rPr>
          <w:rFonts w:ascii="Times New Roman" w:hAnsi="Times New Roman"/>
          <w:noProof/>
          <w:sz w:val="16"/>
          <w:szCs w:val="16"/>
        </w:rPr>
        <w:t>gion</w:t>
      </w:r>
      <w:r w:rsidR="005670D3" w:rsidRPr="009A1C79">
        <w:rPr>
          <w:rFonts w:ascii="Times New Roman" w:hAnsi="Times New Roman"/>
          <w:noProof/>
          <w:sz w:val="16"/>
          <w:szCs w:val="16"/>
        </w:rPr>
        <w:t xml:space="preserve">. </w:t>
      </w:r>
      <w:r w:rsidRPr="009A1C79">
        <w:rPr>
          <w:rFonts w:ascii="Times New Roman" w:hAnsi="Times New Roman"/>
          <w:iCs/>
          <w:noProof/>
          <w:sz w:val="16"/>
          <w:szCs w:val="16"/>
        </w:rPr>
        <w:t>Amhara Statistical</w:t>
      </w:r>
      <w:r w:rsidR="00BB7794" w:rsidRPr="009A1C79">
        <w:rPr>
          <w:rFonts w:ascii="Times New Roman" w:hAnsi="Times New Roman"/>
          <w:iCs/>
          <w:noProof/>
          <w:sz w:val="16"/>
          <w:szCs w:val="16"/>
        </w:rPr>
        <w:t xml:space="preserve"> </w:t>
      </w:r>
      <w:r w:rsidRPr="009A1C79">
        <w:rPr>
          <w:rFonts w:ascii="Times New Roman" w:hAnsi="Times New Roman"/>
          <w:iCs/>
          <w:noProof/>
          <w:sz w:val="16"/>
          <w:szCs w:val="16"/>
        </w:rPr>
        <w:t>Data</w:t>
      </w:r>
      <w:r w:rsidR="005670D3" w:rsidRPr="009A1C79">
        <w:rPr>
          <w:rFonts w:ascii="Times New Roman" w:hAnsi="Times New Roman"/>
          <w:noProof/>
          <w:sz w:val="16"/>
          <w:szCs w:val="16"/>
        </w:rPr>
        <w:t xml:space="preserve">. </w:t>
      </w:r>
      <w:r w:rsidRPr="009A1C79">
        <w:rPr>
          <w:rFonts w:ascii="Times New Roman" w:hAnsi="Times New Roman"/>
          <w:noProof/>
          <w:sz w:val="16"/>
          <w:szCs w:val="16"/>
        </w:rPr>
        <w:t>p. 13. Available at: http://www.csa.gov.et/component/phocadownload/category/103-</w:t>
      </w:r>
      <w:r w:rsidR="00BB7794" w:rsidRPr="009A1C79">
        <w:rPr>
          <w:rFonts w:ascii="Times New Roman" w:hAnsi="Times New Roman"/>
          <w:noProof/>
          <w:sz w:val="16"/>
          <w:szCs w:val="16"/>
        </w:rPr>
        <w:t xml:space="preserve">census </w:t>
      </w:r>
      <w:r w:rsidRPr="009A1C79">
        <w:rPr>
          <w:rFonts w:ascii="Times New Roman" w:hAnsi="Times New Roman"/>
          <w:noProof/>
          <w:sz w:val="16"/>
          <w:szCs w:val="16"/>
        </w:rPr>
        <w:t>report.</w:t>
      </w:r>
    </w:p>
    <w:p w14:paraId="1D6399CC" w14:textId="2A3D3517" w:rsidR="002A430A"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Central Statistical Agency of Ethiopia (2007)</w:t>
      </w:r>
      <w:r w:rsidR="005670D3" w:rsidRPr="009A1C79">
        <w:rPr>
          <w:rFonts w:ascii="Times New Roman" w:hAnsi="Times New Roman"/>
          <w:noProof/>
          <w:sz w:val="16"/>
          <w:szCs w:val="16"/>
        </w:rPr>
        <w:t xml:space="preserve">. </w:t>
      </w:r>
      <w:r w:rsidRPr="009A1C79">
        <w:rPr>
          <w:rFonts w:ascii="Times New Roman" w:hAnsi="Times New Roman"/>
          <w:noProof/>
          <w:sz w:val="16"/>
          <w:szCs w:val="16"/>
        </w:rPr>
        <w:t>Population a</w:t>
      </w:r>
      <w:r w:rsidR="005670D3" w:rsidRPr="009A1C79">
        <w:rPr>
          <w:rFonts w:ascii="Times New Roman" w:hAnsi="Times New Roman"/>
          <w:noProof/>
          <w:sz w:val="16"/>
          <w:szCs w:val="16"/>
        </w:rPr>
        <w:t>nd housing census 2007 rep</w:t>
      </w:r>
      <w:r w:rsidRPr="009A1C79">
        <w:rPr>
          <w:rFonts w:ascii="Times New Roman" w:hAnsi="Times New Roman"/>
          <w:noProof/>
          <w:sz w:val="16"/>
          <w:szCs w:val="16"/>
        </w:rPr>
        <w:t>ort</w:t>
      </w:r>
      <w:r w:rsidR="005670D3" w:rsidRPr="009A1C79">
        <w:rPr>
          <w:rFonts w:ascii="Times New Roman" w:hAnsi="Times New Roman"/>
          <w:noProof/>
          <w:sz w:val="16"/>
          <w:szCs w:val="16"/>
        </w:rPr>
        <w:t xml:space="preserve">. </w:t>
      </w:r>
      <w:r w:rsidRPr="009A1C79">
        <w:rPr>
          <w:rFonts w:ascii="Times New Roman" w:hAnsi="Times New Roman"/>
          <w:iCs/>
          <w:noProof/>
          <w:sz w:val="16"/>
          <w:szCs w:val="16"/>
        </w:rPr>
        <w:t>Central Statistical Agency, Addis Ababa</w:t>
      </w:r>
      <w:r w:rsidR="005670D3" w:rsidRPr="009A1C79">
        <w:rPr>
          <w:rFonts w:ascii="Times New Roman" w:hAnsi="Times New Roman"/>
          <w:iCs/>
          <w:noProof/>
          <w:sz w:val="16"/>
          <w:szCs w:val="16"/>
        </w:rPr>
        <w:t xml:space="preserve">. </w:t>
      </w:r>
      <w:r w:rsidR="00E00275" w:rsidRPr="009A1C79">
        <w:rPr>
          <w:rFonts w:ascii="Times New Roman" w:hAnsi="Times New Roman"/>
          <w:noProof/>
          <w:sz w:val="16"/>
          <w:szCs w:val="16"/>
        </w:rPr>
        <w:t>p. 385. Available at:</w:t>
      </w:r>
      <w:r w:rsidR="008868FC" w:rsidRPr="009A1C79">
        <w:rPr>
          <w:rFonts w:ascii="Times New Roman" w:hAnsi="Times New Roman"/>
          <w:noProof/>
          <w:sz w:val="16"/>
          <w:szCs w:val="16"/>
        </w:rPr>
        <w:t xml:space="preserve"> </w:t>
      </w:r>
      <w:r w:rsidRPr="009A1C79">
        <w:rPr>
          <w:rFonts w:ascii="Times New Roman" w:hAnsi="Times New Roman"/>
          <w:noProof/>
          <w:sz w:val="16"/>
          <w:szCs w:val="16"/>
        </w:rPr>
        <w:t>http://www.csa.gov.et/surveys/Popula</w:t>
      </w:r>
      <w:r w:rsidR="008868FC" w:rsidRPr="009A1C79">
        <w:rPr>
          <w:rFonts w:ascii="Times New Roman" w:hAnsi="Times New Roman"/>
          <w:noProof/>
          <w:sz w:val="16"/>
          <w:szCs w:val="16"/>
        </w:rPr>
        <w:t xml:space="preserve">tion and Housing census/ETH-pop </w:t>
      </w:r>
      <w:r w:rsidRPr="009A1C79">
        <w:rPr>
          <w:rFonts w:ascii="Times New Roman" w:hAnsi="Times New Roman"/>
          <w:noProof/>
          <w:sz w:val="16"/>
          <w:szCs w:val="16"/>
        </w:rPr>
        <w:t>2007/survey0/data/Doc/Re</w:t>
      </w:r>
      <w:r w:rsidR="002A430A" w:rsidRPr="009A1C79">
        <w:rPr>
          <w:rFonts w:ascii="Times New Roman" w:hAnsi="Times New Roman"/>
          <w:noProof/>
          <w:sz w:val="16"/>
          <w:szCs w:val="16"/>
        </w:rPr>
        <w:t>ports/National_Statistical.pdf.</w:t>
      </w:r>
    </w:p>
    <w:p w14:paraId="59CFE76A" w14:textId="378CD7D6" w:rsidR="00BA7260"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Chinasho, A. (2015)</w:t>
      </w:r>
      <w:r w:rsidR="005670D3" w:rsidRPr="009A1C79">
        <w:rPr>
          <w:rFonts w:ascii="Times New Roman" w:hAnsi="Times New Roman"/>
          <w:noProof/>
          <w:sz w:val="16"/>
          <w:szCs w:val="16"/>
        </w:rPr>
        <w:t xml:space="preserve">. </w:t>
      </w:r>
      <w:r w:rsidRPr="009A1C79">
        <w:rPr>
          <w:rFonts w:ascii="Times New Roman" w:hAnsi="Times New Roman"/>
          <w:noProof/>
          <w:sz w:val="16"/>
          <w:szCs w:val="16"/>
        </w:rPr>
        <w:t>Review on community based municipal solid waste management and</w:t>
      </w:r>
      <w:r w:rsidR="002A430A" w:rsidRPr="009A1C79">
        <w:rPr>
          <w:rFonts w:ascii="Times New Roman" w:hAnsi="Times New Roman"/>
          <w:noProof/>
          <w:sz w:val="16"/>
          <w:szCs w:val="16"/>
        </w:rPr>
        <w:t xml:space="preserve"> </w:t>
      </w:r>
      <w:r w:rsidRPr="009A1C79">
        <w:rPr>
          <w:rFonts w:ascii="Times New Roman" w:hAnsi="Times New Roman"/>
          <w:noProof/>
          <w:sz w:val="16"/>
          <w:szCs w:val="16"/>
        </w:rPr>
        <w:t>its implication for climate change mitigation</w:t>
      </w:r>
      <w:r w:rsidR="005670D3" w:rsidRPr="009A1C79">
        <w:rPr>
          <w:rFonts w:ascii="Times New Roman" w:hAnsi="Times New Roman"/>
          <w:noProof/>
          <w:sz w:val="16"/>
          <w:szCs w:val="16"/>
        </w:rPr>
        <w:t xml:space="preserve">. </w:t>
      </w:r>
      <w:r w:rsidRPr="009A1C79">
        <w:rPr>
          <w:rFonts w:ascii="Times New Roman" w:hAnsi="Times New Roman"/>
          <w:i/>
          <w:iCs/>
          <w:noProof/>
          <w:sz w:val="16"/>
          <w:szCs w:val="16"/>
        </w:rPr>
        <w:t>American Journal of Scientific and Industrial</w:t>
      </w:r>
      <w:r w:rsidR="002A430A" w:rsidRPr="009A1C79">
        <w:rPr>
          <w:rFonts w:ascii="Times New Roman" w:hAnsi="Times New Roman"/>
          <w:i/>
          <w:iCs/>
          <w:noProof/>
          <w:sz w:val="16"/>
          <w:szCs w:val="16"/>
        </w:rPr>
        <w:t xml:space="preserve"> </w:t>
      </w:r>
      <w:r w:rsidRPr="009A1C79">
        <w:rPr>
          <w:rFonts w:ascii="Times New Roman" w:hAnsi="Times New Roman"/>
          <w:i/>
          <w:iCs/>
          <w:noProof/>
          <w:sz w:val="16"/>
          <w:szCs w:val="16"/>
        </w:rPr>
        <w:t>Research</w:t>
      </w:r>
      <w:r w:rsidRPr="009A1C79">
        <w:rPr>
          <w:rFonts w:ascii="Times New Roman" w:hAnsi="Times New Roman"/>
          <w:noProof/>
          <w:sz w:val="16"/>
          <w:szCs w:val="16"/>
        </w:rPr>
        <w:t xml:space="preserve"> </w:t>
      </w:r>
      <w:r w:rsidRPr="009A1C79">
        <w:rPr>
          <w:rFonts w:ascii="Times New Roman" w:hAnsi="Times New Roman"/>
          <w:b/>
          <w:noProof/>
          <w:sz w:val="16"/>
          <w:szCs w:val="16"/>
        </w:rPr>
        <w:t>6</w:t>
      </w:r>
      <w:r w:rsidRPr="009A1C79">
        <w:rPr>
          <w:rFonts w:ascii="Times New Roman" w:hAnsi="Times New Roman"/>
          <w:noProof/>
          <w:sz w:val="16"/>
          <w:szCs w:val="16"/>
        </w:rPr>
        <w:t>(3)</w:t>
      </w:r>
      <w:r w:rsidR="005670D3" w:rsidRPr="009A1C79">
        <w:rPr>
          <w:rFonts w:ascii="Times New Roman" w:hAnsi="Times New Roman"/>
          <w:noProof/>
          <w:sz w:val="16"/>
          <w:szCs w:val="16"/>
        </w:rPr>
        <w:t xml:space="preserve">: </w:t>
      </w:r>
      <w:r w:rsidRPr="009A1C79">
        <w:rPr>
          <w:rFonts w:ascii="Times New Roman" w:hAnsi="Times New Roman"/>
          <w:noProof/>
          <w:sz w:val="16"/>
          <w:szCs w:val="16"/>
        </w:rPr>
        <w:t>41–46. Available at: https://doi.or</w:t>
      </w:r>
      <w:r w:rsidR="00BA7260" w:rsidRPr="009A1C79">
        <w:rPr>
          <w:rFonts w:ascii="Times New Roman" w:hAnsi="Times New Roman"/>
          <w:noProof/>
          <w:sz w:val="16"/>
          <w:szCs w:val="16"/>
        </w:rPr>
        <w:t>g/10.5251/ajsir.2015.6.3.41.46.</w:t>
      </w:r>
    </w:p>
    <w:p w14:paraId="641C1D02" w14:textId="748EA843" w:rsidR="00BA7260"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Cortez, L.A.S and Ching, J.A. (2014)</w:t>
      </w:r>
      <w:r w:rsidR="005670D3" w:rsidRPr="009A1C79">
        <w:rPr>
          <w:rFonts w:ascii="Times New Roman" w:hAnsi="Times New Roman"/>
          <w:noProof/>
          <w:sz w:val="16"/>
          <w:szCs w:val="16"/>
        </w:rPr>
        <w:t xml:space="preserve">. </w:t>
      </w:r>
      <w:r w:rsidRPr="009A1C79">
        <w:rPr>
          <w:rFonts w:ascii="Times New Roman" w:hAnsi="Times New Roman"/>
          <w:noProof/>
          <w:sz w:val="16"/>
          <w:szCs w:val="16"/>
        </w:rPr>
        <w:t xml:space="preserve">Heavy </w:t>
      </w:r>
      <w:r w:rsidR="005670D3" w:rsidRPr="009A1C79">
        <w:rPr>
          <w:rFonts w:ascii="Times New Roman" w:hAnsi="Times New Roman"/>
          <w:noProof/>
          <w:sz w:val="16"/>
          <w:szCs w:val="16"/>
        </w:rPr>
        <w:t>metal concentration of dumpsite soil and accumul</w:t>
      </w:r>
      <w:r w:rsidRPr="009A1C79">
        <w:rPr>
          <w:rFonts w:ascii="Times New Roman" w:hAnsi="Times New Roman"/>
          <w:noProof/>
          <w:sz w:val="16"/>
          <w:szCs w:val="16"/>
        </w:rPr>
        <w:t xml:space="preserve">ation in </w:t>
      </w:r>
      <w:r w:rsidRPr="009A1C79">
        <w:rPr>
          <w:rFonts w:ascii="Times New Roman" w:hAnsi="Times New Roman"/>
          <w:i/>
          <w:noProof/>
          <w:sz w:val="16"/>
          <w:szCs w:val="16"/>
        </w:rPr>
        <w:t>Zea mays</w:t>
      </w:r>
      <w:r w:rsidRPr="009A1C79">
        <w:rPr>
          <w:rFonts w:ascii="Times New Roman" w:hAnsi="Times New Roman"/>
          <w:noProof/>
          <w:sz w:val="16"/>
          <w:szCs w:val="16"/>
        </w:rPr>
        <w:t xml:space="preserve"> (corn ) </w:t>
      </w:r>
      <w:r w:rsidR="005670D3" w:rsidRPr="009A1C79">
        <w:rPr>
          <w:rFonts w:ascii="Times New Roman" w:hAnsi="Times New Roman"/>
          <w:noProof/>
          <w:sz w:val="16"/>
          <w:szCs w:val="16"/>
        </w:rPr>
        <w:t xml:space="preserve">growing in a closed dumpsite in </w:t>
      </w:r>
      <w:r w:rsidR="00BA7260" w:rsidRPr="009A1C79">
        <w:rPr>
          <w:rFonts w:ascii="Times New Roman" w:hAnsi="Times New Roman"/>
          <w:noProof/>
          <w:sz w:val="16"/>
          <w:szCs w:val="16"/>
        </w:rPr>
        <w:t>Manila,</w:t>
      </w:r>
      <w:r w:rsidR="005670D3" w:rsidRPr="009A1C79">
        <w:rPr>
          <w:rFonts w:ascii="Times New Roman" w:hAnsi="Times New Roman"/>
          <w:noProof/>
          <w:sz w:val="16"/>
          <w:szCs w:val="16"/>
        </w:rPr>
        <w:t xml:space="preserve"> </w:t>
      </w:r>
      <w:r w:rsidRPr="009A1C79">
        <w:rPr>
          <w:rFonts w:ascii="Times New Roman" w:hAnsi="Times New Roman"/>
          <w:noProof/>
          <w:sz w:val="16"/>
          <w:szCs w:val="16"/>
        </w:rPr>
        <w:t>Philippines</w:t>
      </w:r>
      <w:r w:rsidR="005670D3" w:rsidRPr="009A1C79">
        <w:rPr>
          <w:rFonts w:ascii="Times New Roman" w:hAnsi="Times New Roman"/>
          <w:noProof/>
          <w:sz w:val="16"/>
          <w:szCs w:val="16"/>
        </w:rPr>
        <w:t xml:space="preserve">. </w:t>
      </w:r>
      <w:r w:rsidRPr="009A1C79">
        <w:rPr>
          <w:rFonts w:ascii="Times New Roman" w:hAnsi="Times New Roman"/>
          <w:i/>
          <w:iCs/>
          <w:noProof/>
          <w:sz w:val="16"/>
          <w:szCs w:val="16"/>
        </w:rPr>
        <w:t>International Journal of Environmental Science and Development</w:t>
      </w:r>
      <w:r w:rsidRPr="009A1C79">
        <w:rPr>
          <w:rFonts w:ascii="Times New Roman" w:hAnsi="Times New Roman"/>
          <w:noProof/>
          <w:sz w:val="16"/>
          <w:szCs w:val="16"/>
        </w:rPr>
        <w:t xml:space="preserve"> </w:t>
      </w:r>
      <w:r w:rsidRPr="009A1C79">
        <w:rPr>
          <w:rFonts w:ascii="Times New Roman" w:hAnsi="Times New Roman"/>
          <w:b/>
          <w:noProof/>
          <w:sz w:val="16"/>
          <w:szCs w:val="16"/>
        </w:rPr>
        <w:t>5</w:t>
      </w:r>
      <w:r w:rsidRPr="009A1C79">
        <w:rPr>
          <w:rFonts w:ascii="Times New Roman" w:hAnsi="Times New Roman"/>
          <w:noProof/>
          <w:sz w:val="16"/>
          <w:szCs w:val="16"/>
        </w:rPr>
        <w:t>(1)</w:t>
      </w:r>
      <w:r w:rsidR="005670D3" w:rsidRPr="009A1C79">
        <w:rPr>
          <w:rFonts w:ascii="Times New Roman" w:hAnsi="Times New Roman"/>
          <w:noProof/>
          <w:sz w:val="16"/>
          <w:szCs w:val="16"/>
        </w:rPr>
        <w:t xml:space="preserve">: </w:t>
      </w:r>
      <w:r w:rsidRPr="009A1C79">
        <w:rPr>
          <w:rFonts w:ascii="Times New Roman" w:hAnsi="Times New Roman"/>
          <w:noProof/>
          <w:sz w:val="16"/>
          <w:szCs w:val="16"/>
        </w:rPr>
        <w:t>3–6. Available</w:t>
      </w:r>
      <w:r w:rsidR="00BA7260" w:rsidRPr="009A1C79">
        <w:rPr>
          <w:rFonts w:ascii="Times New Roman" w:hAnsi="Times New Roman"/>
          <w:noProof/>
          <w:sz w:val="16"/>
          <w:szCs w:val="16"/>
        </w:rPr>
        <w:t xml:space="preserve"> </w:t>
      </w:r>
      <w:r w:rsidRPr="009A1C79">
        <w:rPr>
          <w:rFonts w:ascii="Times New Roman" w:hAnsi="Times New Roman"/>
          <w:noProof/>
          <w:sz w:val="16"/>
          <w:szCs w:val="16"/>
        </w:rPr>
        <w:t>at: https://doi</w:t>
      </w:r>
      <w:r w:rsidR="00BA7260" w:rsidRPr="009A1C79">
        <w:rPr>
          <w:rFonts w:ascii="Times New Roman" w:hAnsi="Times New Roman"/>
          <w:noProof/>
          <w:sz w:val="16"/>
          <w:szCs w:val="16"/>
        </w:rPr>
        <w:t>.org/10.7763/IJESD.2014.V5.454.</w:t>
      </w:r>
    </w:p>
    <w:p w14:paraId="32311D0A" w14:textId="2FCAA792" w:rsidR="00BA7260"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Ebistu, T and Minale, A. (2013)</w:t>
      </w:r>
      <w:r w:rsidR="005670D3" w:rsidRPr="009A1C79">
        <w:rPr>
          <w:rFonts w:ascii="Times New Roman" w:hAnsi="Times New Roman"/>
          <w:noProof/>
          <w:sz w:val="16"/>
          <w:szCs w:val="16"/>
        </w:rPr>
        <w:t xml:space="preserve">. </w:t>
      </w:r>
      <w:r w:rsidRPr="009A1C79">
        <w:rPr>
          <w:rFonts w:ascii="Times New Roman" w:hAnsi="Times New Roman"/>
          <w:noProof/>
          <w:sz w:val="16"/>
          <w:szCs w:val="16"/>
        </w:rPr>
        <w:t>Solid waste dumping site suitability analysis using</w:t>
      </w:r>
      <w:r w:rsidR="00BA7260" w:rsidRPr="009A1C79">
        <w:rPr>
          <w:rFonts w:ascii="Times New Roman" w:hAnsi="Times New Roman"/>
          <w:noProof/>
          <w:sz w:val="16"/>
          <w:szCs w:val="16"/>
        </w:rPr>
        <w:t xml:space="preserve"> </w:t>
      </w:r>
      <w:r w:rsidRPr="009A1C79">
        <w:rPr>
          <w:rFonts w:ascii="Times New Roman" w:hAnsi="Times New Roman"/>
          <w:noProof/>
          <w:sz w:val="16"/>
          <w:szCs w:val="16"/>
        </w:rPr>
        <w:t>geographic information system (GIS) and remote sensing for Bahir Dar Town, North</w:t>
      </w:r>
      <w:r w:rsidR="00BA7260" w:rsidRPr="009A1C79">
        <w:rPr>
          <w:rFonts w:ascii="Times New Roman" w:hAnsi="Times New Roman"/>
          <w:noProof/>
          <w:sz w:val="16"/>
          <w:szCs w:val="16"/>
        </w:rPr>
        <w:t xml:space="preserve"> Western Ethiopia</w:t>
      </w:r>
      <w:r w:rsidR="005670D3" w:rsidRPr="009A1C79">
        <w:rPr>
          <w:rFonts w:ascii="Times New Roman" w:hAnsi="Times New Roman"/>
          <w:noProof/>
          <w:sz w:val="16"/>
          <w:szCs w:val="16"/>
        </w:rPr>
        <w:t xml:space="preserve">. </w:t>
      </w:r>
      <w:r w:rsidRPr="009A1C79">
        <w:rPr>
          <w:rFonts w:ascii="Times New Roman" w:hAnsi="Times New Roman"/>
          <w:i/>
          <w:iCs/>
          <w:noProof/>
          <w:sz w:val="16"/>
          <w:szCs w:val="16"/>
        </w:rPr>
        <w:t>African Journal of Environmental Science a</w:t>
      </w:r>
      <w:r w:rsidR="009341C5" w:rsidRPr="009A1C79">
        <w:rPr>
          <w:rFonts w:ascii="Times New Roman" w:hAnsi="Times New Roman"/>
          <w:i/>
          <w:iCs/>
          <w:noProof/>
          <w:sz w:val="16"/>
          <w:szCs w:val="16"/>
        </w:rPr>
        <w:t>nd Technology</w:t>
      </w:r>
      <w:r w:rsidRPr="009A1C79">
        <w:rPr>
          <w:rFonts w:ascii="Times New Roman" w:hAnsi="Times New Roman"/>
          <w:noProof/>
          <w:sz w:val="16"/>
          <w:szCs w:val="16"/>
        </w:rPr>
        <w:t xml:space="preserve"> </w:t>
      </w:r>
      <w:r w:rsidRPr="009A1C79">
        <w:rPr>
          <w:rFonts w:ascii="Times New Roman" w:hAnsi="Times New Roman"/>
          <w:b/>
          <w:noProof/>
          <w:sz w:val="16"/>
          <w:szCs w:val="16"/>
        </w:rPr>
        <w:t>7</w:t>
      </w:r>
      <w:r w:rsidR="009341C5" w:rsidRPr="009A1C79">
        <w:rPr>
          <w:rFonts w:ascii="Times New Roman" w:hAnsi="Times New Roman"/>
          <w:noProof/>
          <w:sz w:val="16"/>
          <w:szCs w:val="16"/>
        </w:rPr>
        <w:t>(11)</w:t>
      </w:r>
      <w:r w:rsidR="005670D3" w:rsidRPr="009A1C79">
        <w:rPr>
          <w:rFonts w:ascii="Times New Roman" w:hAnsi="Times New Roman"/>
          <w:noProof/>
          <w:sz w:val="16"/>
          <w:szCs w:val="16"/>
        </w:rPr>
        <w:t xml:space="preserve">: </w:t>
      </w:r>
      <w:r w:rsidRPr="009A1C79">
        <w:rPr>
          <w:rFonts w:ascii="Times New Roman" w:hAnsi="Times New Roman"/>
          <w:noProof/>
          <w:sz w:val="16"/>
          <w:szCs w:val="16"/>
        </w:rPr>
        <w:t>976–</w:t>
      </w:r>
      <w:r w:rsidR="00BA7260" w:rsidRPr="009A1C79">
        <w:rPr>
          <w:rFonts w:ascii="Times New Roman" w:hAnsi="Times New Roman"/>
          <w:noProof/>
          <w:sz w:val="16"/>
          <w:szCs w:val="16"/>
        </w:rPr>
        <w:t xml:space="preserve">989. Available at: </w:t>
      </w:r>
      <w:r w:rsidRPr="009A1C79">
        <w:rPr>
          <w:rFonts w:ascii="Times New Roman" w:hAnsi="Times New Roman"/>
          <w:noProof/>
          <w:sz w:val="16"/>
          <w:szCs w:val="16"/>
        </w:rPr>
        <w:t>https://</w:t>
      </w:r>
      <w:r w:rsidR="00BA7260" w:rsidRPr="009A1C79">
        <w:rPr>
          <w:rFonts w:ascii="Times New Roman" w:hAnsi="Times New Roman"/>
          <w:noProof/>
          <w:sz w:val="16"/>
          <w:szCs w:val="16"/>
        </w:rPr>
        <w:t>doi.org/10.5897/AJEST2013.1589.</w:t>
      </w:r>
    </w:p>
    <w:p w14:paraId="4E5F01E4" w14:textId="2A3BDB68" w:rsidR="00BA7260"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Ediene, V and Umoetok, S. (2017)</w:t>
      </w:r>
      <w:r w:rsidR="005670D3" w:rsidRPr="009A1C79">
        <w:rPr>
          <w:rFonts w:ascii="Times New Roman" w:hAnsi="Times New Roman"/>
          <w:noProof/>
          <w:sz w:val="16"/>
          <w:szCs w:val="16"/>
        </w:rPr>
        <w:t xml:space="preserve">. </w:t>
      </w:r>
      <w:r w:rsidRPr="009A1C79">
        <w:rPr>
          <w:rFonts w:ascii="Times New Roman" w:hAnsi="Times New Roman"/>
          <w:noProof/>
          <w:sz w:val="16"/>
          <w:szCs w:val="16"/>
        </w:rPr>
        <w:t xml:space="preserve">Concentration of </w:t>
      </w:r>
      <w:r w:rsidR="005670D3" w:rsidRPr="009A1C79">
        <w:rPr>
          <w:rFonts w:ascii="Times New Roman" w:hAnsi="Times New Roman"/>
          <w:noProof/>
          <w:sz w:val="16"/>
          <w:szCs w:val="16"/>
        </w:rPr>
        <w:t>heavy metals in soils at the municipal dumpsit</w:t>
      </w:r>
      <w:r w:rsidRPr="009A1C79">
        <w:rPr>
          <w:rFonts w:ascii="Times New Roman" w:hAnsi="Times New Roman"/>
          <w:noProof/>
          <w:sz w:val="16"/>
          <w:szCs w:val="16"/>
        </w:rPr>
        <w:t>e in Calabar Metropolis</w:t>
      </w:r>
      <w:r w:rsidR="005670D3" w:rsidRPr="009A1C79">
        <w:rPr>
          <w:rFonts w:ascii="Times New Roman" w:hAnsi="Times New Roman"/>
          <w:noProof/>
          <w:sz w:val="16"/>
          <w:szCs w:val="16"/>
        </w:rPr>
        <w:t xml:space="preserve">. </w:t>
      </w:r>
      <w:r w:rsidRPr="009A1C79">
        <w:rPr>
          <w:rFonts w:ascii="Times New Roman" w:hAnsi="Times New Roman"/>
          <w:i/>
          <w:iCs/>
          <w:noProof/>
          <w:sz w:val="16"/>
          <w:szCs w:val="16"/>
        </w:rPr>
        <w:t>Asian Journal of Environment &amp; Ecology</w:t>
      </w:r>
      <w:r w:rsidRPr="009A1C79">
        <w:rPr>
          <w:rFonts w:ascii="Times New Roman" w:hAnsi="Times New Roman"/>
          <w:noProof/>
          <w:sz w:val="16"/>
          <w:szCs w:val="16"/>
        </w:rPr>
        <w:t xml:space="preserve"> </w:t>
      </w:r>
      <w:r w:rsidRPr="009A1C79">
        <w:rPr>
          <w:rFonts w:ascii="Times New Roman" w:hAnsi="Times New Roman"/>
          <w:b/>
          <w:noProof/>
          <w:sz w:val="16"/>
          <w:szCs w:val="16"/>
        </w:rPr>
        <w:t>3</w:t>
      </w:r>
      <w:r w:rsidRPr="009A1C79">
        <w:rPr>
          <w:rFonts w:ascii="Times New Roman" w:hAnsi="Times New Roman"/>
          <w:noProof/>
          <w:sz w:val="16"/>
          <w:szCs w:val="16"/>
        </w:rPr>
        <w:t>(2)</w:t>
      </w:r>
      <w:r w:rsidR="005670D3" w:rsidRPr="009A1C79">
        <w:rPr>
          <w:rFonts w:ascii="Times New Roman" w:hAnsi="Times New Roman"/>
          <w:noProof/>
          <w:sz w:val="16"/>
          <w:szCs w:val="16"/>
        </w:rPr>
        <w:t xml:space="preserve">: </w:t>
      </w:r>
      <w:r w:rsidRPr="009A1C79">
        <w:rPr>
          <w:rFonts w:ascii="Times New Roman" w:hAnsi="Times New Roman"/>
          <w:noProof/>
          <w:sz w:val="16"/>
          <w:szCs w:val="16"/>
        </w:rPr>
        <w:t>1–11.</w:t>
      </w:r>
      <w:r w:rsidR="00BA7260" w:rsidRPr="009A1C79">
        <w:rPr>
          <w:rFonts w:ascii="Times New Roman" w:hAnsi="Times New Roman"/>
          <w:noProof/>
          <w:sz w:val="16"/>
          <w:szCs w:val="16"/>
        </w:rPr>
        <w:t xml:space="preserve"> </w:t>
      </w:r>
      <w:r w:rsidRPr="009A1C79">
        <w:rPr>
          <w:rFonts w:ascii="Times New Roman" w:hAnsi="Times New Roman"/>
          <w:noProof/>
          <w:sz w:val="16"/>
          <w:szCs w:val="16"/>
        </w:rPr>
        <w:t>Available at: https://d</w:t>
      </w:r>
      <w:r w:rsidR="00BA7260" w:rsidRPr="009A1C79">
        <w:rPr>
          <w:rFonts w:ascii="Times New Roman" w:hAnsi="Times New Roman"/>
          <w:noProof/>
          <w:sz w:val="16"/>
          <w:szCs w:val="16"/>
        </w:rPr>
        <w:t>oi.org/10.9734/ajee/2017/34236.</w:t>
      </w:r>
    </w:p>
    <w:p w14:paraId="6B12ADB1" w14:textId="0EFACB6A" w:rsidR="00BA7260"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Endalew, B and Tassie, K. (2018)</w:t>
      </w:r>
      <w:r w:rsidR="005670D3" w:rsidRPr="009A1C79">
        <w:rPr>
          <w:rFonts w:ascii="Times New Roman" w:hAnsi="Times New Roman"/>
          <w:noProof/>
          <w:sz w:val="16"/>
          <w:szCs w:val="16"/>
        </w:rPr>
        <w:t xml:space="preserve">. </w:t>
      </w:r>
      <w:r w:rsidRPr="009A1C79">
        <w:rPr>
          <w:rFonts w:ascii="Times New Roman" w:hAnsi="Times New Roman"/>
          <w:noProof/>
          <w:sz w:val="16"/>
          <w:szCs w:val="16"/>
        </w:rPr>
        <w:t>Urban households’ demand for improved solid waste</w:t>
      </w:r>
      <w:r w:rsidR="00BA7260" w:rsidRPr="009A1C79">
        <w:rPr>
          <w:rFonts w:ascii="Times New Roman" w:hAnsi="Times New Roman"/>
          <w:noProof/>
          <w:sz w:val="16"/>
          <w:szCs w:val="16"/>
        </w:rPr>
        <w:t xml:space="preserve"> </w:t>
      </w:r>
      <w:r w:rsidRPr="009A1C79">
        <w:rPr>
          <w:rFonts w:ascii="Times New Roman" w:hAnsi="Times New Roman"/>
          <w:noProof/>
          <w:sz w:val="16"/>
          <w:szCs w:val="16"/>
        </w:rPr>
        <w:t>management service in Bahir Dar city: A contingent valuation study</w:t>
      </w:r>
      <w:r w:rsidR="005670D3" w:rsidRPr="009A1C79">
        <w:rPr>
          <w:rFonts w:ascii="Times New Roman" w:hAnsi="Times New Roman"/>
          <w:noProof/>
          <w:sz w:val="16"/>
          <w:szCs w:val="16"/>
        </w:rPr>
        <w:t xml:space="preserve">. </w:t>
      </w:r>
      <w:r w:rsidRPr="009A1C79">
        <w:rPr>
          <w:rFonts w:ascii="Times New Roman" w:hAnsi="Times New Roman"/>
          <w:i/>
          <w:iCs/>
          <w:noProof/>
          <w:sz w:val="16"/>
          <w:szCs w:val="16"/>
        </w:rPr>
        <w:t>Cogent Environmental</w:t>
      </w:r>
      <w:r w:rsidR="00BA7260" w:rsidRPr="009A1C79">
        <w:rPr>
          <w:rFonts w:ascii="Times New Roman" w:hAnsi="Times New Roman"/>
          <w:i/>
          <w:iCs/>
          <w:noProof/>
          <w:sz w:val="16"/>
          <w:szCs w:val="16"/>
        </w:rPr>
        <w:t xml:space="preserve"> </w:t>
      </w:r>
      <w:r w:rsidRPr="009A1C79">
        <w:rPr>
          <w:rFonts w:ascii="Times New Roman" w:hAnsi="Times New Roman"/>
          <w:i/>
          <w:iCs/>
          <w:noProof/>
          <w:sz w:val="16"/>
          <w:szCs w:val="16"/>
        </w:rPr>
        <w:t>Science</w:t>
      </w:r>
      <w:r w:rsidRPr="009A1C79">
        <w:rPr>
          <w:rFonts w:ascii="Times New Roman" w:hAnsi="Times New Roman"/>
          <w:noProof/>
          <w:sz w:val="16"/>
          <w:szCs w:val="16"/>
        </w:rPr>
        <w:t xml:space="preserve"> </w:t>
      </w:r>
      <w:r w:rsidRPr="009A1C79">
        <w:rPr>
          <w:rFonts w:ascii="Times New Roman" w:hAnsi="Times New Roman"/>
          <w:b/>
          <w:noProof/>
          <w:sz w:val="16"/>
          <w:szCs w:val="16"/>
        </w:rPr>
        <w:t>4</w:t>
      </w:r>
      <w:r w:rsidRPr="009A1C79">
        <w:rPr>
          <w:rFonts w:ascii="Times New Roman" w:hAnsi="Times New Roman"/>
          <w:noProof/>
          <w:sz w:val="16"/>
          <w:szCs w:val="16"/>
        </w:rPr>
        <w:t>(1)</w:t>
      </w:r>
      <w:r w:rsidR="005670D3" w:rsidRPr="009A1C79">
        <w:rPr>
          <w:rFonts w:ascii="Times New Roman" w:hAnsi="Times New Roman"/>
          <w:noProof/>
          <w:sz w:val="16"/>
          <w:szCs w:val="16"/>
        </w:rPr>
        <w:t xml:space="preserve">: </w:t>
      </w:r>
      <w:r w:rsidRPr="009A1C79">
        <w:rPr>
          <w:rFonts w:ascii="Times New Roman" w:hAnsi="Times New Roman"/>
          <w:noProof/>
          <w:sz w:val="16"/>
          <w:szCs w:val="16"/>
        </w:rPr>
        <w:t>1–47. Available at: https://doi.org</w:t>
      </w:r>
      <w:r w:rsidR="00BA7260" w:rsidRPr="009A1C79">
        <w:rPr>
          <w:rFonts w:ascii="Times New Roman" w:hAnsi="Times New Roman"/>
          <w:noProof/>
          <w:sz w:val="16"/>
          <w:szCs w:val="16"/>
        </w:rPr>
        <w:t>/10.1080/23311843.2018.1426160.</w:t>
      </w:r>
    </w:p>
    <w:p w14:paraId="0F71732A" w14:textId="370A7018" w:rsidR="00BA47C2"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Erses, A.</w:t>
      </w:r>
      <w:r w:rsidR="00E45DBA" w:rsidRPr="009A1C79">
        <w:rPr>
          <w:rFonts w:ascii="Times New Roman" w:hAnsi="Times New Roman"/>
          <w:noProof/>
          <w:sz w:val="16"/>
          <w:szCs w:val="16"/>
        </w:rPr>
        <w:t>S, Fazol,</w:t>
      </w:r>
      <w:r w:rsidR="009C1377" w:rsidRPr="009A1C79">
        <w:rPr>
          <w:rFonts w:ascii="Times New Roman" w:hAnsi="Times New Roman"/>
          <w:noProof/>
          <w:sz w:val="16"/>
          <w:szCs w:val="16"/>
        </w:rPr>
        <w:t xml:space="preserve"> </w:t>
      </w:r>
      <w:r w:rsidR="00E45DBA" w:rsidRPr="009A1C79">
        <w:rPr>
          <w:rFonts w:ascii="Times New Roman" w:hAnsi="Times New Roman"/>
          <w:noProof/>
          <w:sz w:val="16"/>
          <w:szCs w:val="16"/>
        </w:rPr>
        <w:t>M.A</w:t>
      </w:r>
      <w:r w:rsidRPr="009A1C79">
        <w:rPr>
          <w:rFonts w:ascii="Times New Roman" w:hAnsi="Times New Roman"/>
          <w:noProof/>
          <w:sz w:val="16"/>
          <w:szCs w:val="16"/>
        </w:rPr>
        <w:t>.</w:t>
      </w:r>
      <w:r w:rsidR="00E45DBA" w:rsidRPr="009A1C79">
        <w:rPr>
          <w:rFonts w:ascii="Times New Roman" w:hAnsi="Times New Roman"/>
          <w:noProof/>
          <w:sz w:val="16"/>
          <w:szCs w:val="16"/>
        </w:rPr>
        <w:t>, Onay,T.T, and</w:t>
      </w:r>
      <w:r w:rsidR="004D215D" w:rsidRPr="009A1C79">
        <w:rPr>
          <w:rFonts w:ascii="Times New Roman" w:hAnsi="Times New Roman"/>
          <w:noProof/>
          <w:sz w:val="16"/>
          <w:szCs w:val="16"/>
        </w:rPr>
        <w:t xml:space="preserve"> Craig,W.H</w:t>
      </w:r>
      <w:r w:rsidRPr="009A1C79">
        <w:rPr>
          <w:rFonts w:ascii="Times New Roman" w:hAnsi="Times New Roman"/>
          <w:i/>
          <w:iCs/>
          <w:noProof/>
          <w:sz w:val="16"/>
          <w:szCs w:val="16"/>
        </w:rPr>
        <w:t>.</w:t>
      </w:r>
      <w:r w:rsidRPr="009A1C79">
        <w:rPr>
          <w:rFonts w:ascii="Times New Roman" w:hAnsi="Times New Roman"/>
          <w:noProof/>
          <w:sz w:val="16"/>
          <w:szCs w:val="16"/>
        </w:rPr>
        <w:t xml:space="preserve"> (2005)</w:t>
      </w:r>
      <w:r w:rsidR="00164664" w:rsidRPr="009A1C79">
        <w:rPr>
          <w:rFonts w:ascii="Times New Roman" w:hAnsi="Times New Roman"/>
          <w:noProof/>
          <w:sz w:val="16"/>
          <w:szCs w:val="16"/>
        </w:rPr>
        <w:t xml:space="preserve">. </w:t>
      </w:r>
      <w:r w:rsidRPr="009A1C79">
        <w:rPr>
          <w:rFonts w:ascii="Times New Roman" w:hAnsi="Times New Roman"/>
          <w:noProof/>
          <w:sz w:val="16"/>
          <w:szCs w:val="16"/>
        </w:rPr>
        <w:t>Determination of solid waste sorption capacity for selected heavy</w:t>
      </w:r>
      <w:r w:rsidR="00BA7260" w:rsidRPr="009A1C79">
        <w:rPr>
          <w:rFonts w:ascii="Times New Roman" w:hAnsi="Times New Roman"/>
          <w:noProof/>
          <w:sz w:val="16"/>
          <w:szCs w:val="16"/>
        </w:rPr>
        <w:t xml:space="preserve"> </w:t>
      </w:r>
      <w:r w:rsidRPr="009A1C79">
        <w:rPr>
          <w:rFonts w:ascii="Times New Roman" w:hAnsi="Times New Roman"/>
          <w:noProof/>
          <w:sz w:val="16"/>
          <w:szCs w:val="16"/>
        </w:rPr>
        <w:t>metals in landfills</w:t>
      </w:r>
      <w:r w:rsidR="005670D3" w:rsidRPr="009A1C79">
        <w:rPr>
          <w:rFonts w:ascii="Times New Roman" w:hAnsi="Times New Roman"/>
          <w:noProof/>
          <w:sz w:val="16"/>
          <w:szCs w:val="16"/>
        </w:rPr>
        <w:t xml:space="preserve">. </w:t>
      </w:r>
      <w:r w:rsidRPr="009A1C79">
        <w:rPr>
          <w:rFonts w:ascii="Times New Roman" w:hAnsi="Times New Roman"/>
          <w:i/>
          <w:iCs/>
          <w:noProof/>
          <w:sz w:val="16"/>
          <w:szCs w:val="16"/>
        </w:rPr>
        <w:t>Journal of Hazardous Materials</w:t>
      </w:r>
      <w:r w:rsidRPr="009A1C79">
        <w:rPr>
          <w:rFonts w:ascii="Times New Roman" w:hAnsi="Times New Roman"/>
          <w:noProof/>
          <w:sz w:val="16"/>
          <w:szCs w:val="16"/>
        </w:rPr>
        <w:t xml:space="preserve"> </w:t>
      </w:r>
      <w:r w:rsidRPr="009A1C79">
        <w:rPr>
          <w:rFonts w:ascii="Times New Roman" w:hAnsi="Times New Roman"/>
          <w:b/>
          <w:noProof/>
          <w:sz w:val="16"/>
          <w:szCs w:val="16"/>
        </w:rPr>
        <w:t>121</w:t>
      </w:r>
      <w:r w:rsidRPr="009A1C79">
        <w:rPr>
          <w:rFonts w:ascii="Times New Roman" w:hAnsi="Times New Roman"/>
          <w:noProof/>
          <w:sz w:val="16"/>
          <w:szCs w:val="16"/>
        </w:rPr>
        <w:t>(1–3)</w:t>
      </w:r>
      <w:r w:rsidR="005670D3" w:rsidRPr="009A1C79">
        <w:rPr>
          <w:rFonts w:ascii="Times New Roman" w:hAnsi="Times New Roman"/>
          <w:noProof/>
          <w:sz w:val="16"/>
          <w:szCs w:val="16"/>
        </w:rPr>
        <w:t xml:space="preserve">: </w:t>
      </w:r>
      <w:r w:rsidRPr="009A1C79">
        <w:rPr>
          <w:rFonts w:ascii="Times New Roman" w:hAnsi="Times New Roman"/>
          <w:noProof/>
          <w:sz w:val="16"/>
          <w:szCs w:val="16"/>
        </w:rPr>
        <w:t>223–232. Available at:</w:t>
      </w:r>
      <w:r w:rsidR="00BA7260" w:rsidRPr="009A1C79">
        <w:rPr>
          <w:rFonts w:ascii="Times New Roman" w:hAnsi="Times New Roman"/>
          <w:noProof/>
          <w:sz w:val="16"/>
          <w:szCs w:val="16"/>
        </w:rPr>
        <w:t xml:space="preserve"> </w:t>
      </w:r>
      <w:r w:rsidRPr="009A1C79">
        <w:rPr>
          <w:rFonts w:ascii="Times New Roman" w:hAnsi="Times New Roman"/>
          <w:noProof/>
          <w:sz w:val="16"/>
          <w:szCs w:val="16"/>
        </w:rPr>
        <w:t>https://doi.org</w:t>
      </w:r>
      <w:r w:rsidR="00BA47C2" w:rsidRPr="009A1C79">
        <w:rPr>
          <w:rFonts w:ascii="Times New Roman" w:hAnsi="Times New Roman"/>
          <w:noProof/>
          <w:sz w:val="16"/>
          <w:szCs w:val="16"/>
        </w:rPr>
        <w:t>/10.1016/j.jhazmat.2005.02.011.</w:t>
      </w:r>
    </w:p>
    <w:p w14:paraId="1189CD59" w14:textId="153706C8" w:rsidR="00BA47C2" w:rsidRPr="009A1C79" w:rsidRDefault="009C1377"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lastRenderedPageBreak/>
        <w:t>Esakku, S.</w:t>
      </w:r>
      <w:r w:rsidR="00164664" w:rsidRPr="009A1C79">
        <w:rPr>
          <w:rFonts w:ascii="Times New Roman" w:hAnsi="Times New Roman"/>
          <w:noProof/>
          <w:sz w:val="16"/>
          <w:szCs w:val="16"/>
        </w:rPr>
        <w:t>,</w:t>
      </w:r>
      <w:r w:rsidRPr="009A1C79">
        <w:rPr>
          <w:rFonts w:ascii="Times New Roman" w:hAnsi="Times New Roman"/>
          <w:noProof/>
          <w:sz w:val="16"/>
          <w:szCs w:val="16"/>
        </w:rPr>
        <w:t xml:space="preserve"> Selvam, A., Joseph, K</w:t>
      </w:r>
      <w:r w:rsidR="00F40B8E" w:rsidRPr="009A1C79">
        <w:rPr>
          <w:rFonts w:ascii="Times New Roman" w:hAnsi="Times New Roman"/>
          <w:noProof/>
          <w:sz w:val="16"/>
          <w:szCs w:val="16"/>
        </w:rPr>
        <w:t xml:space="preserve"> </w:t>
      </w:r>
      <w:r w:rsidRPr="009A1C79">
        <w:rPr>
          <w:rFonts w:ascii="Times New Roman" w:hAnsi="Times New Roman"/>
          <w:noProof/>
          <w:sz w:val="16"/>
          <w:szCs w:val="16"/>
        </w:rPr>
        <w:t xml:space="preserve">and Palanivelu, K. </w:t>
      </w:r>
      <w:r w:rsidR="00F40B8E" w:rsidRPr="009A1C79">
        <w:rPr>
          <w:rFonts w:ascii="Times New Roman" w:hAnsi="Times New Roman"/>
          <w:noProof/>
          <w:sz w:val="16"/>
          <w:szCs w:val="16"/>
        </w:rPr>
        <w:t>(2005)</w:t>
      </w:r>
      <w:r w:rsidR="00164664" w:rsidRPr="009A1C79">
        <w:rPr>
          <w:rFonts w:ascii="Times New Roman" w:hAnsi="Times New Roman"/>
          <w:noProof/>
          <w:sz w:val="16"/>
          <w:szCs w:val="16"/>
        </w:rPr>
        <w:t xml:space="preserve">. </w:t>
      </w:r>
      <w:r w:rsidR="00F40B8E" w:rsidRPr="009A1C79">
        <w:rPr>
          <w:rFonts w:ascii="Times New Roman" w:hAnsi="Times New Roman"/>
          <w:noProof/>
          <w:sz w:val="16"/>
          <w:szCs w:val="16"/>
        </w:rPr>
        <w:t>Assessment of heavy metal species in decomposed municipal solid</w:t>
      </w:r>
      <w:r w:rsidR="00BA47C2" w:rsidRPr="009A1C79">
        <w:rPr>
          <w:rFonts w:ascii="Times New Roman" w:hAnsi="Times New Roman"/>
          <w:noProof/>
          <w:sz w:val="16"/>
          <w:szCs w:val="16"/>
        </w:rPr>
        <w:t xml:space="preserve"> </w:t>
      </w:r>
      <w:r w:rsidR="00F40B8E" w:rsidRPr="009A1C79">
        <w:rPr>
          <w:rFonts w:ascii="Times New Roman" w:hAnsi="Times New Roman"/>
          <w:noProof/>
          <w:sz w:val="16"/>
          <w:szCs w:val="16"/>
        </w:rPr>
        <w:t>waste</w:t>
      </w:r>
      <w:r w:rsidR="001F6F6D" w:rsidRPr="009A1C79">
        <w:rPr>
          <w:rFonts w:ascii="Times New Roman" w:hAnsi="Times New Roman"/>
          <w:noProof/>
          <w:sz w:val="16"/>
          <w:szCs w:val="16"/>
        </w:rPr>
        <w:t xml:space="preserve">. </w:t>
      </w:r>
      <w:r w:rsidR="00F40B8E" w:rsidRPr="009A1C79">
        <w:rPr>
          <w:rFonts w:ascii="Times New Roman" w:hAnsi="Times New Roman"/>
          <w:i/>
          <w:iCs/>
          <w:noProof/>
          <w:sz w:val="16"/>
          <w:szCs w:val="16"/>
        </w:rPr>
        <w:t>Chemical Speciation and Bioavailability</w:t>
      </w:r>
      <w:r w:rsidR="00F40B8E" w:rsidRPr="009A1C79">
        <w:rPr>
          <w:rFonts w:ascii="Times New Roman" w:hAnsi="Times New Roman"/>
          <w:noProof/>
          <w:sz w:val="16"/>
          <w:szCs w:val="16"/>
        </w:rPr>
        <w:t xml:space="preserve"> </w:t>
      </w:r>
      <w:r w:rsidR="00F40B8E" w:rsidRPr="009A1C79">
        <w:rPr>
          <w:rFonts w:ascii="Times New Roman" w:hAnsi="Times New Roman"/>
          <w:b/>
          <w:noProof/>
          <w:sz w:val="16"/>
          <w:szCs w:val="16"/>
        </w:rPr>
        <w:t>17</w:t>
      </w:r>
      <w:r w:rsidR="00F40B8E" w:rsidRPr="009A1C79">
        <w:rPr>
          <w:rFonts w:ascii="Times New Roman" w:hAnsi="Times New Roman"/>
          <w:noProof/>
          <w:sz w:val="16"/>
          <w:szCs w:val="16"/>
        </w:rPr>
        <w:t>(3)</w:t>
      </w:r>
      <w:r w:rsidR="001F6F6D" w:rsidRPr="009A1C79">
        <w:rPr>
          <w:rFonts w:ascii="Times New Roman" w:hAnsi="Times New Roman"/>
          <w:noProof/>
          <w:sz w:val="16"/>
          <w:szCs w:val="16"/>
        </w:rPr>
        <w:t xml:space="preserve">: </w:t>
      </w:r>
      <w:r w:rsidR="00F40B8E" w:rsidRPr="009A1C79">
        <w:rPr>
          <w:rFonts w:ascii="Times New Roman" w:hAnsi="Times New Roman"/>
          <w:noProof/>
          <w:sz w:val="16"/>
          <w:szCs w:val="16"/>
        </w:rPr>
        <w:t>95–102. Available at:</w:t>
      </w:r>
      <w:r w:rsidR="00BA47C2" w:rsidRPr="009A1C79">
        <w:rPr>
          <w:rFonts w:ascii="Times New Roman" w:hAnsi="Times New Roman"/>
          <w:noProof/>
          <w:sz w:val="16"/>
          <w:szCs w:val="16"/>
        </w:rPr>
        <w:t xml:space="preserve"> </w:t>
      </w:r>
      <w:r w:rsidR="00F40B8E" w:rsidRPr="009A1C79">
        <w:rPr>
          <w:rFonts w:ascii="Times New Roman" w:hAnsi="Times New Roman"/>
          <w:noProof/>
          <w:sz w:val="16"/>
          <w:szCs w:val="16"/>
        </w:rPr>
        <w:t>https://doi.</w:t>
      </w:r>
      <w:r w:rsidR="00BA47C2" w:rsidRPr="009A1C79">
        <w:rPr>
          <w:rFonts w:ascii="Times New Roman" w:hAnsi="Times New Roman"/>
          <w:noProof/>
          <w:sz w:val="16"/>
          <w:szCs w:val="16"/>
        </w:rPr>
        <w:t>org/10.3184/095422905782774883.</w:t>
      </w:r>
    </w:p>
    <w:p w14:paraId="4A2E9C94" w14:textId="26021AAA" w:rsidR="00BA47C2"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Esakku, S., Palanivelu, K and Joseph, K. (2003)</w:t>
      </w:r>
      <w:r w:rsidR="001F6F6D" w:rsidRPr="009A1C79">
        <w:rPr>
          <w:rFonts w:ascii="Times New Roman" w:hAnsi="Times New Roman"/>
          <w:noProof/>
          <w:sz w:val="16"/>
          <w:szCs w:val="16"/>
        </w:rPr>
        <w:t xml:space="preserve">. </w:t>
      </w:r>
      <w:r w:rsidRPr="009A1C79">
        <w:rPr>
          <w:rFonts w:ascii="Times New Roman" w:hAnsi="Times New Roman"/>
          <w:noProof/>
          <w:sz w:val="16"/>
          <w:szCs w:val="16"/>
        </w:rPr>
        <w:t>Assessment of</w:t>
      </w:r>
      <w:r w:rsidR="001F6F6D" w:rsidRPr="009A1C79">
        <w:rPr>
          <w:rFonts w:ascii="Times New Roman" w:hAnsi="Times New Roman"/>
          <w:noProof/>
          <w:sz w:val="16"/>
          <w:szCs w:val="16"/>
        </w:rPr>
        <w:t xml:space="preserve"> heavy metals in a municipal solid waste dum</w:t>
      </w:r>
      <w:r w:rsidRPr="009A1C79">
        <w:rPr>
          <w:rFonts w:ascii="Times New Roman" w:hAnsi="Times New Roman"/>
          <w:noProof/>
          <w:sz w:val="16"/>
          <w:szCs w:val="16"/>
        </w:rPr>
        <w:t>psite</w:t>
      </w:r>
      <w:r w:rsidR="001F6F6D" w:rsidRPr="009A1C79">
        <w:rPr>
          <w:rFonts w:ascii="Times New Roman" w:hAnsi="Times New Roman"/>
          <w:noProof/>
          <w:sz w:val="16"/>
          <w:szCs w:val="16"/>
        </w:rPr>
        <w:t xml:space="preserve">. </w:t>
      </w:r>
      <w:r w:rsidRPr="009A1C79">
        <w:rPr>
          <w:rFonts w:ascii="Times New Roman" w:hAnsi="Times New Roman"/>
          <w:i/>
          <w:iCs/>
          <w:noProof/>
          <w:sz w:val="16"/>
          <w:szCs w:val="16"/>
        </w:rPr>
        <w:t>Workshop on Sustainable Landfill Management</w:t>
      </w:r>
      <w:r w:rsidRPr="009A1C79">
        <w:rPr>
          <w:rFonts w:ascii="Times New Roman" w:hAnsi="Times New Roman"/>
          <w:noProof/>
          <w:sz w:val="16"/>
          <w:szCs w:val="16"/>
        </w:rPr>
        <w:t xml:space="preserve"> (</w:t>
      </w:r>
      <w:r w:rsidRPr="009A1C79">
        <w:rPr>
          <w:rFonts w:ascii="Times New Roman" w:hAnsi="Times New Roman"/>
          <w:b/>
          <w:noProof/>
          <w:sz w:val="16"/>
          <w:szCs w:val="16"/>
        </w:rPr>
        <w:t>1999</w:t>
      </w:r>
      <w:r w:rsidRPr="009A1C79">
        <w:rPr>
          <w:rFonts w:ascii="Times New Roman" w:hAnsi="Times New Roman"/>
          <w:noProof/>
          <w:sz w:val="16"/>
          <w:szCs w:val="16"/>
        </w:rPr>
        <w:t>)</w:t>
      </w:r>
      <w:r w:rsidR="001F6F6D" w:rsidRPr="009A1C79">
        <w:rPr>
          <w:rFonts w:ascii="Times New Roman" w:hAnsi="Times New Roman"/>
          <w:noProof/>
          <w:sz w:val="16"/>
          <w:szCs w:val="16"/>
        </w:rPr>
        <w:t xml:space="preserve">: </w:t>
      </w:r>
      <w:r w:rsidR="00BA47C2" w:rsidRPr="009A1C79">
        <w:rPr>
          <w:rFonts w:ascii="Times New Roman" w:hAnsi="Times New Roman"/>
          <w:noProof/>
          <w:sz w:val="16"/>
          <w:szCs w:val="16"/>
        </w:rPr>
        <w:t>139–145.</w:t>
      </w:r>
    </w:p>
    <w:p w14:paraId="3EA6422C" w14:textId="7EED0E30" w:rsidR="00565FC0"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European Commission DG ENV. (2002)</w:t>
      </w:r>
      <w:r w:rsidR="001F6F6D" w:rsidRPr="009A1C79">
        <w:rPr>
          <w:rFonts w:ascii="Times New Roman" w:hAnsi="Times New Roman"/>
          <w:noProof/>
          <w:sz w:val="16"/>
          <w:szCs w:val="16"/>
        </w:rPr>
        <w:t xml:space="preserve">. </w:t>
      </w:r>
      <w:r w:rsidRPr="009A1C79">
        <w:rPr>
          <w:rFonts w:ascii="Times New Roman" w:hAnsi="Times New Roman"/>
          <w:noProof/>
          <w:sz w:val="16"/>
          <w:szCs w:val="16"/>
        </w:rPr>
        <w:t>Heavy M</w:t>
      </w:r>
      <w:r w:rsidR="001F6F6D" w:rsidRPr="009A1C79">
        <w:rPr>
          <w:rFonts w:ascii="Times New Roman" w:hAnsi="Times New Roman"/>
          <w:noProof/>
          <w:sz w:val="16"/>
          <w:szCs w:val="16"/>
        </w:rPr>
        <w:t>etals in waste final repor</w:t>
      </w:r>
      <w:r w:rsidR="002A566A" w:rsidRPr="009A1C79">
        <w:rPr>
          <w:rFonts w:ascii="Times New Roman" w:hAnsi="Times New Roman"/>
          <w:noProof/>
          <w:sz w:val="16"/>
          <w:szCs w:val="16"/>
        </w:rPr>
        <w:t>t</w:t>
      </w:r>
      <w:r w:rsidR="001F6F6D" w:rsidRPr="009A1C79">
        <w:rPr>
          <w:rFonts w:ascii="Times New Roman" w:hAnsi="Times New Roman"/>
          <w:noProof/>
          <w:sz w:val="16"/>
          <w:szCs w:val="16"/>
        </w:rPr>
        <w:t xml:space="preserve">. </w:t>
      </w:r>
      <w:r w:rsidR="00BA47C2" w:rsidRPr="009A1C79">
        <w:rPr>
          <w:rFonts w:ascii="Times New Roman" w:hAnsi="Times New Roman"/>
          <w:iCs/>
          <w:noProof/>
          <w:sz w:val="16"/>
          <w:szCs w:val="16"/>
        </w:rPr>
        <w:t xml:space="preserve">Department for Environment, </w:t>
      </w:r>
      <w:r w:rsidRPr="009A1C79">
        <w:rPr>
          <w:rFonts w:ascii="Times New Roman" w:hAnsi="Times New Roman"/>
          <w:iCs/>
          <w:noProof/>
          <w:sz w:val="16"/>
          <w:szCs w:val="16"/>
        </w:rPr>
        <w:t>Food &amp; Rural Affairs</w:t>
      </w:r>
      <w:r w:rsidR="001F6F6D" w:rsidRPr="009A1C79">
        <w:rPr>
          <w:rFonts w:ascii="Times New Roman" w:hAnsi="Times New Roman"/>
          <w:noProof/>
          <w:sz w:val="16"/>
          <w:szCs w:val="16"/>
        </w:rPr>
        <w:t xml:space="preserve">. </w:t>
      </w:r>
      <w:r w:rsidRPr="009A1C79">
        <w:rPr>
          <w:rFonts w:ascii="Times New Roman" w:hAnsi="Times New Roman"/>
          <w:noProof/>
          <w:sz w:val="16"/>
          <w:szCs w:val="16"/>
        </w:rPr>
        <w:t>pp. 1–83.</w:t>
      </w:r>
      <w:r w:rsidR="002A566A" w:rsidRPr="009A1C79">
        <w:rPr>
          <w:rFonts w:ascii="Times New Roman" w:hAnsi="Times New Roman"/>
          <w:noProof/>
          <w:sz w:val="16"/>
          <w:szCs w:val="16"/>
        </w:rPr>
        <w:t xml:space="preserve"> COWI A/S, Denmark.</w:t>
      </w:r>
    </w:p>
    <w:p w14:paraId="63A5EF5A" w14:textId="23495131" w:rsidR="00565FC0"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FAO (2023)</w:t>
      </w:r>
      <w:r w:rsidR="001F6F6D" w:rsidRPr="009A1C79">
        <w:rPr>
          <w:rFonts w:ascii="Times New Roman" w:hAnsi="Times New Roman"/>
          <w:noProof/>
          <w:sz w:val="16"/>
          <w:szCs w:val="16"/>
        </w:rPr>
        <w:t xml:space="preserve">. </w:t>
      </w:r>
      <w:r w:rsidRPr="009A1C79">
        <w:rPr>
          <w:rFonts w:ascii="Times New Roman" w:hAnsi="Times New Roman"/>
          <w:noProof/>
          <w:sz w:val="16"/>
          <w:szCs w:val="16"/>
        </w:rPr>
        <w:t>Global soil laboratory network</w:t>
      </w:r>
      <w:r w:rsidR="001F6F6D" w:rsidRPr="009A1C79">
        <w:rPr>
          <w:rFonts w:ascii="Times New Roman" w:hAnsi="Times New Roman"/>
          <w:noProof/>
          <w:sz w:val="16"/>
          <w:szCs w:val="16"/>
        </w:rPr>
        <w:t xml:space="preserve">. </w:t>
      </w:r>
      <w:r w:rsidRPr="009A1C79">
        <w:rPr>
          <w:rFonts w:ascii="Times New Roman" w:hAnsi="Times New Roman"/>
          <w:iCs/>
          <w:noProof/>
          <w:sz w:val="16"/>
          <w:szCs w:val="16"/>
        </w:rPr>
        <w:t>Standard operating procedures for soil</w:t>
      </w:r>
      <w:r w:rsidR="00565FC0" w:rsidRPr="009A1C79">
        <w:rPr>
          <w:rFonts w:ascii="Times New Roman" w:hAnsi="Times New Roman"/>
          <w:iCs/>
          <w:noProof/>
          <w:sz w:val="16"/>
          <w:szCs w:val="16"/>
        </w:rPr>
        <w:t xml:space="preserve"> </w:t>
      </w:r>
      <w:r w:rsidRPr="009A1C79">
        <w:rPr>
          <w:rFonts w:ascii="Times New Roman" w:hAnsi="Times New Roman"/>
          <w:iCs/>
          <w:noProof/>
          <w:sz w:val="16"/>
          <w:szCs w:val="16"/>
        </w:rPr>
        <w:t>moisture content by gravimetric method</w:t>
      </w:r>
      <w:r w:rsidRPr="009A1C79">
        <w:rPr>
          <w:rFonts w:ascii="Times New Roman" w:hAnsi="Times New Roman"/>
          <w:noProof/>
          <w:sz w:val="16"/>
          <w:szCs w:val="16"/>
        </w:rPr>
        <w:t xml:space="preserve"> [Preprint].</w:t>
      </w:r>
    </w:p>
    <w:p w14:paraId="7852EDC4" w14:textId="77777777" w:rsidR="0047742A" w:rsidRPr="009A1C79" w:rsidRDefault="0047742A" w:rsidP="0047742A">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Forum For Enviroment and UNEP. (2010). Assessment of the solid waste management system of bahir dar town and the gaps identified for the development of an ISWM Plan. pp. 0–14.</w:t>
      </w:r>
    </w:p>
    <w:p w14:paraId="60DF79F8" w14:textId="71938FD6" w:rsidR="00565FC0" w:rsidRPr="009A1C79" w:rsidRDefault="008B5224"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Gyabaah, D. Awuash, E., Agyei, P.A and Kuffour, R.A</w:t>
      </w:r>
      <w:r w:rsidR="00F40B8E" w:rsidRPr="009A1C79">
        <w:rPr>
          <w:rFonts w:ascii="Times New Roman" w:hAnsi="Times New Roman"/>
          <w:i/>
          <w:iCs/>
          <w:noProof/>
          <w:sz w:val="16"/>
          <w:szCs w:val="16"/>
        </w:rPr>
        <w:t>.</w:t>
      </w:r>
      <w:r w:rsidR="00F40B8E" w:rsidRPr="009A1C79">
        <w:rPr>
          <w:rFonts w:ascii="Times New Roman" w:hAnsi="Times New Roman"/>
          <w:noProof/>
          <w:sz w:val="16"/>
          <w:szCs w:val="16"/>
        </w:rPr>
        <w:t xml:space="preserve"> (2023)</w:t>
      </w:r>
      <w:r w:rsidR="001F6F6D" w:rsidRPr="009A1C79">
        <w:rPr>
          <w:rFonts w:ascii="Times New Roman" w:hAnsi="Times New Roman"/>
          <w:noProof/>
          <w:sz w:val="16"/>
          <w:szCs w:val="16"/>
        </w:rPr>
        <w:t xml:space="preserve">. </w:t>
      </w:r>
      <w:r w:rsidR="00F40B8E" w:rsidRPr="009A1C79">
        <w:rPr>
          <w:rFonts w:ascii="Times New Roman" w:hAnsi="Times New Roman"/>
          <w:noProof/>
          <w:sz w:val="16"/>
          <w:szCs w:val="16"/>
        </w:rPr>
        <w:t>Physicochemical properties and heavy metals distribution of waste</w:t>
      </w:r>
      <w:r w:rsidR="00565FC0" w:rsidRPr="009A1C79">
        <w:rPr>
          <w:rFonts w:ascii="Times New Roman" w:hAnsi="Times New Roman"/>
          <w:noProof/>
          <w:sz w:val="16"/>
          <w:szCs w:val="16"/>
        </w:rPr>
        <w:t xml:space="preserve"> </w:t>
      </w:r>
      <w:r w:rsidR="00F40B8E" w:rsidRPr="009A1C79">
        <w:rPr>
          <w:rFonts w:ascii="Times New Roman" w:hAnsi="Times New Roman"/>
          <w:noProof/>
          <w:sz w:val="16"/>
          <w:szCs w:val="16"/>
        </w:rPr>
        <w:t>fine particles and soil around urban and peri-urban dumpsites</w:t>
      </w:r>
      <w:r w:rsidR="001F6F6D" w:rsidRPr="009A1C79">
        <w:rPr>
          <w:rFonts w:ascii="Times New Roman" w:hAnsi="Times New Roman"/>
          <w:noProof/>
          <w:sz w:val="16"/>
          <w:szCs w:val="16"/>
        </w:rPr>
        <w:t xml:space="preserve">. </w:t>
      </w:r>
      <w:r w:rsidR="00F40B8E" w:rsidRPr="009A1C79">
        <w:rPr>
          <w:rFonts w:ascii="Times New Roman" w:hAnsi="Times New Roman"/>
          <w:i/>
          <w:iCs/>
          <w:noProof/>
          <w:sz w:val="16"/>
          <w:szCs w:val="16"/>
        </w:rPr>
        <w:t>Environmental Challenges</w:t>
      </w:r>
      <w:r w:rsidR="00565FC0" w:rsidRPr="009A1C79">
        <w:rPr>
          <w:rFonts w:ascii="Times New Roman" w:hAnsi="Times New Roman"/>
          <w:noProof/>
          <w:sz w:val="16"/>
          <w:szCs w:val="16"/>
        </w:rPr>
        <w:t xml:space="preserve"> </w:t>
      </w:r>
      <w:r w:rsidR="00F40B8E" w:rsidRPr="009A1C79">
        <w:rPr>
          <w:rFonts w:ascii="Times New Roman" w:hAnsi="Times New Roman"/>
          <w:b/>
          <w:noProof/>
          <w:sz w:val="16"/>
          <w:szCs w:val="16"/>
        </w:rPr>
        <w:t>13</w:t>
      </w:r>
      <w:r w:rsidR="00934866" w:rsidRPr="009A1C79">
        <w:rPr>
          <w:rFonts w:ascii="Times New Roman" w:hAnsi="Times New Roman"/>
          <w:noProof/>
          <w:sz w:val="16"/>
          <w:szCs w:val="16"/>
        </w:rPr>
        <w:t>(2023)</w:t>
      </w:r>
      <w:r w:rsidR="00F40B8E" w:rsidRPr="009A1C79">
        <w:rPr>
          <w:rFonts w:ascii="Times New Roman" w:hAnsi="Times New Roman"/>
          <w:noProof/>
          <w:sz w:val="16"/>
          <w:szCs w:val="16"/>
        </w:rPr>
        <w:t>. Available at: https://doi.</w:t>
      </w:r>
      <w:r w:rsidR="00565FC0" w:rsidRPr="009A1C79">
        <w:rPr>
          <w:rFonts w:ascii="Times New Roman" w:hAnsi="Times New Roman"/>
          <w:noProof/>
          <w:sz w:val="16"/>
          <w:szCs w:val="16"/>
        </w:rPr>
        <w:t>org/10.1016/j.envc.2023.100785.</w:t>
      </w:r>
    </w:p>
    <w:p w14:paraId="0E317B82" w14:textId="372E112B" w:rsidR="0029721D"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Haile, D and Gabbiye, N. (2021)</w:t>
      </w:r>
      <w:r w:rsidR="001F6F6D" w:rsidRPr="009A1C79">
        <w:rPr>
          <w:rFonts w:ascii="Times New Roman" w:hAnsi="Times New Roman"/>
          <w:noProof/>
          <w:sz w:val="16"/>
          <w:szCs w:val="16"/>
        </w:rPr>
        <w:t xml:space="preserve">. </w:t>
      </w:r>
      <w:r w:rsidRPr="009A1C79">
        <w:rPr>
          <w:rFonts w:ascii="Times New Roman" w:hAnsi="Times New Roman"/>
          <w:noProof/>
          <w:sz w:val="16"/>
          <w:szCs w:val="16"/>
        </w:rPr>
        <w:t xml:space="preserve">Groundwater </w:t>
      </w:r>
      <w:r w:rsidR="001F6F6D" w:rsidRPr="009A1C79">
        <w:rPr>
          <w:rFonts w:ascii="Times New Roman" w:hAnsi="Times New Roman"/>
          <w:noProof/>
          <w:sz w:val="16"/>
          <w:szCs w:val="16"/>
        </w:rPr>
        <w:t xml:space="preserve">quality assessment </w:t>
      </w:r>
      <w:r w:rsidRPr="009A1C79">
        <w:rPr>
          <w:rFonts w:ascii="Times New Roman" w:hAnsi="Times New Roman"/>
          <w:noProof/>
          <w:sz w:val="16"/>
          <w:szCs w:val="16"/>
        </w:rPr>
        <w:t>of Chilanchil Abay</w:t>
      </w:r>
      <w:r w:rsidR="00565FC0" w:rsidRPr="009A1C79">
        <w:rPr>
          <w:rFonts w:ascii="Times New Roman" w:hAnsi="Times New Roman"/>
          <w:noProof/>
          <w:sz w:val="16"/>
          <w:szCs w:val="16"/>
        </w:rPr>
        <w:t xml:space="preserve"> </w:t>
      </w:r>
      <w:r w:rsidRPr="009A1C79">
        <w:rPr>
          <w:rFonts w:ascii="Times New Roman" w:hAnsi="Times New Roman"/>
          <w:noProof/>
          <w:sz w:val="16"/>
          <w:szCs w:val="16"/>
        </w:rPr>
        <w:t xml:space="preserve">Watershed: The </w:t>
      </w:r>
      <w:r w:rsidR="001F6F6D" w:rsidRPr="009A1C79">
        <w:rPr>
          <w:rFonts w:ascii="Times New Roman" w:hAnsi="Times New Roman"/>
          <w:noProof/>
          <w:sz w:val="16"/>
          <w:szCs w:val="16"/>
        </w:rPr>
        <w:t>c</w:t>
      </w:r>
      <w:r w:rsidRPr="009A1C79">
        <w:rPr>
          <w:rFonts w:ascii="Times New Roman" w:hAnsi="Times New Roman"/>
          <w:noProof/>
          <w:sz w:val="16"/>
          <w:szCs w:val="16"/>
        </w:rPr>
        <w:t>ase of Bahir-Dar City Waste Disposal Site</w:t>
      </w:r>
      <w:r w:rsidR="001F6F6D" w:rsidRPr="009A1C79">
        <w:rPr>
          <w:rFonts w:ascii="Times New Roman" w:hAnsi="Times New Roman"/>
          <w:noProof/>
          <w:sz w:val="16"/>
          <w:szCs w:val="16"/>
        </w:rPr>
        <w:t xml:space="preserve">. </w:t>
      </w:r>
      <w:r w:rsidR="0029721D" w:rsidRPr="009A1C79">
        <w:rPr>
          <w:rFonts w:ascii="Times New Roman" w:hAnsi="Times New Roman"/>
          <w:i/>
          <w:iCs/>
          <w:noProof/>
          <w:sz w:val="16"/>
          <w:szCs w:val="16"/>
        </w:rPr>
        <w:t xml:space="preserve">Enviromental Engineering and Landscape Management </w:t>
      </w:r>
      <w:r w:rsidR="0029721D" w:rsidRPr="009A1C79">
        <w:rPr>
          <w:rFonts w:ascii="Times New Roman" w:hAnsi="Times New Roman"/>
          <w:b/>
          <w:noProof/>
          <w:sz w:val="16"/>
          <w:szCs w:val="16"/>
        </w:rPr>
        <w:t>29</w:t>
      </w:r>
      <w:r w:rsidRPr="009A1C79">
        <w:rPr>
          <w:rFonts w:ascii="Times New Roman" w:hAnsi="Times New Roman"/>
          <w:noProof/>
          <w:sz w:val="16"/>
          <w:szCs w:val="16"/>
        </w:rPr>
        <w:t>(2)</w:t>
      </w:r>
      <w:r w:rsidR="001F6F6D" w:rsidRPr="009A1C79">
        <w:rPr>
          <w:rFonts w:ascii="Times New Roman" w:hAnsi="Times New Roman"/>
          <w:noProof/>
          <w:sz w:val="16"/>
          <w:szCs w:val="16"/>
        </w:rPr>
        <w:t xml:space="preserve">: </w:t>
      </w:r>
      <w:r w:rsidR="0029721D" w:rsidRPr="009A1C79">
        <w:rPr>
          <w:rFonts w:ascii="Times New Roman" w:hAnsi="Times New Roman"/>
          <w:noProof/>
          <w:sz w:val="16"/>
          <w:szCs w:val="16"/>
        </w:rPr>
        <w:t>123</w:t>
      </w:r>
      <w:r w:rsidRPr="009A1C79">
        <w:rPr>
          <w:rFonts w:ascii="Times New Roman" w:hAnsi="Times New Roman"/>
          <w:noProof/>
          <w:sz w:val="16"/>
          <w:szCs w:val="16"/>
        </w:rPr>
        <w:t>–</w:t>
      </w:r>
      <w:r w:rsidR="0029721D" w:rsidRPr="009A1C79">
        <w:rPr>
          <w:rFonts w:ascii="Times New Roman" w:hAnsi="Times New Roman"/>
          <w:noProof/>
          <w:sz w:val="16"/>
          <w:szCs w:val="16"/>
        </w:rPr>
        <w:t>134</w:t>
      </w:r>
      <w:r w:rsidRPr="009A1C79">
        <w:rPr>
          <w:rFonts w:ascii="Times New Roman" w:hAnsi="Times New Roman"/>
          <w:noProof/>
          <w:sz w:val="16"/>
          <w:szCs w:val="16"/>
        </w:rPr>
        <w:t xml:space="preserve">. Available at: </w:t>
      </w:r>
      <w:r w:rsidR="0029721D" w:rsidRPr="009A1C79">
        <w:rPr>
          <w:rFonts w:ascii="Times New Roman" w:hAnsi="Times New Roman"/>
          <w:noProof/>
          <w:sz w:val="16"/>
          <w:szCs w:val="16"/>
        </w:rPr>
        <w:t>https://doi.org/10.3846/jeelm.2021.14834</w:t>
      </w:r>
    </w:p>
    <w:p w14:paraId="09D4832C" w14:textId="3CA37C22" w:rsidR="00565FC0"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Haque, M.A. (2016)</w:t>
      </w:r>
      <w:r w:rsidR="001F6F6D" w:rsidRPr="009A1C79">
        <w:rPr>
          <w:rFonts w:ascii="Times New Roman" w:hAnsi="Times New Roman"/>
          <w:noProof/>
          <w:sz w:val="16"/>
          <w:szCs w:val="16"/>
        </w:rPr>
        <w:t xml:space="preserve">. </w:t>
      </w:r>
      <w:r w:rsidRPr="009A1C79">
        <w:rPr>
          <w:rFonts w:ascii="Times New Roman" w:hAnsi="Times New Roman"/>
          <w:noProof/>
          <w:sz w:val="16"/>
          <w:szCs w:val="16"/>
        </w:rPr>
        <w:t>Assessment of nickel leaching phenomena from landfill waste mixed</w:t>
      </w:r>
      <w:r w:rsidR="00565FC0" w:rsidRPr="009A1C79">
        <w:rPr>
          <w:rFonts w:ascii="Times New Roman" w:hAnsi="Times New Roman"/>
          <w:noProof/>
          <w:sz w:val="16"/>
          <w:szCs w:val="16"/>
        </w:rPr>
        <w:t xml:space="preserve"> </w:t>
      </w:r>
      <w:r w:rsidRPr="009A1C79">
        <w:rPr>
          <w:rFonts w:ascii="Times New Roman" w:hAnsi="Times New Roman"/>
          <w:noProof/>
          <w:sz w:val="16"/>
          <w:szCs w:val="16"/>
        </w:rPr>
        <w:t>paving block for eco-friendly field application</w:t>
      </w:r>
      <w:r w:rsidR="001F6F6D" w:rsidRPr="009A1C79">
        <w:rPr>
          <w:rFonts w:ascii="Times New Roman" w:hAnsi="Times New Roman"/>
          <w:noProof/>
          <w:sz w:val="16"/>
          <w:szCs w:val="16"/>
        </w:rPr>
        <w:t xml:space="preserve">. </w:t>
      </w:r>
      <w:r w:rsidRPr="009A1C79">
        <w:rPr>
          <w:rFonts w:ascii="Times New Roman" w:hAnsi="Times New Roman"/>
          <w:i/>
          <w:iCs/>
          <w:noProof/>
          <w:sz w:val="16"/>
          <w:szCs w:val="16"/>
        </w:rPr>
        <w:t>Journal of Cleaner Production</w:t>
      </w:r>
      <w:r w:rsidRPr="009A1C79">
        <w:rPr>
          <w:rFonts w:ascii="Times New Roman" w:hAnsi="Times New Roman"/>
          <w:noProof/>
          <w:sz w:val="16"/>
          <w:szCs w:val="16"/>
        </w:rPr>
        <w:t xml:space="preserve"> </w:t>
      </w:r>
      <w:r w:rsidRPr="009A1C79">
        <w:rPr>
          <w:rFonts w:ascii="Times New Roman" w:hAnsi="Times New Roman"/>
          <w:b/>
          <w:noProof/>
          <w:sz w:val="16"/>
          <w:szCs w:val="16"/>
        </w:rPr>
        <w:t>139</w:t>
      </w:r>
      <w:r w:rsidR="001F6F6D" w:rsidRPr="009A1C79">
        <w:rPr>
          <w:rFonts w:ascii="Times New Roman" w:hAnsi="Times New Roman"/>
          <w:b/>
          <w:noProof/>
          <w:sz w:val="16"/>
          <w:szCs w:val="16"/>
        </w:rPr>
        <w:t xml:space="preserve">: </w:t>
      </w:r>
      <w:r w:rsidRPr="009A1C79">
        <w:rPr>
          <w:rFonts w:ascii="Times New Roman" w:hAnsi="Times New Roman"/>
          <w:noProof/>
          <w:sz w:val="16"/>
          <w:szCs w:val="16"/>
        </w:rPr>
        <w:t>99–</w:t>
      </w:r>
      <w:r w:rsidR="00565FC0" w:rsidRPr="009A1C79">
        <w:rPr>
          <w:rFonts w:ascii="Times New Roman" w:hAnsi="Times New Roman"/>
          <w:noProof/>
          <w:sz w:val="16"/>
          <w:szCs w:val="16"/>
        </w:rPr>
        <w:t xml:space="preserve">112. </w:t>
      </w:r>
      <w:r w:rsidRPr="009A1C79">
        <w:rPr>
          <w:rFonts w:ascii="Times New Roman" w:hAnsi="Times New Roman"/>
          <w:noProof/>
          <w:sz w:val="16"/>
          <w:szCs w:val="16"/>
        </w:rPr>
        <w:t>Available at: https://doi.org/10.1016/j.jcle</w:t>
      </w:r>
      <w:r w:rsidR="00565FC0" w:rsidRPr="009A1C79">
        <w:rPr>
          <w:rFonts w:ascii="Times New Roman" w:hAnsi="Times New Roman"/>
          <w:noProof/>
          <w:sz w:val="16"/>
          <w:szCs w:val="16"/>
        </w:rPr>
        <w:t>pro.2016.08.028.</w:t>
      </w:r>
    </w:p>
    <w:p w14:paraId="771E39C9" w14:textId="419D2FA8" w:rsidR="00565FC0"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Imasuen, O and Omorogieva, O. (2013)</w:t>
      </w:r>
      <w:r w:rsidR="001F6F6D" w:rsidRPr="009A1C79">
        <w:rPr>
          <w:rFonts w:ascii="Times New Roman" w:hAnsi="Times New Roman"/>
          <w:noProof/>
          <w:sz w:val="16"/>
          <w:szCs w:val="16"/>
        </w:rPr>
        <w:t xml:space="preserve">. </w:t>
      </w:r>
      <w:r w:rsidRPr="009A1C79">
        <w:rPr>
          <w:rFonts w:ascii="Times New Roman" w:hAnsi="Times New Roman"/>
          <w:noProof/>
          <w:sz w:val="16"/>
          <w:szCs w:val="16"/>
        </w:rPr>
        <w:t>Comparative study of</w:t>
      </w:r>
      <w:r w:rsidR="001F6F6D" w:rsidRPr="009A1C79">
        <w:rPr>
          <w:rFonts w:ascii="Times New Roman" w:hAnsi="Times New Roman"/>
          <w:noProof/>
          <w:sz w:val="16"/>
          <w:szCs w:val="16"/>
        </w:rPr>
        <w:t xml:space="preserve"> heavy metals distribution in a mechanic workshop and a refuse dumpsite in</w:t>
      </w:r>
      <w:r w:rsidRPr="009A1C79">
        <w:rPr>
          <w:rFonts w:ascii="Times New Roman" w:hAnsi="Times New Roman"/>
          <w:noProof/>
          <w:sz w:val="16"/>
          <w:szCs w:val="16"/>
        </w:rPr>
        <w:t xml:space="preserve"> Oluku and Otofure Benin City, Edo State, Southwestern Nigeria</w:t>
      </w:r>
      <w:r w:rsidR="001F6F6D" w:rsidRPr="009A1C79">
        <w:rPr>
          <w:rFonts w:ascii="Times New Roman" w:hAnsi="Times New Roman"/>
          <w:noProof/>
          <w:sz w:val="16"/>
          <w:szCs w:val="16"/>
        </w:rPr>
        <w:t>.</w:t>
      </w:r>
      <w:r w:rsidRPr="009A1C79">
        <w:rPr>
          <w:rFonts w:ascii="Times New Roman" w:hAnsi="Times New Roman"/>
          <w:noProof/>
          <w:sz w:val="16"/>
          <w:szCs w:val="16"/>
        </w:rPr>
        <w:t xml:space="preserve"> </w:t>
      </w:r>
      <w:r w:rsidRPr="009A1C79">
        <w:rPr>
          <w:rFonts w:ascii="Times New Roman" w:hAnsi="Times New Roman"/>
          <w:i/>
          <w:iCs/>
          <w:noProof/>
          <w:sz w:val="16"/>
          <w:szCs w:val="16"/>
        </w:rPr>
        <w:t>Journal of Applied Sciences and Environmental Management</w:t>
      </w:r>
      <w:r w:rsidR="00565FC0" w:rsidRPr="009A1C79">
        <w:rPr>
          <w:rFonts w:ascii="Times New Roman" w:hAnsi="Times New Roman"/>
          <w:noProof/>
          <w:sz w:val="16"/>
          <w:szCs w:val="16"/>
        </w:rPr>
        <w:t xml:space="preserve"> </w:t>
      </w:r>
      <w:r w:rsidRPr="009A1C79">
        <w:rPr>
          <w:rFonts w:ascii="Times New Roman" w:hAnsi="Times New Roman"/>
          <w:b/>
          <w:noProof/>
          <w:sz w:val="16"/>
          <w:szCs w:val="16"/>
        </w:rPr>
        <w:t>17</w:t>
      </w:r>
      <w:r w:rsidRPr="009A1C79">
        <w:rPr>
          <w:rFonts w:ascii="Times New Roman" w:hAnsi="Times New Roman"/>
          <w:noProof/>
          <w:sz w:val="16"/>
          <w:szCs w:val="16"/>
        </w:rPr>
        <w:t>(3)</w:t>
      </w:r>
      <w:r w:rsidR="001F6F6D" w:rsidRPr="009A1C79">
        <w:rPr>
          <w:rFonts w:ascii="Times New Roman" w:hAnsi="Times New Roman"/>
          <w:noProof/>
          <w:sz w:val="16"/>
          <w:szCs w:val="16"/>
        </w:rPr>
        <w:t xml:space="preserve">: </w:t>
      </w:r>
      <w:r w:rsidR="00BB7A5E" w:rsidRPr="009A1C79">
        <w:rPr>
          <w:rFonts w:ascii="Times New Roman" w:hAnsi="Times New Roman"/>
          <w:noProof/>
          <w:sz w:val="16"/>
          <w:szCs w:val="16"/>
        </w:rPr>
        <w:t xml:space="preserve">425-430. </w:t>
      </w:r>
      <w:r w:rsidRPr="009A1C79">
        <w:rPr>
          <w:rFonts w:ascii="Times New Roman" w:hAnsi="Times New Roman"/>
          <w:noProof/>
          <w:sz w:val="16"/>
          <w:szCs w:val="16"/>
        </w:rPr>
        <w:t>Available at: https://doi.org/10.4314/jasem.v17i3.12.</w:t>
      </w:r>
    </w:p>
    <w:p w14:paraId="4B4BFC82" w14:textId="463A233C" w:rsidR="00A777DF" w:rsidRPr="009A1C79" w:rsidRDefault="001F6F6D"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Kasassi, A.</w:t>
      </w:r>
      <w:r w:rsidR="006B5FF8" w:rsidRPr="009A1C79">
        <w:rPr>
          <w:rFonts w:ascii="Times New Roman" w:hAnsi="Times New Roman"/>
          <w:noProof/>
          <w:sz w:val="16"/>
          <w:szCs w:val="16"/>
        </w:rPr>
        <w:t>, Rakimbei,</w:t>
      </w:r>
      <w:r w:rsidRPr="009A1C79">
        <w:rPr>
          <w:rFonts w:ascii="Times New Roman" w:hAnsi="Times New Roman"/>
          <w:noProof/>
          <w:sz w:val="16"/>
          <w:szCs w:val="16"/>
        </w:rPr>
        <w:t xml:space="preserve"> </w:t>
      </w:r>
      <w:r w:rsidR="006B5FF8" w:rsidRPr="009A1C79">
        <w:rPr>
          <w:rFonts w:ascii="Times New Roman" w:hAnsi="Times New Roman"/>
          <w:noProof/>
          <w:sz w:val="16"/>
          <w:szCs w:val="16"/>
        </w:rPr>
        <w:t>P., Karagiannidis,</w:t>
      </w:r>
      <w:r w:rsidRPr="009A1C79">
        <w:rPr>
          <w:rFonts w:ascii="Times New Roman" w:hAnsi="Times New Roman"/>
          <w:noProof/>
          <w:sz w:val="16"/>
          <w:szCs w:val="16"/>
        </w:rPr>
        <w:t xml:space="preserve"> </w:t>
      </w:r>
      <w:r w:rsidR="006B5FF8" w:rsidRPr="009A1C79">
        <w:rPr>
          <w:rFonts w:ascii="Times New Roman" w:hAnsi="Times New Roman"/>
          <w:noProof/>
          <w:sz w:val="16"/>
          <w:szCs w:val="16"/>
        </w:rPr>
        <w:t>A., Zabaniotou, A</w:t>
      </w:r>
      <w:r w:rsidR="00F40B8E" w:rsidRPr="009A1C79">
        <w:rPr>
          <w:rFonts w:ascii="Times New Roman" w:hAnsi="Times New Roman"/>
          <w:i/>
          <w:iCs/>
          <w:noProof/>
          <w:sz w:val="16"/>
          <w:szCs w:val="16"/>
        </w:rPr>
        <w:t>.</w:t>
      </w:r>
      <w:r w:rsidRPr="009A1C79">
        <w:rPr>
          <w:rFonts w:ascii="Times New Roman" w:hAnsi="Times New Roman"/>
          <w:noProof/>
          <w:sz w:val="16"/>
          <w:szCs w:val="16"/>
        </w:rPr>
        <w:t>, Tsiouvaras, K.</w:t>
      </w:r>
      <w:r w:rsidR="006B5FF8" w:rsidRPr="009A1C79">
        <w:rPr>
          <w:rFonts w:ascii="Times New Roman" w:hAnsi="Times New Roman"/>
          <w:noProof/>
          <w:sz w:val="16"/>
          <w:szCs w:val="16"/>
        </w:rPr>
        <w:t>, Nastics, A and Tzazeiropoulou, K.</w:t>
      </w:r>
      <w:r w:rsidRPr="009A1C79">
        <w:rPr>
          <w:rFonts w:ascii="Times New Roman" w:hAnsi="Times New Roman"/>
          <w:noProof/>
          <w:sz w:val="16"/>
          <w:szCs w:val="16"/>
        </w:rPr>
        <w:t xml:space="preserve"> </w:t>
      </w:r>
      <w:r w:rsidR="00F40B8E" w:rsidRPr="009A1C79">
        <w:rPr>
          <w:rFonts w:ascii="Times New Roman" w:hAnsi="Times New Roman"/>
          <w:noProof/>
          <w:sz w:val="16"/>
          <w:szCs w:val="16"/>
        </w:rPr>
        <w:t>(2008)</w:t>
      </w:r>
      <w:r w:rsidRPr="009A1C79">
        <w:rPr>
          <w:rFonts w:ascii="Times New Roman" w:hAnsi="Times New Roman"/>
          <w:noProof/>
          <w:sz w:val="16"/>
          <w:szCs w:val="16"/>
        </w:rPr>
        <w:t xml:space="preserve">. </w:t>
      </w:r>
      <w:r w:rsidR="00F40B8E" w:rsidRPr="009A1C79">
        <w:rPr>
          <w:rFonts w:ascii="Times New Roman" w:hAnsi="Times New Roman"/>
          <w:noProof/>
          <w:sz w:val="16"/>
          <w:szCs w:val="16"/>
        </w:rPr>
        <w:t>Soil contamination by heavy metals: Measurements from a closed</w:t>
      </w:r>
      <w:r w:rsidR="00565FC0" w:rsidRPr="009A1C79">
        <w:rPr>
          <w:rFonts w:ascii="Times New Roman" w:hAnsi="Times New Roman"/>
          <w:noProof/>
          <w:sz w:val="16"/>
          <w:szCs w:val="16"/>
        </w:rPr>
        <w:t xml:space="preserve"> </w:t>
      </w:r>
      <w:r w:rsidR="00F40B8E" w:rsidRPr="009A1C79">
        <w:rPr>
          <w:rFonts w:ascii="Times New Roman" w:hAnsi="Times New Roman"/>
          <w:noProof/>
          <w:sz w:val="16"/>
          <w:szCs w:val="16"/>
        </w:rPr>
        <w:t>unlined landfill</w:t>
      </w:r>
      <w:r w:rsidRPr="009A1C79">
        <w:rPr>
          <w:rFonts w:ascii="Times New Roman" w:hAnsi="Times New Roman"/>
          <w:noProof/>
          <w:sz w:val="16"/>
          <w:szCs w:val="16"/>
        </w:rPr>
        <w:t>.</w:t>
      </w:r>
      <w:r w:rsidR="00F40B8E" w:rsidRPr="009A1C79">
        <w:rPr>
          <w:rFonts w:ascii="Times New Roman" w:hAnsi="Times New Roman"/>
          <w:noProof/>
          <w:sz w:val="16"/>
          <w:szCs w:val="16"/>
        </w:rPr>
        <w:t xml:space="preserve"> </w:t>
      </w:r>
      <w:r w:rsidR="00F40B8E" w:rsidRPr="009A1C79">
        <w:rPr>
          <w:rFonts w:ascii="Times New Roman" w:hAnsi="Times New Roman"/>
          <w:i/>
          <w:iCs/>
          <w:noProof/>
          <w:sz w:val="16"/>
          <w:szCs w:val="16"/>
        </w:rPr>
        <w:t>Bioresource Technology</w:t>
      </w:r>
      <w:r w:rsidR="00F40B8E" w:rsidRPr="009A1C79">
        <w:rPr>
          <w:rFonts w:ascii="Times New Roman" w:hAnsi="Times New Roman"/>
          <w:noProof/>
          <w:sz w:val="16"/>
          <w:szCs w:val="16"/>
        </w:rPr>
        <w:t xml:space="preserve"> </w:t>
      </w:r>
      <w:r w:rsidR="00F40B8E" w:rsidRPr="009A1C79">
        <w:rPr>
          <w:rFonts w:ascii="Times New Roman" w:hAnsi="Times New Roman"/>
          <w:b/>
          <w:noProof/>
          <w:sz w:val="16"/>
          <w:szCs w:val="16"/>
        </w:rPr>
        <w:t>99</w:t>
      </w:r>
      <w:r w:rsidR="00F40B8E" w:rsidRPr="009A1C79">
        <w:rPr>
          <w:rFonts w:ascii="Times New Roman" w:hAnsi="Times New Roman"/>
          <w:noProof/>
          <w:sz w:val="16"/>
          <w:szCs w:val="16"/>
        </w:rPr>
        <w:t>(18)</w:t>
      </w:r>
      <w:r w:rsidRPr="009A1C79">
        <w:rPr>
          <w:rFonts w:ascii="Times New Roman" w:hAnsi="Times New Roman"/>
          <w:noProof/>
          <w:sz w:val="16"/>
          <w:szCs w:val="16"/>
        </w:rPr>
        <w:t xml:space="preserve">: </w:t>
      </w:r>
      <w:r w:rsidR="00F40B8E" w:rsidRPr="009A1C79">
        <w:rPr>
          <w:rFonts w:ascii="Times New Roman" w:hAnsi="Times New Roman"/>
          <w:noProof/>
          <w:sz w:val="16"/>
          <w:szCs w:val="16"/>
        </w:rPr>
        <w:t>8578–8584. Available at:</w:t>
      </w:r>
      <w:r w:rsidR="00565FC0" w:rsidRPr="009A1C79">
        <w:rPr>
          <w:rFonts w:ascii="Times New Roman" w:hAnsi="Times New Roman"/>
          <w:noProof/>
          <w:sz w:val="16"/>
          <w:szCs w:val="16"/>
        </w:rPr>
        <w:t xml:space="preserve"> </w:t>
      </w:r>
      <w:r w:rsidR="00F40B8E" w:rsidRPr="009A1C79">
        <w:rPr>
          <w:rFonts w:ascii="Times New Roman" w:hAnsi="Times New Roman"/>
          <w:noProof/>
          <w:sz w:val="16"/>
          <w:szCs w:val="16"/>
        </w:rPr>
        <w:t>https://doi.org/</w:t>
      </w:r>
      <w:r w:rsidR="00A777DF" w:rsidRPr="009A1C79">
        <w:rPr>
          <w:rFonts w:ascii="Times New Roman" w:hAnsi="Times New Roman"/>
          <w:noProof/>
          <w:sz w:val="16"/>
          <w:szCs w:val="16"/>
        </w:rPr>
        <w:t>10.1016/j.biortech.2008.04.010.</w:t>
      </w:r>
    </w:p>
    <w:p w14:paraId="7CADAE6F" w14:textId="69D994BB" w:rsidR="00A777DF"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Kaza, S., Shrikanth, S and Chaudhary, S. (2021)</w:t>
      </w:r>
      <w:r w:rsidR="001F6F6D" w:rsidRPr="009A1C79">
        <w:rPr>
          <w:rFonts w:ascii="Times New Roman" w:hAnsi="Times New Roman"/>
          <w:noProof/>
          <w:sz w:val="16"/>
          <w:szCs w:val="16"/>
        </w:rPr>
        <w:t xml:space="preserve">. </w:t>
      </w:r>
      <w:r w:rsidRPr="009A1C79">
        <w:rPr>
          <w:rFonts w:ascii="Times New Roman" w:hAnsi="Times New Roman"/>
          <w:noProof/>
          <w:sz w:val="16"/>
          <w:szCs w:val="16"/>
        </w:rPr>
        <w:t xml:space="preserve">More </w:t>
      </w:r>
      <w:r w:rsidR="001F6F6D" w:rsidRPr="009A1C79">
        <w:rPr>
          <w:rFonts w:ascii="Times New Roman" w:hAnsi="Times New Roman"/>
          <w:noProof/>
          <w:sz w:val="16"/>
          <w:szCs w:val="16"/>
        </w:rPr>
        <w:t>growth, less garba</w:t>
      </w:r>
      <w:r w:rsidRPr="009A1C79">
        <w:rPr>
          <w:rFonts w:ascii="Times New Roman" w:hAnsi="Times New Roman"/>
          <w:noProof/>
          <w:sz w:val="16"/>
          <w:szCs w:val="16"/>
        </w:rPr>
        <w:t>ge</w:t>
      </w:r>
      <w:r w:rsidR="001F6F6D" w:rsidRPr="009A1C79">
        <w:rPr>
          <w:rFonts w:ascii="Times New Roman" w:hAnsi="Times New Roman"/>
          <w:noProof/>
          <w:sz w:val="16"/>
          <w:szCs w:val="16"/>
        </w:rPr>
        <w:t xml:space="preserve">. </w:t>
      </w:r>
      <w:r w:rsidRPr="009A1C79">
        <w:rPr>
          <w:rFonts w:ascii="Times New Roman" w:hAnsi="Times New Roman"/>
          <w:i/>
          <w:iCs/>
          <w:noProof/>
          <w:sz w:val="16"/>
          <w:szCs w:val="16"/>
        </w:rPr>
        <w:t>More</w:t>
      </w:r>
      <w:r w:rsidR="00A777DF" w:rsidRPr="009A1C79">
        <w:rPr>
          <w:rFonts w:ascii="Times New Roman" w:hAnsi="Times New Roman"/>
          <w:i/>
          <w:iCs/>
          <w:noProof/>
          <w:sz w:val="16"/>
          <w:szCs w:val="16"/>
        </w:rPr>
        <w:t xml:space="preserve"> Growth, </w:t>
      </w:r>
      <w:r w:rsidRPr="009A1C79">
        <w:rPr>
          <w:rFonts w:ascii="Times New Roman" w:hAnsi="Times New Roman"/>
          <w:i/>
          <w:iCs/>
          <w:noProof/>
          <w:sz w:val="16"/>
          <w:szCs w:val="16"/>
        </w:rPr>
        <w:t>Less Garbage</w:t>
      </w:r>
      <w:r w:rsidRPr="009A1C79">
        <w:rPr>
          <w:rFonts w:ascii="Times New Roman" w:hAnsi="Times New Roman"/>
          <w:noProof/>
          <w:sz w:val="16"/>
          <w:szCs w:val="16"/>
        </w:rPr>
        <w:t xml:space="preserve"> [Preprint]. Available at: https://doi.org/10.1596/35998.</w:t>
      </w:r>
    </w:p>
    <w:p w14:paraId="4F8F17E9" w14:textId="4A6C2188" w:rsidR="00736FE6"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Kowalska, J.B.</w:t>
      </w:r>
      <w:r w:rsidR="004E7364" w:rsidRPr="009A1C79">
        <w:rPr>
          <w:rFonts w:ascii="Times New Roman" w:hAnsi="Times New Roman"/>
          <w:noProof/>
          <w:sz w:val="16"/>
          <w:szCs w:val="16"/>
        </w:rPr>
        <w:t>, Mazurek, R., Gasiorek,</w:t>
      </w:r>
      <w:r w:rsidR="001F6F6D" w:rsidRPr="009A1C79">
        <w:rPr>
          <w:rFonts w:ascii="Times New Roman" w:hAnsi="Times New Roman"/>
          <w:noProof/>
          <w:sz w:val="16"/>
          <w:szCs w:val="16"/>
        </w:rPr>
        <w:t xml:space="preserve"> </w:t>
      </w:r>
      <w:r w:rsidR="004E7364" w:rsidRPr="009A1C79">
        <w:rPr>
          <w:rFonts w:ascii="Times New Roman" w:hAnsi="Times New Roman"/>
          <w:noProof/>
          <w:sz w:val="16"/>
          <w:szCs w:val="16"/>
        </w:rPr>
        <w:t>M and Zaleski, T</w:t>
      </w:r>
      <w:r w:rsidRPr="009A1C79">
        <w:rPr>
          <w:rFonts w:ascii="Times New Roman" w:hAnsi="Times New Roman"/>
          <w:i/>
          <w:iCs/>
          <w:noProof/>
          <w:sz w:val="16"/>
          <w:szCs w:val="16"/>
        </w:rPr>
        <w:t>.</w:t>
      </w:r>
      <w:r w:rsidRPr="009A1C79">
        <w:rPr>
          <w:rFonts w:ascii="Times New Roman" w:hAnsi="Times New Roman"/>
          <w:noProof/>
          <w:sz w:val="16"/>
          <w:szCs w:val="16"/>
        </w:rPr>
        <w:t xml:space="preserve"> (2018)</w:t>
      </w:r>
      <w:r w:rsidR="001F6F6D" w:rsidRPr="009A1C79">
        <w:rPr>
          <w:rFonts w:ascii="Times New Roman" w:hAnsi="Times New Roman"/>
          <w:noProof/>
          <w:sz w:val="16"/>
          <w:szCs w:val="16"/>
        </w:rPr>
        <w:t xml:space="preserve">. </w:t>
      </w:r>
      <w:r w:rsidRPr="009A1C79">
        <w:rPr>
          <w:rFonts w:ascii="Times New Roman" w:hAnsi="Times New Roman"/>
          <w:noProof/>
          <w:sz w:val="16"/>
          <w:szCs w:val="16"/>
        </w:rPr>
        <w:t>Pollution indices as useful tools for the comprehensive</w:t>
      </w:r>
      <w:r w:rsidR="00A777DF" w:rsidRPr="009A1C79">
        <w:rPr>
          <w:rFonts w:ascii="Times New Roman" w:hAnsi="Times New Roman"/>
          <w:noProof/>
          <w:sz w:val="16"/>
          <w:szCs w:val="16"/>
        </w:rPr>
        <w:t xml:space="preserve"> </w:t>
      </w:r>
      <w:r w:rsidRPr="009A1C79">
        <w:rPr>
          <w:rFonts w:ascii="Times New Roman" w:hAnsi="Times New Roman"/>
          <w:noProof/>
          <w:sz w:val="16"/>
          <w:szCs w:val="16"/>
        </w:rPr>
        <w:t>evaluation of the degree of soil contamination–A review</w:t>
      </w:r>
      <w:r w:rsidR="001F6F6D" w:rsidRPr="009A1C79">
        <w:rPr>
          <w:rFonts w:ascii="Times New Roman" w:hAnsi="Times New Roman"/>
          <w:noProof/>
          <w:sz w:val="16"/>
          <w:szCs w:val="16"/>
        </w:rPr>
        <w:t xml:space="preserve">. </w:t>
      </w:r>
      <w:r w:rsidRPr="009A1C79">
        <w:rPr>
          <w:rFonts w:ascii="Times New Roman" w:hAnsi="Times New Roman"/>
          <w:i/>
          <w:iCs/>
          <w:noProof/>
          <w:sz w:val="16"/>
          <w:szCs w:val="16"/>
        </w:rPr>
        <w:t>Environmental Geochemistry and</w:t>
      </w:r>
      <w:r w:rsidR="00A777DF" w:rsidRPr="009A1C79">
        <w:rPr>
          <w:rFonts w:ascii="Times New Roman" w:hAnsi="Times New Roman"/>
          <w:i/>
          <w:iCs/>
          <w:noProof/>
          <w:sz w:val="16"/>
          <w:szCs w:val="16"/>
        </w:rPr>
        <w:t xml:space="preserve"> </w:t>
      </w:r>
      <w:r w:rsidRPr="009A1C79">
        <w:rPr>
          <w:rFonts w:ascii="Times New Roman" w:hAnsi="Times New Roman"/>
          <w:i/>
          <w:iCs/>
          <w:noProof/>
          <w:sz w:val="16"/>
          <w:szCs w:val="16"/>
        </w:rPr>
        <w:t>Health</w:t>
      </w:r>
      <w:r w:rsidRPr="009A1C79">
        <w:rPr>
          <w:rFonts w:ascii="Times New Roman" w:hAnsi="Times New Roman"/>
          <w:noProof/>
          <w:sz w:val="16"/>
          <w:szCs w:val="16"/>
        </w:rPr>
        <w:t xml:space="preserve"> </w:t>
      </w:r>
      <w:r w:rsidRPr="009A1C79">
        <w:rPr>
          <w:rFonts w:ascii="Times New Roman" w:hAnsi="Times New Roman"/>
          <w:b/>
          <w:noProof/>
          <w:sz w:val="16"/>
          <w:szCs w:val="16"/>
        </w:rPr>
        <w:t>40</w:t>
      </w:r>
      <w:r w:rsidRPr="009A1C79">
        <w:rPr>
          <w:rFonts w:ascii="Times New Roman" w:hAnsi="Times New Roman"/>
          <w:noProof/>
          <w:sz w:val="16"/>
          <w:szCs w:val="16"/>
        </w:rPr>
        <w:t>(6)</w:t>
      </w:r>
      <w:r w:rsidR="001F6F6D" w:rsidRPr="009A1C79">
        <w:rPr>
          <w:rFonts w:ascii="Times New Roman" w:hAnsi="Times New Roman"/>
          <w:noProof/>
          <w:sz w:val="16"/>
          <w:szCs w:val="16"/>
        </w:rPr>
        <w:t xml:space="preserve">: </w:t>
      </w:r>
      <w:r w:rsidRPr="009A1C79">
        <w:rPr>
          <w:rFonts w:ascii="Times New Roman" w:hAnsi="Times New Roman"/>
          <w:noProof/>
          <w:sz w:val="16"/>
          <w:szCs w:val="16"/>
        </w:rPr>
        <w:t>2395–2420. Available at: https://doi.org/10.1007/s10653-018-0106</w:t>
      </w:r>
      <w:r w:rsidR="00736FE6" w:rsidRPr="009A1C79">
        <w:rPr>
          <w:rFonts w:ascii="Times New Roman" w:hAnsi="Times New Roman"/>
          <w:noProof/>
          <w:sz w:val="16"/>
          <w:szCs w:val="16"/>
        </w:rPr>
        <w:t>-z.</w:t>
      </w:r>
    </w:p>
    <w:p w14:paraId="4739AEB8" w14:textId="00A1497E" w:rsidR="00736FE6"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 xml:space="preserve">Lawrence, P.G. </w:t>
      </w:r>
      <w:r w:rsidR="00DE7B23" w:rsidRPr="009A1C79">
        <w:rPr>
          <w:rFonts w:ascii="Times New Roman" w:hAnsi="Times New Roman"/>
          <w:iCs/>
          <w:noProof/>
          <w:sz w:val="16"/>
          <w:szCs w:val="16"/>
        </w:rPr>
        <w:t>Roper, W., Morris, T.F and Guillard, K</w:t>
      </w:r>
      <w:r w:rsidRPr="009A1C79">
        <w:rPr>
          <w:rFonts w:ascii="Times New Roman" w:hAnsi="Times New Roman"/>
          <w:i/>
          <w:iCs/>
          <w:noProof/>
          <w:sz w:val="16"/>
          <w:szCs w:val="16"/>
        </w:rPr>
        <w:t>.</w:t>
      </w:r>
      <w:r w:rsidRPr="009A1C79">
        <w:rPr>
          <w:rFonts w:ascii="Times New Roman" w:hAnsi="Times New Roman"/>
          <w:noProof/>
          <w:sz w:val="16"/>
          <w:szCs w:val="16"/>
        </w:rPr>
        <w:t xml:space="preserve"> (2020)</w:t>
      </w:r>
      <w:r w:rsidR="001F6F6D" w:rsidRPr="009A1C79">
        <w:rPr>
          <w:rFonts w:ascii="Times New Roman" w:hAnsi="Times New Roman"/>
          <w:noProof/>
          <w:sz w:val="16"/>
          <w:szCs w:val="16"/>
        </w:rPr>
        <w:t xml:space="preserve">. </w:t>
      </w:r>
      <w:r w:rsidRPr="009A1C79">
        <w:rPr>
          <w:rFonts w:ascii="Times New Roman" w:hAnsi="Times New Roman"/>
          <w:noProof/>
          <w:sz w:val="16"/>
          <w:szCs w:val="16"/>
        </w:rPr>
        <w:t>Guiding soil sampling strategies using classical and spatial</w:t>
      </w:r>
      <w:r w:rsidR="00A777DF" w:rsidRPr="009A1C79">
        <w:rPr>
          <w:rFonts w:ascii="Times New Roman" w:hAnsi="Times New Roman"/>
          <w:noProof/>
          <w:sz w:val="16"/>
          <w:szCs w:val="16"/>
        </w:rPr>
        <w:t xml:space="preserve"> </w:t>
      </w:r>
      <w:r w:rsidRPr="009A1C79">
        <w:rPr>
          <w:rFonts w:ascii="Times New Roman" w:hAnsi="Times New Roman"/>
          <w:noProof/>
          <w:sz w:val="16"/>
          <w:szCs w:val="16"/>
        </w:rPr>
        <w:t>statistics: A review</w:t>
      </w:r>
      <w:r w:rsidR="001F6F6D" w:rsidRPr="009A1C79">
        <w:rPr>
          <w:rFonts w:ascii="Times New Roman" w:hAnsi="Times New Roman"/>
          <w:noProof/>
          <w:sz w:val="16"/>
          <w:szCs w:val="16"/>
        </w:rPr>
        <w:t xml:space="preserve">. </w:t>
      </w:r>
      <w:r w:rsidRPr="009A1C79">
        <w:rPr>
          <w:rFonts w:ascii="Times New Roman" w:hAnsi="Times New Roman"/>
          <w:i/>
          <w:iCs/>
          <w:noProof/>
          <w:sz w:val="16"/>
          <w:szCs w:val="16"/>
        </w:rPr>
        <w:t>Agronomy Journal</w:t>
      </w:r>
      <w:r w:rsidRPr="009A1C79">
        <w:rPr>
          <w:rFonts w:ascii="Times New Roman" w:hAnsi="Times New Roman"/>
          <w:noProof/>
          <w:sz w:val="16"/>
          <w:szCs w:val="16"/>
        </w:rPr>
        <w:t xml:space="preserve"> </w:t>
      </w:r>
      <w:r w:rsidRPr="009A1C79">
        <w:rPr>
          <w:rFonts w:ascii="Times New Roman" w:hAnsi="Times New Roman"/>
          <w:b/>
          <w:noProof/>
          <w:sz w:val="16"/>
          <w:szCs w:val="16"/>
        </w:rPr>
        <w:t>112</w:t>
      </w:r>
      <w:r w:rsidRPr="009A1C79">
        <w:rPr>
          <w:rFonts w:ascii="Times New Roman" w:hAnsi="Times New Roman"/>
          <w:noProof/>
          <w:sz w:val="16"/>
          <w:szCs w:val="16"/>
        </w:rPr>
        <w:t>(1)</w:t>
      </w:r>
      <w:r w:rsidR="001F6F6D" w:rsidRPr="009A1C79">
        <w:rPr>
          <w:rFonts w:ascii="Times New Roman" w:hAnsi="Times New Roman"/>
          <w:noProof/>
          <w:sz w:val="16"/>
          <w:szCs w:val="16"/>
        </w:rPr>
        <w:t xml:space="preserve">: </w:t>
      </w:r>
      <w:r w:rsidRPr="009A1C79">
        <w:rPr>
          <w:rFonts w:ascii="Times New Roman" w:hAnsi="Times New Roman"/>
          <w:noProof/>
          <w:sz w:val="16"/>
          <w:szCs w:val="16"/>
        </w:rPr>
        <w:t>493–510. Available at:</w:t>
      </w:r>
      <w:r w:rsidR="00736FE6" w:rsidRPr="009A1C79">
        <w:rPr>
          <w:rFonts w:ascii="Times New Roman" w:hAnsi="Times New Roman"/>
          <w:noProof/>
          <w:sz w:val="16"/>
          <w:szCs w:val="16"/>
        </w:rPr>
        <w:t xml:space="preserve"> </w:t>
      </w:r>
      <w:r w:rsidRPr="009A1C79">
        <w:rPr>
          <w:rFonts w:ascii="Times New Roman" w:hAnsi="Times New Roman"/>
          <w:noProof/>
          <w:sz w:val="16"/>
          <w:szCs w:val="16"/>
        </w:rPr>
        <w:t>https://doi.org/10.1002/agj2.20048.</w:t>
      </w:r>
    </w:p>
    <w:p w14:paraId="595DBEAD" w14:textId="6F01499D" w:rsidR="00736FE6"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Lohri, C.R., Camenzind, E.J and Zurbrügg, C. (2014)</w:t>
      </w:r>
      <w:r w:rsidR="000A06FB" w:rsidRPr="009A1C79">
        <w:rPr>
          <w:rFonts w:ascii="Times New Roman" w:hAnsi="Times New Roman"/>
          <w:noProof/>
          <w:sz w:val="16"/>
          <w:szCs w:val="16"/>
        </w:rPr>
        <w:t xml:space="preserve">. </w:t>
      </w:r>
      <w:r w:rsidRPr="009A1C79">
        <w:rPr>
          <w:rFonts w:ascii="Times New Roman" w:hAnsi="Times New Roman"/>
          <w:noProof/>
          <w:sz w:val="16"/>
          <w:szCs w:val="16"/>
        </w:rPr>
        <w:t>Financial sustainability in municipal</w:t>
      </w:r>
      <w:r w:rsidR="00736FE6" w:rsidRPr="009A1C79">
        <w:rPr>
          <w:rFonts w:ascii="Times New Roman" w:hAnsi="Times New Roman"/>
          <w:noProof/>
          <w:sz w:val="16"/>
          <w:szCs w:val="16"/>
        </w:rPr>
        <w:t xml:space="preserve"> </w:t>
      </w:r>
      <w:r w:rsidRPr="009A1C79">
        <w:rPr>
          <w:rFonts w:ascii="Times New Roman" w:hAnsi="Times New Roman"/>
          <w:noProof/>
          <w:sz w:val="16"/>
          <w:szCs w:val="16"/>
        </w:rPr>
        <w:t>solid waste management - Costs and revenues in Bahir Dar, Ethiopia</w:t>
      </w:r>
      <w:r w:rsidR="000A06FB" w:rsidRPr="009A1C79">
        <w:rPr>
          <w:rFonts w:ascii="Times New Roman" w:hAnsi="Times New Roman"/>
          <w:noProof/>
          <w:sz w:val="16"/>
          <w:szCs w:val="16"/>
        </w:rPr>
        <w:t xml:space="preserve">. </w:t>
      </w:r>
      <w:r w:rsidRPr="009A1C79">
        <w:rPr>
          <w:rFonts w:ascii="Times New Roman" w:hAnsi="Times New Roman"/>
          <w:i/>
          <w:iCs/>
          <w:noProof/>
          <w:sz w:val="16"/>
          <w:szCs w:val="16"/>
        </w:rPr>
        <w:t>Waste Management</w:t>
      </w:r>
      <w:r w:rsidR="00736FE6" w:rsidRPr="009A1C79">
        <w:rPr>
          <w:rFonts w:ascii="Times New Roman" w:hAnsi="Times New Roman"/>
          <w:noProof/>
          <w:sz w:val="16"/>
          <w:szCs w:val="16"/>
        </w:rPr>
        <w:t xml:space="preserve"> </w:t>
      </w:r>
      <w:r w:rsidRPr="009A1C79">
        <w:rPr>
          <w:rFonts w:ascii="Times New Roman" w:hAnsi="Times New Roman"/>
          <w:b/>
          <w:noProof/>
          <w:sz w:val="16"/>
          <w:szCs w:val="16"/>
        </w:rPr>
        <w:t>34</w:t>
      </w:r>
      <w:r w:rsidRPr="009A1C79">
        <w:rPr>
          <w:rFonts w:ascii="Times New Roman" w:hAnsi="Times New Roman"/>
          <w:noProof/>
          <w:sz w:val="16"/>
          <w:szCs w:val="16"/>
        </w:rPr>
        <w:t>(2)</w:t>
      </w:r>
      <w:r w:rsidR="000A06FB" w:rsidRPr="009A1C79">
        <w:rPr>
          <w:rFonts w:ascii="Times New Roman" w:hAnsi="Times New Roman"/>
          <w:noProof/>
          <w:sz w:val="16"/>
          <w:szCs w:val="16"/>
        </w:rPr>
        <w:t xml:space="preserve">: </w:t>
      </w:r>
      <w:r w:rsidRPr="009A1C79">
        <w:rPr>
          <w:rFonts w:ascii="Times New Roman" w:hAnsi="Times New Roman"/>
          <w:noProof/>
          <w:sz w:val="16"/>
          <w:szCs w:val="16"/>
        </w:rPr>
        <w:t>542–552. Available at: https://doi.or</w:t>
      </w:r>
      <w:r w:rsidR="00736FE6" w:rsidRPr="009A1C79">
        <w:rPr>
          <w:rFonts w:ascii="Times New Roman" w:hAnsi="Times New Roman"/>
          <w:noProof/>
          <w:sz w:val="16"/>
          <w:szCs w:val="16"/>
        </w:rPr>
        <w:t>g/10.1016/j.wasman.2013.10.014.</w:t>
      </w:r>
    </w:p>
    <w:p w14:paraId="2A3C51D0" w14:textId="588A1E95" w:rsidR="000646BE"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Matheson, T. (2022)</w:t>
      </w:r>
      <w:r w:rsidR="000A06FB" w:rsidRPr="009A1C79">
        <w:rPr>
          <w:rFonts w:ascii="Times New Roman" w:hAnsi="Times New Roman"/>
          <w:noProof/>
          <w:sz w:val="16"/>
          <w:szCs w:val="16"/>
        </w:rPr>
        <w:t xml:space="preserve">. </w:t>
      </w:r>
      <w:r w:rsidRPr="009A1C79">
        <w:rPr>
          <w:rFonts w:ascii="Times New Roman" w:hAnsi="Times New Roman"/>
          <w:noProof/>
          <w:sz w:val="16"/>
          <w:szCs w:val="16"/>
        </w:rPr>
        <w:t>Disposal is not free: fiscal instruments to internalize the environmental</w:t>
      </w:r>
      <w:r w:rsidR="00736FE6" w:rsidRPr="009A1C79">
        <w:rPr>
          <w:rFonts w:ascii="Times New Roman" w:hAnsi="Times New Roman"/>
          <w:noProof/>
          <w:sz w:val="16"/>
          <w:szCs w:val="16"/>
        </w:rPr>
        <w:t xml:space="preserve"> </w:t>
      </w:r>
      <w:r w:rsidRPr="009A1C79">
        <w:rPr>
          <w:rFonts w:ascii="Times New Roman" w:hAnsi="Times New Roman"/>
          <w:noProof/>
          <w:sz w:val="16"/>
          <w:szCs w:val="16"/>
        </w:rPr>
        <w:t>costs of solid waste</w:t>
      </w:r>
      <w:r w:rsidR="000A06FB" w:rsidRPr="009A1C79">
        <w:rPr>
          <w:rFonts w:ascii="Times New Roman" w:hAnsi="Times New Roman"/>
          <w:noProof/>
          <w:sz w:val="16"/>
          <w:szCs w:val="16"/>
        </w:rPr>
        <w:t xml:space="preserve">. </w:t>
      </w:r>
      <w:r w:rsidRPr="009A1C79">
        <w:rPr>
          <w:rFonts w:ascii="Times New Roman" w:hAnsi="Times New Roman"/>
          <w:i/>
          <w:iCs/>
          <w:noProof/>
          <w:sz w:val="16"/>
          <w:szCs w:val="16"/>
        </w:rPr>
        <w:t>International Tax and Public Finance</w:t>
      </w:r>
      <w:r w:rsidRPr="009A1C79">
        <w:rPr>
          <w:rFonts w:ascii="Times New Roman" w:hAnsi="Times New Roman"/>
          <w:noProof/>
          <w:sz w:val="16"/>
          <w:szCs w:val="16"/>
        </w:rPr>
        <w:t xml:space="preserve"> </w:t>
      </w:r>
      <w:r w:rsidRPr="009A1C79">
        <w:rPr>
          <w:rFonts w:ascii="Times New Roman" w:hAnsi="Times New Roman"/>
          <w:b/>
          <w:noProof/>
          <w:sz w:val="16"/>
          <w:szCs w:val="16"/>
        </w:rPr>
        <w:t>29</w:t>
      </w:r>
      <w:r w:rsidRPr="009A1C79">
        <w:rPr>
          <w:rFonts w:ascii="Times New Roman" w:hAnsi="Times New Roman"/>
          <w:noProof/>
          <w:sz w:val="16"/>
          <w:szCs w:val="16"/>
        </w:rPr>
        <w:t>(4)</w:t>
      </w:r>
      <w:r w:rsidR="000A06FB" w:rsidRPr="009A1C79">
        <w:rPr>
          <w:rFonts w:ascii="Times New Roman" w:hAnsi="Times New Roman"/>
          <w:noProof/>
          <w:sz w:val="16"/>
          <w:szCs w:val="16"/>
        </w:rPr>
        <w:t xml:space="preserve">: </w:t>
      </w:r>
      <w:r w:rsidRPr="009A1C79">
        <w:rPr>
          <w:rFonts w:ascii="Times New Roman" w:hAnsi="Times New Roman"/>
          <w:noProof/>
          <w:sz w:val="16"/>
          <w:szCs w:val="16"/>
        </w:rPr>
        <w:t>1047–1073. Available</w:t>
      </w:r>
      <w:r w:rsidR="00736FE6" w:rsidRPr="009A1C79">
        <w:rPr>
          <w:rFonts w:ascii="Times New Roman" w:hAnsi="Times New Roman"/>
          <w:noProof/>
          <w:sz w:val="16"/>
          <w:szCs w:val="16"/>
        </w:rPr>
        <w:t xml:space="preserve"> at: </w:t>
      </w:r>
      <w:r w:rsidRPr="009A1C79">
        <w:rPr>
          <w:rFonts w:ascii="Times New Roman" w:hAnsi="Times New Roman"/>
          <w:noProof/>
          <w:sz w:val="16"/>
          <w:szCs w:val="16"/>
        </w:rPr>
        <w:t>https://doi.</w:t>
      </w:r>
      <w:r w:rsidR="000646BE" w:rsidRPr="009A1C79">
        <w:rPr>
          <w:rFonts w:ascii="Times New Roman" w:hAnsi="Times New Roman"/>
          <w:noProof/>
          <w:sz w:val="16"/>
          <w:szCs w:val="16"/>
        </w:rPr>
        <w:t>org/10.1007/s10797-022-09741-1.</w:t>
      </w:r>
    </w:p>
    <w:p w14:paraId="613CD45C" w14:textId="1675377D" w:rsidR="002951B9"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Mekonnen, B., Haddis, A and Zeine, W. (2020)</w:t>
      </w:r>
      <w:r w:rsidR="000A06FB" w:rsidRPr="009A1C79">
        <w:rPr>
          <w:rFonts w:ascii="Times New Roman" w:hAnsi="Times New Roman"/>
          <w:noProof/>
          <w:sz w:val="16"/>
          <w:szCs w:val="16"/>
        </w:rPr>
        <w:t xml:space="preserve">. </w:t>
      </w:r>
      <w:r w:rsidRPr="009A1C79">
        <w:rPr>
          <w:rFonts w:ascii="Times New Roman" w:hAnsi="Times New Roman"/>
          <w:noProof/>
          <w:sz w:val="16"/>
          <w:szCs w:val="16"/>
        </w:rPr>
        <w:t xml:space="preserve">Assessment of the </w:t>
      </w:r>
      <w:r w:rsidR="000A06FB" w:rsidRPr="009A1C79">
        <w:rPr>
          <w:rFonts w:ascii="Times New Roman" w:hAnsi="Times New Roman"/>
          <w:noProof/>
          <w:sz w:val="16"/>
          <w:szCs w:val="16"/>
        </w:rPr>
        <w:t xml:space="preserve">effect of solid waste dump site on surrounding soil and river water quality </w:t>
      </w:r>
      <w:r w:rsidRPr="009A1C79">
        <w:rPr>
          <w:rFonts w:ascii="Times New Roman" w:hAnsi="Times New Roman"/>
          <w:noProof/>
          <w:sz w:val="16"/>
          <w:szCs w:val="16"/>
        </w:rPr>
        <w:t>in Tepi Town, Southwest Ethiopia</w:t>
      </w:r>
      <w:r w:rsidR="000A06FB" w:rsidRPr="009A1C79">
        <w:rPr>
          <w:rFonts w:ascii="Times New Roman" w:hAnsi="Times New Roman"/>
          <w:noProof/>
          <w:sz w:val="16"/>
          <w:szCs w:val="16"/>
        </w:rPr>
        <w:t xml:space="preserve">. </w:t>
      </w:r>
      <w:r w:rsidR="000646BE" w:rsidRPr="009A1C79">
        <w:rPr>
          <w:rFonts w:ascii="Times New Roman" w:hAnsi="Times New Roman"/>
          <w:i/>
          <w:iCs/>
          <w:noProof/>
          <w:sz w:val="16"/>
          <w:szCs w:val="16"/>
        </w:rPr>
        <w:t xml:space="preserve">Journal of </w:t>
      </w:r>
      <w:r w:rsidRPr="009A1C79">
        <w:rPr>
          <w:rFonts w:ascii="Times New Roman" w:hAnsi="Times New Roman"/>
          <w:i/>
          <w:iCs/>
          <w:noProof/>
          <w:sz w:val="16"/>
          <w:szCs w:val="16"/>
        </w:rPr>
        <w:t>Environmental and Public Health</w:t>
      </w:r>
      <w:r w:rsidRPr="009A1C79">
        <w:rPr>
          <w:rFonts w:ascii="Times New Roman" w:hAnsi="Times New Roman"/>
          <w:noProof/>
          <w:sz w:val="16"/>
          <w:szCs w:val="16"/>
        </w:rPr>
        <w:t xml:space="preserve"> </w:t>
      </w:r>
      <w:r w:rsidRPr="009A1C79">
        <w:rPr>
          <w:rFonts w:ascii="Times New Roman" w:hAnsi="Times New Roman"/>
          <w:b/>
          <w:noProof/>
          <w:sz w:val="16"/>
          <w:szCs w:val="16"/>
        </w:rPr>
        <w:t>2020</w:t>
      </w:r>
      <w:r w:rsidRPr="009A1C79">
        <w:rPr>
          <w:rFonts w:ascii="Times New Roman" w:hAnsi="Times New Roman"/>
          <w:noProof/>
          <w:sz w:val="16"/>
          <w:szCs w:val="16"/>
        </w:rPr>
        <w:t>. Available at:https://doi.org/1</w:t>
      </w:r>
      <w:r w:rsidR="002951B9" w:rsidRPr="009A1C79">
        <w:rPr>
          <w:rFonts w:ascii="Times New Roman" w:hAnsi="Times New Roman"/>
          <w:noProof/>
          <w:sz w:val="16"/>
          <w:szCs w:val="16"/>
        </w:rPr>
        <w:t>0.1155/2020/5157046.</w:t>
      </w:r>
    </w:p>
    <w:p w14:paraId="1852E40E" w14:textId="5F4F344C" w:rsidR="002951B9" w:rsidRPr="009A1C79" w:rsidRDefault="00A80C1D"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Obiajunwa, E.I., Pelemo, D.A., Owolabi, S.A., Fasasi, M.K and Johnson-Fatokun,F.O</w:t>
      </w:r>
      <w:r w:rsidR="00F40B8E" w:rsidRPr="009A1C79">
        <w:rPr>
          <w:rFonts w:ascii="Times New Roman" w:hAnsi="Times New Roman"/>
          <w:i/>
          <w:iCs/>
          <w:noProof/>
          <w:sz w:val="16"/>
          <w:szCs w:val="16"/>
        </w:rPr>
        <w:t>.</w:t>
      </w:r>
      <w:r w:rsidR="00F40B8E" w:rsidRPr="009A1C79">
        <w:rPr>
          <w:rFonts w:ascii="Times New Roman" w:hAnsi="Times New Roman"/>
          <w:noProof/>
          <w:sz w:val="16"/>
          <w:szCs w:val="16"/>
        </w:rPr>
        <w:t xml:space="preserve"> (2002) Characterisation of heavy metal pollutants of soils and</w:t>
      </w:r>
      <w:r w:rsidR="002951B9" w:rsidRPr="009A1C79">
        <w:rPr>
          <w:rFonts w:ascii="Times New Roman" w:hAnsi="Times New Roman"/>
          <w:noProof/>
          <w:sz w:val="16"/>
          <w:szCs w:val="16"/>
        </w:rPr>
        <w:t xml:space="preserve"> </w:t>
      </w:r>
      <w:r w:rsidR="00F40B8E" w:rsidRPr="009A1C79">
        <w:rPr>
          <w:rFonts w:ascii="Times New Roman" w:hAnsi="Times New Roman"/>
          <w:noProof/>
          <w:sz w:val="16"/>
          <w:szCs w:val="16"/>
        </w:rPr>
        <w:t>sediments around a crude-oil production terminal using EDXRF</w:t>
      </w:r>
      <w:r w:rsidR="000A06FB" w:rsidRPr="009A1C79">
        <w:rPr>
          <w:rFonts w:ascii="Times New Roman" w:hAnsi="Times New Roman"/>
          <w:noProof/>
          <w:sz w:val="16"/>
          <w:szCs w:val="16"/>
        </w:rPr>
        <w:t xml:space="preserve">. </w:t>
      </w:r>
      <w:r w:rsidR="00F40B8E" w:rsidRPr="009A1C79">
        <w:rPr>
          <w:rFonts w:ascii="Times New Roman" w:hAnsi="Times New Roman"/>
          <w:i/>
          <w:iCs/>
          <w:noProof/>
          <w:sz w:val="16"/>
          <w:szCs w:val="16"/>
        </w:rPr>
        <w:t>Nuclear Instruments and</w:t>
      </w:r>
      <w:r w:rsidR="002951B9" w:rsidRPr="009A1C79">
        <w:rPr>
          <w:rFonts w:ascii="Times New Roman" w:hAnsi="Times New Roman"/>
          <w:i/>
          <w:iCs/>
          <w:noProof/>
          <w:sz w:val="16"/>
          <w:szCs w:val="16"/>
        </w:rPr>
        <w:t xml:space="preserve"> Methods in </w:t>
      </w:r>
      <w:r w:rsidR="006128F8" w:rsidRPr="009A1C79">
        <w:rPr>
          <w:rFonts w:ascii="Times New Roman" w:hAnsi="Times New Roman"/>
          <w:i/>
          <w:iCs/>
          <w:noProof/>
          <w:sz w:val="16"/>
          <w:szCs w:val="16"/>
        </w:rPr>
        <w:t xml:space="preserve">Physics Research </w:t>
      </w:r>
      <w:r w:rsidR="006C58F5" w:rsidRPr="009A1C79">
        <w:rPr>
          <w:rFonts w:ascii="Times New Roman" w:hAnsi="Times New Roman"/>
          <w:i/>
          <w:iCs/>
          <w:noProof/>
          <w:sz w:val="16"/>
          <w:szCs w:val="16"/>
        </w:rPr>
        <w:t xml:space="preserve">B </w:t>
      </w:r>
      <w:r w:rsidR="002951B9" w:rsidRPr="009A1C79">
        <w:rPr>
          <w:rFonts w:ascii="Times New Roman" w:hAnsi="Times New Roman"/>
          <w:b/>
          <w:noProof/>
          <w:sz w:val="16"/>
          <w:szCs w:val="16"/>
        </w:rPr>
        <w:t>194</w:t>
      </w:r>
      <w:r w:rsidR="002951B9" w:rsidRPr="009A1C79">
        <w:rPr>
          <w:rFonts w:ascii="Times New Roman" w:hAnsi="Times New Roman"/>
          <w:noProof/>
          <w:sz w:val="16"/>
          <w:szCs w:val="16"/>
        </w:rPr>
        <w:t>(1)</w:t>
      </w:r>
      <w:r w:rsidR="000A06FB" w:rsidRPr="009A1C79">
        <w:rPr>
          <w:rFonts w:ascii="Times New Roman" w:hAnsi="Times New Roman"/>
          <w:noProof/>
          <w:sz w:val="16"/>
          <w:szCs w:val="16"/>
        </w:rPr>
        <w:t xml:space="preserve">: </w:t>
      </w:r>
      <w:r w:rsidR="002951B9" w:rsidRPr="009A1C79">
        <w:rPr>
          <w:rFonts w:ascii="Times New Roman" w:hAnsi="Times New Roman"/>
          <w:noProof/>
          <w:sz w:val="16"/>
          <w:szCs w:val="16"/>
        </w:rPr>
        <w:t xml:space="preserve">61–64. </w:t>
      </w:r>
      <w:r w:rsidR="00F40B8E" w:rsidRPr="009A1C79">
        <w:rPr>
          <w:rFonts w:ascii="Times New Roman" w:hAnsi="Times New Roman"/>
          <w:noProof/>
          <w:sz w:val="16"/>
          <w:szCs w:val="16"/>
        </w:rPr>
        <w:t>Available at: https://doi.org</w:t>
      </w:r>
      <w:r w:rsidR="002951B9" w:rsidRPr="009A1C79">
        <w:rPr>
          <w:rFonts w:ascii="Times New Roman" w:hAnsi="Times New Roman"/>
          <w:noProof/>
          <w:sz w:val="16"/>
          <w:szCs w:val="16"/>
        </w:rPr>
        <w:t>/10.1016/S0168-583X(02)00499-8.</w:t>
      </w:r>
    </w:p>
    <w:p w14:paraId="4350E585" w14:textId="21BE6689" w:rsidR="002951B9"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Pradhan, B. (2009)</w:t>
      </w:r>
      <w:r w:rsidR="000A06FB" w:rsidRPr="009A1C79">
        <w:rPr>
          <w:rFonts w:ascii="Times New Roman" w:hAnsi="Times New Roman"/>
          <w:noProof/>
          <w:sz w:val="16"/>
          <w:szCs w:val="16"/>
        </w:rPr>
        <w:t xml:space="preserve">. </w:t>
      </w:r>
      <w:r w:rsidRPr="009A1C79">
        <w:rPr>
          <w:rFonts w:ascii="Times New Roman" w:hAnsi="Times New Roman"/>
          <w:noProof/>
          <w:sz w:val="16"/>
          <w:szCs w:val="16"/>
        </w:rPr>
        <w:t>Groundwater potential zonation for basaltic watersheds using satellite</w:t>
      </w:r>
      <w:r w:rsidR="002951B9" w:rsidRPr="009A1C79">
        <w:rPr>
          <w:rFonts w:ascii="Times New Roman" w:hAnsi="Times New Roman"/>
          <w:noProof/>
          <w:sz w:val="16"/>
          <w:szCs w:val="16"/>
        </w:rPr>
        <w:t xml:space="preserve"> </w:t>
      </w:r>
      <w:r w:rsidRPr="009A1C79">
        <w:rPr>
          <w:rFonts w:ascii="Times New Roman" w:hAnsi="Times New Roman"/>
          <w:noProof/>
          <w:sz w:val="16"/>
          <w:szCs w:val="16"/>
        </w:rPr>
        <w:t>remote sensing data and GIS techniques</w:t>
      </w:r>
      <w:r w:rsidR="000A06FB" w:rsidRPr="009A1C79">
        <w:rPr>
          <w:rFonts w:ascii="Times New Roman" w:hAnsi="Times New Roman"/>
          <w:noProof/>
          <w:sz w:val="16"/>
          <w:szCs w:val="16"/>
        </w:rPr>
        <w:t xml:space="preserve">. </w:t>
      </w:r>
      <w:r w:rsidRPr="009A1C79">
        <w:rPr>
          <w:rFonts w:ascii="Times New Roman" w:hAnsi="Times New Roman"/>
          <w:i/>
          <w:iCs/>
          <w:noProof/>
          <w:sz w:val="16"/>
          <w:szCs w:val="16"/>
        </w:rPr>
        <w:t>Central European Journal of Geosciences</w:t>
      </w:r>
      <w:r w:rsidRPr="009A1C79">
        <w:rPr>
          <w:rFonts w:ascii="Times New Roman" w:hAnsi="Times New Roman"/>
          <w:noProof/>
          <w:sz w:val="16"/>
          <w:szCs w:val="16"/>
        </w:rPr>
        <w:t xml:space="preserve"> </w:t>
      </w:r>
      <w:r w:rsidRPr="009A1C79">
        <w:rPr>
          <w:rFonts w:ascii="Times New Roman" w:hAnsi="Times New Roman"/>
          <w:b/>
          <w:noProof/>
          <w:sz w:val="16"/>
          <w:szCs w:val="16"/>
        </w:rPr>
        <w:t>1</w:t>
      </w:r>
      <w:r w:rsidRPr="009A1C79">
        <w:rPr>
          <w:rFonts w:ascii="Times New Roman" w:hAnsi="Times New Roman"/>
          <w:noProof/>
          <w:sz w:val="16"/>
          <w:szCs w:val="16"/>
        </w:rPr>
        <w:t>(1)</w:t>
      </w:r>
      <w:r w:rsidR="000A06FB" w:rsidRPr="009A1C79">
        <w:rPr>
          <w:rFonts w:ascii="Times New Roman" w:hAnsi="Times New Roman"/>
          <w:noProof/>
          <w:sz w:val="16"/>
          <w:szCs w:val="16"/>
        </w:rPr>
        <w:t xml:space="preserve">: </w:t>
      </w:r>
      <w:r w:rsidRPr="009A1C79">
        <w:rPr>
          <w:rFonts w:ascii="Times New Roman" w:hAnsi="Times New Roman"/>
          <w:noProof/>
          <w:sz w:val="16"/>
          <w:szCs w:val="16"/>
        </w:rPr>
        <w:t>120–129. Available at: https://doi</w:t>
      </w:r>
      <w:r w:rsidR="002951B9" w:rsidRPr="009A1C79">
        <w:rPr>
          <w:rFonts w:ascii="Times New Roman" w:hAnsi="Times New Roman"/>
          <w:noProof/>
          <w:sz w:val="16"/>
          <w:szCs w:val="16"/>
        </w:rPr>
        <w:t>.org/10.2478/v10085-009-0008-5.</w:t>
      </w:r>
    </w:p>
    <w:p w14:paraId="7720B71F" w14:textId="61C152A6" w:rsidR="002951B9"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Prechthai, T., Parkpian, P and Visvanathan, C. (2008)</w:t>
      </w:r>
      <w:r w:rsidR="000A06FB" w:rsidRPr="009A1C79">
        <w:rPr>
          <w:rFonts w:ascii="Times New Roman" w:hAnsi="Times New Roman"/>
          <w:noProof/>
          <w:sz w:val="16"/>
          <w:szCs w:val="16"/>
        </w:rPr>
        <w:t xml:space="preserve">. </w:t>
      </w:r>
      <w:r w:rsidRPr="009A1C79">
        <w:rPr>
          <w:rFonts w:ascii="Times New Roman" w:hAnsi="Times New Roman"/>
          <w:noProof/>
          <w:sz w:val="16"/>
          <w:szCs w:val="16"/>
        </w:rPr>
        <w:t>Assessment of heavy metal</w:t>
      </w:r>
      <w:r w:rsidR="002951B9" w:rsidRPr="009A1C79">
        <w:rPr>
          <w:rFonts w:ascii="Times New Roman" w:hAnsi="Times New Roman"/>
          <w:noProof/>
          <w:sz w:val="16"/>
          <w:szCs w:val="16"/>
        </w:rPr>
        <w:t xml:space="preserve"> </w:t>
      </w:r>
      <w:r w:rsidRPr="009A1C79">
        <w:rPr>
          <w:rFonts w:ascii="Times New Roman" w:hAnsi="Times New Roman"/>
          <w:noProof/>
          <w:sz w:val="16"/>
          <w:szCs w:val="16"/>
        </w:rPr>
        <w:t>contamination and its mobilization from municipal solid waste open dumping site</w:t>
      </w:r>
      <w:r w:rsidR="000A06FB" w:rsidRPr="009A1C79">
        <w:rPr>
          <w:rFonts w:ascii="Times New Roman" w:hAnsi="Times New Roman"/>
          <w:noProof/>
          <w:sz w:val="16"/>
          <w:szCs w:val="16"/>
        </w:rPr>
        <w:t xml:space="preserve">. </w:t>
      </w:r>
      <w:r w:rsidRPr="009A1C79">
        <w:rPr>
          <w:rFonts w:ascii="Times New Roman" w:hAnsi="Times New Roman"/>
          <w:i/>
          <w:iCs/>
          <w:noProof/>
          <w:sz w:val="16"/>
          <w:szCs w:val="16"/>
        </w:rPr>
        <w:t>Journal</w:t>
      </w:r>
      <w:r w:rsidR="002951B9" w:rsidRPr="009A1C79">
        <w:rPr>
          <w:rFonts w:ascii="Times New Roman" w:hAnsi="Times New Roman"/>
          <w:i/>
          <w:iCs/>
          <w:noProof/>
          <w:sz w:val="16"/>
          <w:szCs w:val="16"/>
        </w:rPr>
        <w:t xml:space="preserve"> of </w:t>
      </w:r>
      <w:r w:rsidRPr="009A1C79">
        <w:rPr>
          <w:rFonts w:ascii="Times New Roman" w:hAnsi="Times New Roman"/>
          <w:i/>
          <w:iCs/>
          <w:noProof/>
          <w:sz w:val="16"/>
          <w:szCs w:val="16"/>
        </w:rPr>
        <w:t>Hazardous Materials</w:t>
      </w:r>
      <w:r w:rsidRPr="009A1C79">
        <w:rPr>
          <w:rFonts w:ascii="Times New Roman" w:hAnsi="Times New Roman"/>
          <w:noProof/>
          <w:sz w:val="16"/>
          <w:szCs w:val="16"/>
        </w:rPr>
        <w:t xml:space="preserve"> </w:t>
      </w:r>
      <w:r w:rsidRPr="009A1C79">
        <w:rPr>
          <w:rFonts w:ascii="Times New Roman" w:hAnsi="Times New Roman"/>
          <w:b/>
          <w:noProof/>
          <w:sz w:val="16"/>
          <w:szCs w:val="16"/>
        </w:rPr>
        <w:t>156</w:t>
      </w:r>
      <w:r w:rsidRPr="009A1C79">
        <w:rPr>
          <w:rFonts w:ascii="Times New Roman" w:hAnsi="Times New Roman"/>
          <w:noProof/>
          <w:sz w:val="16"/>
          <w:szCs w:val="16"/>
        </w:rPr>
        <w:t>(1–3)</w:t>
      </w:r>
      <w:r w:rsidR="000A06FB" w:rsidRPr="009A1C79">
        <w:rPr>
          <w:rFonts w:ascii="Times New Roman" w:hAnsi="Times New Roman"/>
          <w:noProof/>
          <w:sz w:val="16"/>
          <w:szCs w:val="16"/>
        </w:rPr>
        <w:t xml:space="preserve">: </w:t>
      </w:r>
      <w:r w:rsidRPr="009A1C79">
        <w:rPr>
          <w:rFonts w:ascii="Times New Roman" w:hAnsi="Times New Roman"/>
          <w:noProof/>
          <w:sz w:val="16"/>
          <w:szCs w:val="16"/>
        </w:rPr>
        <w:t>86–94. Available at:</w:t>
      </w:r>
      <w:r w:rsidR="002951B9" w:rsidRPr="009A1C79">
        <w:rPr>
          <w:rFonts w:ascii="Times New Roman" w:hAnsi="Times New Roman"/>
          <w:noProof/>
          <w:sz w:val="16"/>
          <w:szCs w:val="16"/>
        </w:rPr>
        <w:t xml:space="preserve"> </w:t>
      </w:r>
      <w:r w:rsidRPr="009A1C79">
        <w:rPr>
          <w:rFonts w:ascii="Times New Roman" w:hAnsi="Times New Roman"/>
          <w:noProof/>
          <w:sz w:val="16"/>
          <w:szCs w:val="16"/>
        </w:rPr>
        <w:t>https://doi.org</w:t>
      </w:r>
      <w:r w:rsidR="002951B9" w:rsidRPr="009A1C79">
        <w:rPr>
          <w:rFonts w:ascii="Times New Roman" w:hAnsi="Times New Roman"/>
          <w:noProof/>
          <w:sz w:val="16"/>
          <w:szCs w:val="16"/>
        </w:rPr>
        <w:t>/10.1016/j.jhazmat.2007.11.119.</w:t>
      </w:r>
    </w:p>
    <w:p w14:paraId="692C55ED" w14:textId="410BC719" w:rsidR="00335927" w:rsidRPr="00335927" w:rsidRDefault="00F40B8E" w:rsidP="00335927">
      <w:pPr>
        <w:widowControl w:val="0"/>
        <w:autoSpaceDE w:val="0"/>
        <w:autoSpaceDN w:val="0"/>
        <w:adjustRightInd w:val="0"/>
        <w:spacing w:after="0" w:line="240" w:lineRule="auto"/>
        <w:ind w:left="270" w:hanging="270"/>
      </w:pPr>
      <w:r w:rsidRPr="009A1C79">
        <w:rPr>
          <w:rFonts w:ascii="Times New Roman" w:hAnsi="Times New Roman"/>
          <w:noProof/>
          <w:sz w:val="16"/>
          <w:szCs w:val="16"/>
        </w:rPr>
        <w:lastRenderedPageBreak/>
        <w:t>Šan, I and Onay, T.T. (2001)</w:t>
      </w:r>
      <w:r w:rsidR="000A06FB" w:rsidRPr="009A1C79">
        <w:rPr>
          <w:rFonts w:ascii="Times New Roman" w:hAnsi="Times New Roman"/>
          <w:noProof/>
          <w:sz w:val="16"/>
          <w:szCs w:val="16"/>
        </w:rPr>
        <w:t xml:space="preserve">. </w:t>
      </w:r>
      <w:r w:rsidRPr="009A1C79">
        <w:rPr>
          <w:rFonts w:ascii="Times New Roman" w:hAnsi="Times New Roman"/>
          <w:noProof/>
          <w:sz w:val="16"/>
          <w:szCs w:val="16"/>
        </w:rPr>
        <w:t>Impact of various leachate recirculation regimes on municipal</w:t>
      </w:r>
      <w:r w:rsidR="002951B9" w:rsidRPr="009A1C79">
        <w:rPr>
          <w:rFonts w:ascii="Times New Roman" w:hAnsi="Times New Roman"/>
          <w:noProof/>
          <w:sz w:val="16"/>
          <w:szCs w:val="16"/>
        </w:rPr>
        <w:t xml:space="preserve"> </w:t>
      </w:r>
      <w:r w:rsidRPr="009A1C79">
        <w:rPr>
          <w:rFonts w:ascii="Times New Roman" w:hAnsi="Times New Roman"/>
          <w:noProof/>
          <w:sz w:val="16"/>
          <w:szCs w:val="16"/>
        </w:rPr>
        <w:t>solid waste</w:t>
      </w:r>
      <w:r w:rsidR="002951B9" w:rsidRPr="009A1C79">
        <w:rPr>
          <w:rFonts w:ascii="Times New Roman" w:hAnsi="Times New Roman"/>
          <w:noProof/>
          <w:sz w:val="16"/>
          <w:szCs w:val="16"/>
        </w:rPr>
        <w:t xml:space="preserve"> degradation</w:t>
      </w:r>
      <w:r w:rsidR="000A06FB" w:rsidRPr="009A1C79">
        <w:rPr>
          <w:rFonts w:ascii="Times New Roman" w:hAnsi="Times New Roman"/>
          <w:noProof/>
          <w:sz w:val="16"/>
          <w:szCs w:val="16"/>
        </w:rPr>
        <w:t xml:space="preserve">. </w:t>
      </w:r>
      <w:r w:rsidR="00335927" w:rsidRPr="00335927">
        <w:rPr>
          <w:rFonts w:ascii="Times New Roman" w:hAnsi="Times New Roman"/>
          <w:i/>
          <w:iCs/>
          <w:sz w:val="16"/>
          <w:szCs w:val="16"/>
        </w:rPr>
        <w:t>Journal of Hazardous Materials</w:t>
      </w:r>
      <w:r w:rsidR="000A06FB" w:rsidRPr="00335927">
        <w:rPr>
          <w:rFonts w:ascii="Times New Roman" w:hAnsi="Times New Roman"/>
          <w:noProof/>
          <w:sz w:val="44"/>
          <w:szCs w:val="44"/>
        </w:rPr>
        <w:t xml:space="preserve"> </w:t>
      </w:r>
      <w:r w:rsidR="002951B9" w:rsidRPr="00335927">
        <w:rPr>
          <w:rFonts w:ascii="Times New Roman" w:hAnsi="Times New Roman"/>
          <w:b/>
          <w:noProof/>
          <w:sz w:val="16"/>
          <w:szCs w:val="16"/>
        </w:rPr>
        <w:t>87</w:t>
      </w:r>
      <w:r w:rsidR="000A06FB" w:rsidRPr="00335927">
        <w:rPr>
          <w:rFonts w:ascii="Times New Roman" w:hAnsi="Times New Roman"/>
          <w:noProof/>
          <w:sz w:val="16"/>
          <w:szCs w:val="16"/>
        </w:rPr>
        <w:t xml:space="preserve">: </w:t>
      </w:r>
      <w:r w:rsidR="002951B9" w:rsidRPr="00335927">
        <w:rPr>
          <w:rFonts w:ascii="Times New Roman" w:hAnsi="Times New Roman"/>
          <w:noProof/>
          <w:sz w:val="16"/>
          <w:szCs w:val="16"/>
        </w:rPr>
        <w:t>259–271.</w:t>
      </w:r>
      <w:r w:rsidR="00335927" w:rsidRPr="00335927">
        <w:rPr>
          <w:rFonts w:ascii="Times New Roman" w:hAnsi="Times New Roman"/>
          <w:sz w:val="16"/>
          <w:szCs w:val="16"/>
        </w:rPr>
        <w:t xml:space="preserve"> Available https://doi.org/10.1016/S0304-</w:t>
      </w:r>
      <w:proofErr w:type="gramStart"/>
      <w:r w:rsidR="00335927" w:rsidRPr="00335927">
        <w:rPr>
          <w:rFonts w:ascii="Times New Roman" w:hAnsi="Times New Roman"/>
          <w:sz w:val="16"/>
          <w:szCs w:val="16"/>
        </w:rPr>
        <w:t>3894(</w:t>
      </w:r>
      <w:proofErr w:type="gramEnd"/>
      <w:r w:rsidR="00335927" w:rsidRPr="00335927">
        <w:rPr>
          <w:rFonts w:ascii="Times New Roman" w:hAnsi="Times New Roman"/>
          <w:sz w:val="16"/>
          <w:szCs w:val="16"/>
        </w:rPr>
        <w:t>01)00290-4.</w:t>
      </w:r>
    </w:p>
    <w:p w14:paraId="55E55678" w14:textId="2DA6853F" w:rsidR="00872CE3" w:rsidRPr="009A1C79" w:rsidRDefault="00F40B8E" w:rsidP="00974F9B">
      <w:pPr>
        <w:widowControl w:val="0"/>
        <w:autoSpaceDE w:val="0"/>
        <w:autoSpaceDN w:val="0"/>
        <w:adjustRightInd w:val="0"/>
        <w:spacing w:after="0" w:line="240" w:lineRule="auto"/>
        <w:ind w:left="270" w:hanging="270"/>
        <w:rPr>
          <w:rFonts w:ascii="Times New Roman" w:hAnsi="Times New Roman"/>
          <w:sz w:val="16"/>
          <w:szCs w:val="16"/>
        </w:rPr>
      </w:pPr>
      <w:r w:rsidRPr="00335927">
        <w:rPr>
          <w:rFonts w:ascii="Times New Roman" w:hAnsi="Times New Roman"/>
          <w:noProof/>
          <w:sz w:val="16"/>
          <w:szCs w:val="16"/>
        </w:rPr>
        <w:t>Seyoum, T</w:t>
      </w:r>
      <w:r w:rsidR="004910C6" w:rsidRPr="00335927">
        <w:rPr>
          <w:rFonts w:ascii="Times New Roman" w:hAnsi="Times New Roman"/>
          <w:noProof/>
          <w:sz w:val="16"/>
          <w:szCs w:val="16"/>
        </w:rPr>
        <w:t xml:space="preserve"> and Adeloju,</w:t>
      </w:r>
      <w:r w:rsidR="000A06FB" w:rsidRPr="00335927">
        <w:rPr>
          <w:rFonts w:ascii="Times New Roman" w:hAnsi="Times New Roman"/>
          <w:noProof/>
          <w:sz w:val="16"/>
          <w:szCs w:val="16"/>
        </w:rPr>
        <w:t xml:space="preserve"> </w:t>
      </w:r>
      <w:r w:rsidR="004910C6" w:rsidRPr="00335927">
        <w:rPr>
          <w:rFonts w:ascii="Times New Roman" w:hAnsi="Times New Roman"/>
          <w:noProof/>
          <w:sz w:val="16"/>
          <w:szCs w:val="16"/>
        </w:rPr>
        <w:t>S.</w:t>
      </w:r>
      <w:r w:rsidR="004910C6" w:rsidRPr="009A1C79">
        <w:rPr>
          <w:rFonts w:ascii="Times New Roman" w:hAnsi="Times New Roman"/>
          <w:noProof/>
          <w:sz w:val="16"/>
          <w:szCs w:val="16"/>
        </w:rPr>
        <w:t>B</w:t>
      </w:r>
      <w:r w:rsidR="000A06FB" w:rsidRPr="009A1C79">
        <w:rPr>
          <w:rFonts w:ascii="Times New Roman" w:hAnsi="Times New Roman"/>
          <w:noProof/>
          <w:sz w:val="16"/>
          <w:szCs w:val="16"/>
        </w:rPr>
        <w:t xml:space="preserve">. </w:t>
      </w:r>
      <w:r w:rsidRPr="009A1C79">
        <w:rPr>
          <w:rFonts w:ascii="Times New Roman" w:hAnsi="Times New Roman"/>
          <w:noProof/>
          <w:sz w:val="16"/>
          <w:szCs w:val="16"/>
        </w:rPr>
        <w:t>(20</w:t>
      </w:r>
      <w:r w:rsidR="000F2490" w:rsidRPr="009A1C79">
        <w:rPr>
          <w:rFonts w:ascii="Times New Roman" w:hAnsi="Times New Roman"/>
          <w:noProof/>
          <w:sz w:val="16"/>
          <w:szCs w:val="16"/>
        </w:rPr>
        <w:t>0</w:t>
      </w:r>
      <w:r w:rsidR="002463C7" w:rsidRPr="009A1C79">
        <w:rPr>
          <w:rFonts w:ascii="Times New Roman" w:hAnsi="Times New Roman"/>
          <w:noProof/>
          <w:sz w:val="16"/>
          <w:szCs w:val="16"/>
        </w:rPr>
        <w:t>8</w:t>
      </w:r>
      <w:r w:rsidRPr="009A1C79">
        <w:rPr>
          <w:rFonts w:ascii="Times New Roman" w:hAnsi="Times New Roman"/>
          <w:noProof/>
          <w:sz w:val="16"/>
          <w:szCs w:val="16"/>
        </w:rPr>
        <w:t>)</w:t>
      </w:r>
      <w:r w:rsidR="000A06FB" w:rsidRPr="009A1C79">
        <w:rPr>
          <w:rFonts w:ascii="Times New Roman" w:hAnsi="Times New Roman"/>
          <w:noProof/>
          <w:sz w:val="16"/>
          <w:szCs w:val="16"/>
        </w:rPr>
        <w:t xml:space="preserve">. </w:t>
      </w:r>
      <w:r w:rsidRPr="009A1C79">
        <w:rPr>
          <w:rFonts w:ascii="Times New Roman" w:hAnsi="Times New Roman"/>
          <w:noProof/>
          <w:sz w:val="16"/>
          <w:szCs w:val="16"/>
        </w:rPr>
        <w:t xml:space="preserve">Analysis of </w:t>
      </w:r>
      <w:r w:rsidR="000A06FB" w:rsidRPr="009A1C79">
        <w:rPr>
          <w:rFonts w:ascii="Times New Roman" w:hAnsi="Times New Roman"/>
          <w:noProof/>
          <w:sz w:val="16"/>
          <w:szCs w:val="16"/>
        </w:rPr>
        <w:t>elemental compostion of solid industrial wastes and its use for assessement of reuse/recycling optio</w:t>
      </w:r>
      <w:r w:rsidR="002463C7" w:rsidRPr="009A1C79">
        <w:rPr>
          <w:rFonts w:ascii="Times New Roman" w:hAnsi="Times New Roman"/>
          <w:noProof/>
          <w:sz w:val="16"/>
          <w:szCs w:val="16"/>
        </w:rPr>
        <w:t xml:space="preserve">ns. </w:t>
      </w:r>
      <w:r w:rsidR="00872CE3" w:rsidRPr="009A1C79">
        <w:rPr>
          <w:rFonts w:ascii="Times New Roman" w:hAnsi="Times New Roman"/>
          <w:i/>
          <w:sz w:val="16"/>
          <w:szCs w:val="16"/>
        </w:rPr>
        <w:t>Solid Waste Technology and Management</w:t>
      </w:r>
      <w:r w:rsidR="002463C7" w:rsidRPr="009A1C79">
        <w:rPr>
          <w:rFonts w:ascii="Times New Roman" w:hAnsi="Times New Roman"/>
          <w:i/>
          <w:sz w:val="16"/>
          <w:szCs w:val="16"/>
        </w:rPr>
        <w:t>.</w:t>
      </w:r>
      <w:r w:rsidR="002463C7" w:rsidRPr="009A1C79">
        <w:rPr>
          <w:rFonts w:ascii="Times New Roman" w:hAnsi="Times New Roman"/>
          <w:b/>
          <w:sz w:val="16"/>
          <w:szCs w:val="16"/>
        </w:rPr>
        <w:t>34</w:t>
      </w:r>
      <w:r w:rsidR="002463C7" w:rsidRPr="009A1C79">
        <w:rPr>
          <w:rFonts w:ascii="Times New Roman" w:hAnsi="Times New Roman"/>
          <w:sz w:val="16"/>
          <w:szCs w:val="16"/>
        </w:rPr>
        <w:t>(2)</w:t>
      </w:r>
      <w:r w:rsidR="000A06FB" w:rsidRPr="009A1C79">
        <w:rPr>
          <w:rFonts w:ascii="Times New Roman" w:hAnsi="Times New Roman"/>
          <w:sz w:val="16"/>
          <w:szCs w:val="16"/>
        </w:rPr>
        <w:t xml:space="preserve">: </w:t>
      </w:r>
      <w:r w:rsidR="002463C7" w:rsidRPr="009A1C79">
        <w:rPr>
          <w:rFonts w:ascii="Times New Roman" w:hAnsi="Times New Roman"/>
          <w:sz w:val="16"/>
          <w:szCs w:val="16"/>
        </w:rPr>
        <w:t>59-69.</w:t>
      </w:r>
    </w:p>
    <w:p w14:paraId="3382A713" w14:textId="01898BCB" w:rsidR="003075D1" w:rsidRPr="009A1C79" w:rsidRDefault="003075D1"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Sitotaw, B., Ayalew, F., Girema, A., Geta, K., Tadesse,</w:t>
      </w:r>
      <w:r w:rsidR="000A06FB" w:rsidRPr="009A1C79">
        <w:rPr>
          <w:rFonts w:ascii="Times New Roman" w:hAnsi="Times New Roman"/>
          <w:noProof/>
          <w:sz w:val="16"/>
          <w:szCs w:val="16"/>
        </w:rPr>
        <w:t xml:space="preserve"> </w:t>
      </w:r>
      <w:r w:rsidRPr="009A1C79">
        <w:rPr>
          <w:rFonts w:ascii="Times New Roman" w:hAnsi="Times New Roman"/>
          <w:noProof/>
          <w:sz w:val="16"/>
          <w:szCs w:val="16"/>
        </w:rPr>
        <w:t>B and Birhanu, A.G. (2024)</w:t>
      </w:r>
      <w:r w:rsidR="000A06FB" w:rsidRPr="009A1C79">
        <w:rPr>
          <w:rFonts w:ascii="Times New Roman" w:hAnsi="Times New Roman"/>
          <w:noProof/>
          <w:sz w:val="16"/>
          <w:szCs w:val="16"/>
        </w:rPr>
        <w:t>.</w:t>
      </w:r>
      <w:r w:rsidRPr="009A1C79">
        <w:rPr>
          <w:rFonts w:ascii="Times New Roman" w:hAnsi="Times New Roman"/>
          <w:noProof/>
          <w:sz w:val="16"/>
          <w:szCs w:val="16"/>
        </w:rPr>
        <w:t xml:space="preserve"> </w:t>
      </w:r>
      <w:r w:rsidRPr="009A1C79">
        <w:rPr>
          <w:rFonts w:ascii="Times New Roman" w:hAnsi="Times New Roman"/>
          <w:sz w:val="16"/>
          <w:szCs w:val="16"/>
        </w:rPr>
        <w:t xml:space="preserve">High </w:t>
      </w:r>
      <w:r w:rsidR="000A06FB" w:rsidRPr="009A1C79">
        <w:rPr>
          <w:rFonts w:ascii="Times New Roman" w:hAnsi="Times New Roman"/>
          <w:sz w:val="16"/>
          <w:szCs w:val="16"/>
        </w:rPr>
        <w:t>prevalence of antibiotic resistance bacteria isolated fro</w:t>
      </w:r>
      <w:r w:rsidRPr="009A1C79">
        <w:rPr>
          <w:rFonts w:ascii="Times New Roman" w:hAnsi="Times New Roman"/>
          <w:sz w:val="16"/>
          <w:szCs w:val="16"/>
        </w:rPr>
        <w:t>m Bahir Dar City Municipal Solid Waste Dumpsite, North West Ethiopia</w:t>
      </w:r>
      <w:r w:rsidR="000A06FB" w:rsidRPr="009A1C79">
        <w:rPr>
          <w:rFonts w:ascii="Times New Roman" w:hAnsi="Times New Roman"/>
          <w:sz w:val="16"/>
          <w:szCs w:val="16"/>
        </w:rPr>
        <w:t xml:space="preserve">. </w:t>
      </w:r>
      <w:r w:rsidRPr="009A1C79">
        <w:rPr>
          <w:rFonts w:ascii="Times New Roman" w:hAnsi="Times New Roman"/>
          <w:i/>
          <w:sz w:val="16"/>
          <w:szCs w:val="16"/>
        </w:rPr>
        <w:t xml:space="preserve">Enviromental Health insights </w:t>
      </w:r>
      <w:r w:rsidRPr="009A1C79">
        <w:rPr>
          <w:rFonts w:ascii="Times New Roman" w:hAnsi="Times New Roman"/>
          <w:b/>
          <w:sz w:val="16"/>
          <w:szCs w:val="16"/>
        </w:rPr>
        <w:t>18</w:t>
      </w:r>
      <w:r w:rsidR="000A06FB" w:rsidRPr="009A1C79">
        <w:rPr>
          <w:rFonts w:ascii="Times New Roman" w:hAnsi="Times New Roman"/>
          <w:b/>
          <w:sz w:val="16"/>
          <w:szCs w:val="16"/>
        </w:rPr>
        <w:t xml:space="preserve">: </w:t>
      </w:r>
      <w:r w:rsidRPr="009A1C79">
        <w:rPr>
          <w:rFonts w:ascii="Times New Roman" w:hAnsi="Times New Roman"/>
          <w:sz w:val="16"/>
          <w:szCs w:val="16"/>
        </w:rPr>
        <w:t xml:space="preserve">1-8. </w:t>
      </w:r>
      <w:r w:rsidR="000A06FB" w:rsidRPr="009A1C79">
        <w:rPr>
          <w:rFonts w:ascii="Times New Roman" w:hAnsi="Times New Roman"/>
          <w:sz w:val="16"/>
          <w:szCs w:val="16"/>
        </w:rPr>
        <w:t>A</w:t>
      </w:r>
      <w:r w:rsidRPr="009A1C79">
        <w:rPr>
          <w:rFonts w:ascii="Times New Roman" w:hAnsi="Times New Roman"/>
          <w:sz w:val="16"/>
          <w:szCs w:val="16"/>
        </w:rPr>
        <w:t xml:space="preserve">vailable at https://doi: 10.1177/11786302241260508 </w:t>
      </w:r>
    </w:p>
    <w:p w14:paraId="649B82E2" w14:textId="3AD60234" w:rsidR="000160DC"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Shemdoe, R.S. (2010)</w:t>
      </w:r>
      <w:r w:rsidR="000A06FB" w:rsidRPr="009A1C79">
        <w:rPr>
          <w:rFonts w:ascii="Times New Roman" w:hAnsi="Times New Roman"/>
          <w:noProof/>
          <w:sz w:val="16"/>
          <w:szCs w:val="16"/>
        </w:rPr>
        <w:t xml:space="preserve">. </w:t>
      </w:r>
      <w:r w:rsidRPr="009A1C79">
        <w:rPr>
          <w:rFonts w:ascii="Times New Roman" w:hAnsi="Times New Roman"/>
          <w:noProof/>
          <w:sz w:val="16"/>
          <w:szCs w:val="16"/>
        </w:rPr>
        <w:t>Heavy metal concentrations in soils and leachetes of Mtoni dumpsite</w:t>
      </w:r>
      <w:r w:rsidR="000160DC" w:rsidRPr="009A1C79">
        <w:rPr>
          <w:rFonts w:ascii="Times New Roman" w:hAnsi="Times New Roman"/>
          <w:noProof/>
          <w:sz w:val="16"/>
          <w:szCs w:val="16"/>
        </w:rPr>
        <w:t xml:space="preserve"> </w:t>
      </w:r>
      <w:r w:rsidRPr="009A1C79">
        <w:rPr>
          <w:rFonts w:ascii="Times New Roman" w:hAnsi="Times New Roman"/>
          <w:noProof/>
          <w:sz w:val="16"/>
          <w:szCs w:val="16"/>
        </w:rPr>
        <w:t>bordering the Indian Ocean in Dar es salaam, Tanzania</w:t>
      </w:r>
      <w:r w:rsidR="000A06FB" w:rsidRPr="009A1C79">
        <w:rPr>
          <w:rFonts w:ascii="Times New Roman" w:hAnsi="Times New Roman"/>
          <w:noProof/>
          <w:sz w:val="16"/>
          <w:szCs w:val="16"/>
        </w:rPr>
        <w:t xml:space="preserve">. </w:t>
      </w:r>
      <w:r w:rsidRPr="009A1C79">
        <w:rPr>
          <w:rFonts w:ascii="Times New Roman" w:hAnsi="Times New Roman"/>
          <w:i/>
          <w:iCs/>
          <w:noProof/>
          <w:sz w:val="16"/>
          <w:szCs w:val="16"/>
        </w:rPr>
        <w:t>Scientific Research and Essays</w:t>
      </w:r>
      <w:r w:rsidR="000160DC" w:rsidRPr="009A1C79">
        <w:rPr>
          <w:rFonts w:ascii="Times New Roman" w:hAnsi="Times New Roman"/>
          <w:noProof/>
          <w:sz w:val="16"/>
          <w:szCs w:val="16"/>
        </w:rPr>
        <w:t xml:space="preserve"> </w:t>
      </w:r>
      <w:r w:rsidR="000160DC" w:rsidRPr="009A1C79">
        <w:rPr>
          <w:rFonts w:ascii="Times New Roman" w:hAnsi="Times New Roman"/>
          <w:b/>
          <w:noProof/>
          <w:sz w:val="16"/>
          <w:szCs w:val="16"/>
        </w:rPr>
        <w:t>5</w:t>
      </w:r>
      <w:r w:rsidR="000160DC" w:rsidRPr="009A1C79">
        <w:rPr>
          <w:rFonts w:ascii="Times New Roman" w:hAnsi="Times New Roman"/>
          <w:noProof/>
          <w:sz w:val="16"/>
          <w:szCs w:val="16"/>
        </w:rPr>
        <w:t>(16)</w:t>
      </w:r>
      <w:r w:rsidR="000A06FB" w:rsidRPr="009A1C79">
        <w:rPr>
          <w:rFonts w:ascii="Times New Roman" w:hAnsi="Times New Roman"/>
          <w:noProof/>
          <w:sz w:val="16"/>
          <w:szCs w:val="16"/>
        </w:rPr>
        <w:t xml:space="preserve">: </w:t>
      </w:r>
      <w:r w:rsidR="000160DC" w:rsidRPr="009A1C79">
        <w:rPr>
          <w:rFonts w:ascii="Times New Roman" w:hAnsi="Times New Roman"/>
          <w:noProof/>
          <w:sz w:val="16"/>
          <w:szCs w:val="16"/>
        </w:rPr>
        <w:t>2143–2147.</w:t>
      </w:r>
    </w:p>
    <w:p w14:paraId="75FC1507" w14:textId="0DCD19CA" w:rsidR="00156DAE"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Tassie Wegedie, K. (2018)</w:t>
      </w:r>
      <w:r w:rsidR="000A06FB" w:rsidRPr="009A1C79">
        <w:rPr>
          <w:rFonts w:ascii="Times New Roman" w:hAnsi="Times New Roman"/>
          <w:noProof/>
          <w:sz w:val="16"/>
          <w:szCs w:val="16"/>
        </w:rPr>
        <w:t xml:space="preserve">. </w:t>
      </w:r>
      <w:r w:rsidRPr="009A1C79">
        <w:rPr>
          <w:rFonts w:ascii="Times New Roman" w:hAnsi="Times New Roman"/>
          <w:noProof/>
          <w:sz w:val="16"/>
          <w:szCs w:val="16"/>
        </w:rPr>
        <w:t>Households solid waste generation and management behavior in</w:t>
      </w:r>
      <w:r w:rsidR="000160DC" w:rsidRPr="009A1C79">
        <w:rPr>
          <w:rFonts w:ascii="Times New Roman" w:hAnsi="Times New Roman"/>
          <w:noProof/>
          <w:sz w:val="16"/>
          <w:szCs w:val="16"/>
        </w:rPr>
        <w:t xml:space="preserve"> </w:t>
      </w:r>
      <w:r w:rsidRPr="009A1C79">
        <w:rPr>
          <w:rFonts w:ascii="Times New Roman" w:hAnsi="Times New Roman"/>
          <w:noProof/>
          <w:sz w:val="16"/>
          <w:szCs w:val="16"/>
        </w:rPr>
        <w:t>case of Bahir Dar City, Amhara National Regional State, Ethiopia</w:t>
      </w:r>
      <w:r w:rsidR="000A06FB" w:rsidRPr="009A1C79">
        <w:rPr>
          <w:rFonts w:ascii="Times New Roman" w:hAnsi="Times New Roman"/>
          <w:noProof/>
          <w:sz w:val="16"/>
          <w:szCs w:val="16"/>
        </w:rPr>
        <w:t xml:space="preserve">. </w:t>
      </w:r>
      <w:r w:rsidRPr="009A1C79">
        <w:rPr>
          <w:rFonts w:ascii="Times New Roman" w:hAnsi="Times New Roman"/>
          <w:i/>
          <w:iCs/>
          <w:noProof/>
          <w:sz w:val="16"/>
          <w:szCs w:val="16"/>
        </w:rPr>
        <w:t>Cogent Environmental</w:t>
      </w:r>
      <w:r w:rsidR="000160DC" w:rsidRPr="009A1C79">
        <w:rPr>
          <w:rFonts w:ascii="Times New Roman" w:hAnsi="Times New Roman"/>
          <w:i/>
          <w:iCs/>
          <w:noProof/>
          <w:sz w:val="16"/>
          <w:szCs w:val="16"/>
        </w:rPr>
        <w:t xml:space="preserve"> </w:t>
      </w:r>
      <w:r w:rsidRPr="009A1C79">
        <w:rPr>
          <w:rFonts w:ascii="Times New Roman" w:hAnsi="Times New Roman"/>
          <w:i/>
          <w:iCs/>
          <w:noProof/>
          <w:sz w:val="16"/>
          <w:szCs w:val="16"/>
        </w:rPr>
        <w:t>Science</w:t>
      </w:r>
      <w:r w:rsidRPr="009A1C79">
        <w:rPr>
          <w:rFonts w:ascii="Times New Roman" w:hAnsi="Times New Roman"/>
          <w:noProof/>
          <w:sz w:val="16"/>
          <w:szCs w:val="16"/>
        </w:rPr>
        <w:t xml:space="preserve"> </w:t>
      </w:r>
      <w:r w:rsidRPr="009A1C79">
        <w:rPr>
          <w:rFonts w:ascii="Times New Roman" w:hAnsi="Times New Roman"/>
          <w:b/>
          <w:noProof/>
          <w:sz w:val="16"/>
          <w:szCs w:val="16"/>
        </w:rPr>
        <w:t>4</w:t>
      </w:r>
      <w:r w:rsidRPr="009A1C79">
        <w:rPr>
          <w:rFonts w:ascii="Times New Roman" w:hAnsi="Times New Roman"/>
          <w:noProof/>
          <w:sz w:val="16"/>
          <w:szCs w:val="16"/>
        </w:rPr>
        <w:t>(1)</w:t>
      </w:r>
      <w:r w:rsidR="000A06FB" w:rsidRPr="009A1C79">
        <w:rPr>
          <w:rFonts w:ascii="Times New Roman" w:hAnsi="Times New Roman"/>
          <w:noProof/>
          <w:sz w:val="16"/>
          <w:szCs w:val="16"/>
        </w:rPr>
        <w:t xml:space="preserve">: </w:t>
      </w:r>
      <w:r w:rsidR="00ED75DD" w:rsidRPr="009A1C79">
        <w:rPr>
          <w:rFonts w:ascii="Times New Roman" w:hAnsi="Times New Roman"/>
          <w:noProof/>
          <w:sz w:val="16"/>
          <w:szCs w:val="16"/>
        </w:rPr>
        <w:t>1-19</w:t>
      </w:r>
      <w:r w:rsidRPr="009A1C79">
        <w:rPr>
          <w:rFonts w:ascii="Times New Roman" w:hAnsi="Times New Roman"/>
          <w:noProof/>
          <w:sz w:val="16"/>
          <w:szCs w:val="16"/>
        </w:rPr>
        <w:t>. Available at: https://doi.org</w:t>
      </w:r>
      <w:r w:rsidR="00156DAE" w:rsidRPr="009A1C79">
        <w:rPr>
          <w:rFonts w:ascii="Times New Roman" w:hAnsi="Times New Roman"/>
          <w:noProof/>
          <w:sz w:val="16"/>
          <w:szCs w:val="16"/>
        </w:rPr>
        <w:t>/10.1080/23311843.2018.1471025.</w:t>
      </w:r>
    </w:p>
    <w:p w14:paraId="531B2F22" w14:textId="116FC0DB" w:rsidR="00156DAE"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Tempest, B.Q and Pando, M.A. (2013)</w:t>
      </w:r>
      <w:r w:rsidR="000A06FB" w:rsidRPr="009A1C79">
        <w:rPr>
          <w:rFonts w:ascii="Times New Roman" w:hAnsi="Times New Roman"/>
          <w:noProof/>
          <w:sz w:val="16"/>
          <w:szCs w:val="16"/>
        </w:rPr>
        <w:t xml:space="preserve">. </w:t>
      </w:r>
      <w:r w:rsidRPr="009A1C79">
        <w:rPr>
          <w:rFonts w:ascii="Times New Roman" w:hAnsi="Times New Roman"/>
          <w:noProof/>
          <w:sz w:val="16"/>
          <w:szCs w:val="16"/>
        </w:rPr>
        <w:t>Characterization and demonstration of reuse</w:t>
      </w:r>
      <w:r w:rsidR="00156DAE" w:rsidRPr="009A1C79">
        <w:rPr>
          <w:rFonts w:ascii="Times New Roman" w:hAnsi="Times New Roman"/>
          <w:noProof/>
          <w:sz w:val="16"/>
          <w:szCs w:val="16"/>
        </w:rPr>
        <w:t xml:space="preserve"> </w:t>
      </w:r>
      <w:r w:rsidRPr="009A1C79">
        <w:rPr>
          <w:rFonts w:ascii="Times New Roman" w:hAnsi="Times New Roman"/>
          <w:noProof/>
          <w:sz w:val="16"/>
          <w:szCs w:val="16"/>
        </w:rPr>
        <w:t>applications of sewage sludge ash</w:t>
      </w:r>
      <w:r w:rsidR="000A06FB" w:rsidRPr="009A1C79">
        <w:rPr>
          <w:rFonts w:ascii="Times New Roman" w:hAnsi="Times New Roman"/>
          <w:noProof/>
          <w:sz w:val="16"/>
          <w:szCs w:val="16"/>
        </w:rPr>
        <w:t xml:space="preserve">. </w:t>
      </w:r>
      <w:r w:rsidRPr="009A1C79">
        <w:rPr>
          <w:rFonts w:ascii="Times New Roman" w:hAnsi="Times New Roman"/>
          <w:i/>
          <w:iCs/>
          <w:noProof/>
          <w:sz w:val="16"/>
          <w:szCs w:val="16"/>
        </w:rPr>
        <w:t>International Journal of GEOMATE</w:t>
      </w:r>
      <w:r w:rsidRPr="009A1C79">
        <w:rPr>
          <w:rFonts w:ascii="Times New Roman" w:hAnsi="Times New Roman"/>
          <w:noProof/>
          <w:sz w:val="16"/>
          <w:szCs w:val="16"/>
        </w:rPr>
        <w:t xml:space="preserve"> </w:t>
      </w:r>
      <w:r w:rsidRPr="009A1C79">
        <w:rPr>
          <w:rFonts w:ascii="Times New Roman" w:hAnsi="Times New Roman"/>
          <w:b/>
          <w:noProof/>
          <w:sz w:val="16"/>
          <w:szCs w:val="16"/>
        </w:rPr>
        <w:t>4</w:t>
      </w:r>
      <w:r w:rsidRPr="009A1C79">
        <w:rPr>
          <w:rFonts w:ascii="Times New Roman" w:hAnsi="Times New Roman"/>
          <w:noProof/>
          <w:sz w:val="16"/>
          <w:szCs w:val="16"/>
        </w:rPr>
        <w:t>(2)</w:t>
      </w:r>
      <w:r w:rsidR="000A06FB" w:rsidRPr="009A1C79">
        <w:rPr>
          <w:rFonts w:ascii="Times New Roman" w:hAnsi="Times New Roman"/>
          <w:noProof/>
          <w:sz w:val="16"/>
          <w:szCs w:val="16"/>
        </w:rPr>
        <w:t xml:space="preserve">: </w:t>
      </w:r>
      <w:r w:rsidRPr="009A1C79">
        <w:rPr>
          <w:rFonts w:ascii="Times New Roman" w:hAnsi="Times New Roman"/>
          <w:noProof/>
          <w:sz w:val="16"/>
          <w:szCs w:val="16"/>
        </w:rPr>
        <w:t>552–559.</w:t>
      </w:r>
      <w:r w:rsidR="00156DAE" w:rsidRPr="009A1C79">
        <w:rPr>
          <w:rFonts w:ascii="Times New Roman" w:hAnsi="Times New Roman"/>
          <w:noProof/>
          <w:sz w:val="16"/>
          <w:szCs w:val="16"/>
        </w:rPr>
        <w:t xml:space="preserve"> </w:t>
      </w:r>
      <w:r w:rsidRPr="009A1C79">
        <w:rPr>
          <w:rFonts w:ascii="Times New Roman" w:hAnsi="Times New Roman"/>
          <w:noProof/>
          <w:sz w:val="16"/>
          <w:szCs w:val="16"/>
        </w:rPr>
        <w:t>Available at: https:</w:t>
      </w:r>
      <w:r w:rsidR="00156DAE" w:rsidRPr="009A1C79">
        <w:rPr>
          <w:rFonts w:ascii="Times New Roman" w:hAnsi="Times New Roman"/>
          <w:noProof/>
          <w:sz w:val="16"/>
          <w:szCs w:val="16"/>
        </w:rPr>
        <w:t>//doi.org/10.21660/2013.8.1620.</w:t>
      </w:r>
    </w:p>
    <w:p w14:paraId="187278EF" w14:textId="26154FE2" w:rsidR="00156DAE"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 xml:space="preserve">UNEP (2011) </w:t>
      </w:r>
      <w:r w:rsidRPr="009A1C79">
        <w:rPr>
          <w:rFonts w:ascii="Times New Roman" w:hAnsi="Times New Roman"/>
          <w:i/>
          <w:iCs/>
          <w:noProof/>
          <w:sz w:val="16"/>
          <w:szCs w:val="16"/>
        </w:rPr>
        <w:t>United Nations Environment Programme</w:t>
      </w:r>
      <w:r w:rsidRPr="009A1C79">
        <w:rPr>
          <w:rFonts w:ascii="Times New Roman" w:hAnsi="Times New Roman"/>
          <w:noProof/>
          <w:sz w:val="16"/>
          <w:szCs w:val="16"/>
        </w:rPr>
        <w:t>,</w:t>
      </w:r>
      <w:r w:rsidR="00BE576B" w:rsidRPr="009A1C79">
        <w:rPr>
          <w:rFonts w:ascii="Times New Roman" w:hAnsi="Times New Roman"/>
          <w:noProof/>
          <w:sz w:val="16"/>
          <w:szCs w:val="16"/>
        </w:rPr>
        <w:t xml:space="preserve"> </w:t>
      </w:r>
      <w:r w:rsidR="00BE576B" w:rsidRPr="009A1C79">
        <w:rPr>
          <w:rFonts w:ascii="Times New Roman" w:hAnsi="Times New Roman"/>
          <w:i/>
          <w:iCs/>
          <w:noProof/>
          <w:sz w:val="16"/>
          <w:szCs w:val="16"/>
        </w:rPr>
        <w:t>Annual Report (2010): A year in Review</w:t>
      </w:r>
      <w:r w:rsidR="000A06FB" w:rsidRPr="009A1C79">
        <w:rPr>
          <w:rFonts w:ascii="Times New Roman" w:hAnsi="Times New Roman"/>
          <w:i/>
          <w:iCs/>
          <w:noProof/>
          <w:sz w:val="16"/>
          <w:szCs w:val="16"/>
        </w:rPr>
        <w:t xml:space="preserve">. </w:t>
      </w:r>
      <w:r w:rsidRPr="009A1C79">
        <w:rPr>
          <w:rFonts w:ascii="Times New Roman" w:hAnsi="Times New Roman"/>
          <w:noProof/>
          <w:sz w:val="16"/>
          <w:szCs w:val="16"/>
        </w:rPr>
        <w:t>Available at:</w:t>
      </w:r>
      <w:r w:rsidR="00156DAE" w:rsidRPr="009A1C79">
        <w:rPr>
          <w:rFonts w:ascii="Times New Roman" w:hAnsi="Times New Roman"/>
          <w:noProof/>
          <w:sz w:val="16"/>
          <w:szCs w:val="16"/>
        </w:rPr>
        <w:t xml:space="preserve"> </w:t>
      </w:r>
      <w:r w:rsidRPr="009A1C79">
        <w:rPr>
          <w:rFonts w:ascii="Times New Roman" w:hAnsi="Times New Roman"/>
          <w:noProof/>
          <w:sz w:val="16"/>
          <w:szCs w:val="16"/>
        </w:rPr>
        <w:t>http://www.multilateralfun</w:t>
      </w:r>
      <w:r w:rsidR="00F65324" w:rsidRPr="009A1C79">
        <w:rPr>
          <w:rFonts w:ascii="Times New Roman" w:hAnsi="Times New Roman"/>
          <w:noProof/>
          <w:sz w:val="16"/>
          <w:szCs w:val="16"/>
        </w:rPr>
        <w:t>d.org/68/English/1/6851_ri.pdf.</w:t>
      </w:r>
    </w:p>
    <w:p w14:paraId="376C2C1F" w14:textId="57BE17A9" w:rsidR="000D45D8"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 xml:space="preserve">Velis, C.A. </w:t>
      </w:r>
      <w:r w:rsidR="00997921" w:rsidRPr="009A1C79">
        <w:rPr>
          <w:rFonts w:ascii="Times New Roman" w:hAnsi="Times New Roman"/>
          <w:iCs/>
          <w:noProof/>
          <w:sz w:val="16"/>
          <w:szCs w:val="16"/>
        </w:rPr>
        <w:t xml:space="preserve">Wilson, D.C., Gavish,Y., Grimes, S.M and Whiteman, A </w:t>
      </w:r>
      <w:r w:rsidRPr="009A1C79">
        <w:rPr>
          <w:rFonts w:ascii="Times New Roman" w:hAnsi="Times New Roman"/>
          <w:i/>
          <w:iCs/>
          <w:noProof/>
          <w:sz w:val="16"/>
          <w:szCs w:val="16"/>
        </w:rPr>
        <w:t>.</w:t>
      </w:r>
      <w:r w:rsidRPr="009A1C79">
        <w:rPr>
          <w:rFonts w:ascii="Times New Roman" w:hAnsi="Times New Roman"/>
          <w:noProof/>
          <w:sz w:val="16"/>
          <w:szCs w:val="16"/>
        </w:rPr>
        <w:t xml:space="preserve"> (2023)</w:t>
      </w:r>
      <w:r w:rsidR="000A06FB" w:rsidRPr="009A1C79">
        <w:rPr>
          <w:rFonts w:ascii="Times New Roman" w:hAnsi="Times New Roman"/>
          <w:noProof/>
          <w:sz w:val="16"/>
          <w:szCs w:val="16"/>
        </w:rPr>
        <w:t>.</w:t>
      </w:r>
      <w:r w:rsidRPr="009A1C79">
        <w:rPr>
          <w:rFonts w:ascii="Times New Roman" w:hAnsi="Times New Roman"/>
          <w:noProof/>
          <w:sz w:val="16"/>
          <w:szCs w:val="16"/>
        </w:rPr>
        <w:t>Socio-economic development drives solid waste management</w:t>
      </w:r>
      <w:r w:rsidR="000D45D8" w:rsidRPr="009A1C79">
        <w:rPr>
          <w:rFonts w:ascii="Times New Roman" w:hAnsi="Times New Roman"/>
          <w:noProof/>
          <w:sz w:val="16"/>
          <w:szCs w:val="16"/>
        </w:rPr>
        <w:t xml:space="preserve"> </w:t>
      </w:r>
      <w:r w:rsidRPr="009A1C79">
        <w:rPr>
          <w:rFonts w:ascii="Times New Roman" w:hAnsi="Times New Roman"/>
          <w:noProof/>
          <w:sz w:val="16"/>
          <w:szCs w:val="16"/>
        </w:rPr>
        <w:t>performance in cities: A global analysis using machine learning</w:t>
      </w:r>
      <w:r w:rsidR="000A06FB" w:rsidRPr="009A1C79">
        <w:rPr>
          <w:rFonts w:ascii="Times New Roman" w:hAnsi="Times New Roman"/>
          <w:noProof/>
          <w:sz w:val="16"/>
          <w:szCs w:val="16"/>
        </w:rPr>
        <w:t xml:space="preserve">. </w:t>
      </w:r>
      <w:r w:rsidRPr="009A1C79">
        <w:rPr>
          <w:rFonts w:ascii="Times New Roman" w:hAnsi="Times New Roman"/>
          <w:i/>
          <w:iCs/>
          <w:noProof/>
          <w:sz w:val="16"/>
          <w:szCs w:val="16"/>
        </w:rPr>
        <w:t>Science of the Total</w:t>
      </w:r>
      <w:r w:rsidR="00156DAE" w:rsidRPr="009A1C79">
        <w:rPr>
          <w:rFonts w:ascii="Times New Roman" w:hAnsi="Times New Roman"/>
          <w:i/>
          <w:iCs/>
          <w:noProof/>
          <w:sz w:val="16"/>
          <w:szCs w:val="16"/>
        </w:rPr>
        <w:t xml:space="preserve"> </w:t>
      </w:r>
      <w:r w:rsidRPr="009A1C79">
        <w:rPr>
          <w:rFonts w:ascii="Times New Roman" w:hAnsi="Times New Roman"/>
          <w:i/>
          <w:iCs/>
          <w:noProof/>
          <w:sz w:val="16"/>
          <w:szCs w:val="16"/>
        </w:rPr>
        <w:t>Environment</w:t>
      </w:r>
      <w:r w:rsidRPr="009A1C79">
        <w:rPr>
          <w:rFonts w:ascii="Times New Roman" w:hAnsi="Times New Roman"/>
          <w:noProof/>
          <w:sz w:val="16"/>
          <w:szCs w:val="16"/>
        </w:rPr>
        <w:t xml:space="preserve"> </w:t>
      </w:r>
      <w:r w:rsidRPr="009A1C79">
        <w:rPr>
          <w:rFonts w:ascii="Times New Roman" w:hAnsi="Times New Roman"/>
          <w:b/>
          <w:noProof/>
          <w:sz w:val="16"/>
          <w:szCs w:val="16"/>
        </w:rPr>
        <w:t>87</w:t>
      </w:r>
      <w:r w:rsidR="00811A9E" w:rsidRPr="009A1C79">
        <w:rPr>
          <w:rFonts w:ascii="Times New Roman" w:hAnsi="Times New Roman"/>
          <w:b/>
          <w:noProof/>
          <w:sz w:val="16"/>
          <w:szCs w:val="16"/>
        </w:rPr>
        <w:t>2</w:t>
      </w:r>
      <w:r w:rsidR="000A06FB" w:rsidRPr="009A1C79">
        <w:rPr>
          <w:rFonts w:ascii="Times New Roman" w:hAnsi="Times New Roman"/>
          <w:b/>
          <w:noProof/>
          <w:sz w:val="16"/>
          <w:szCs w:val="16"/>
        </w:rPr>
        <w:t xml:space="preserve">: </w:t>
      </w:r>
      <w:r w:rsidR="00811A9E" w:rsidRPr="009A1C79">
        <w:rPr>
          <w:rFonts w:ascii="Times New Roman" w:hAnsi="Times New Roman"/>
          <w:noProof/>
          <w:sz w:val="16"/>
          <w:szCs w:val="16"/>
        </w:rPr>
        <w:t>1–34. Available at:</w:t>
      </w:r>
      <w:r w:rsidR="000D45D8" w:rsidRPr="009A1C79">
        <w:rPr>
          <w:rFonts w:ascii="Times New Roman" w:hAnsi="Times New Roman"/>
          <w:noProof/>
          <w:sz w:val="16"/>
          <w:szCs w:val="16"/>
        </w:rPr>
        <w:t xml:space="preserve"> </w:t>
      </w:r>
      <w:r w:rsidRPr="009A1C79">
        <w:rPr>
          <w:rFonts w:ascii="Times New Roman" w:hAnsi="Times New Roman"/>
          <w:noProof/>
          <w:sz w:val="16"/>
          <w:szCs w:val="16"/>
        </w:rPr>
        <w:t>https://doi.org/1</w:t>
      </w:r>
      <w:r w:rsidR="000D45D8" w:rsidRPr="009A1C79">
        <w:rPr>
          <w:rFonts w:ascii="Times New Roman" w:hAnsi="Times New Roman"/>
          <w:noProof/>
          <w:sz w:val="16"/>
          <w:szCs w:val="16"/>
        </w:rPr>
        <w:t>0.1016/j.scitotenv.2023.161913.</w:t>
      </w:r>
    </w:p>
    <w:p w14:paraId="30FC71CC" w14:textId="1AA657C3" w:rsidR="000D45D8" w:rsidRPr="009A1C79" w:rsidRDefault="00682A36"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S</w:t>
      </w:r>
      <w:r w:rsidR="00954C98" w:rsidRPr="009A1C79">
        <w:rPr>
          <w:rFonts w:ascii="Times New Roman" w:hAnsi="Times New Roman"/>
          <w:noProof/>
          <w:sz w:val="16"/>
          <w:szCs w:val="16"/>
        </w:rPr>
        <w:t>enG</w:t>
      </w:r>
      <w:r w:rsidRPr="009A1C79">
        <w:rPr>
          <w:rFonts w:ascii="Times New Roman" w:hAnsi="Times New Roman"/>
          <w:noProof/>
          <w:sz w:val="16"/>
          <w:szCs w:val="16"/>
        </w:rPr>
        <w:t xml:space="preserve">upta, A.K. </w:t>
      </w:r>
      <w:r w:rsidR="00F40B8E" w:rsidRPr="009A1C79">
        <w:rPr>
          <w:rFonts w:ascii="Times New Roman" w:hAnsi="Times New Roman"/>
          <w:noProof/>
          <w:sz w:val="16"/>
          <w:szCs w:val="16"/>
        </w:rPr>
        <w:t>(2002)</w:t>
      </w:r>
      <w:r w:rsidR="00974F9B" w:rsidRPr="009A1C79">
        <w:rPr>
          <w:rFonts w:ascii="Times New Roman" w:hAnsi="Times New Roman"/>
          <w:noProof/>
          <w:sz w:val="16"/>
          <w:szCs w:val="16"/>
        </w:rPr>
        <w:t xml:space="preserve">. </w:t>
      </w:r>
      <w:r w:rsidR="00F40B8E" w:rsidRPr="009A1C79">
        <w:rPr>
          <w:rFonts w:ascii="Times New Roman" w:hAnsi="Times New Roman"/>
          <w:noProof/>
          <w:sz w:val="16"/>
          <w:szCs w:val="16"/>
        </w:rPr>
        <w:t>Environmental separ</w:t>
      </w:r>
      <w:r w:rsidRPr="009A1C79">
        <w:rPr>
          <w:rFonts w:ascii="Times New Roman" w:hAnsi="Times New Roman"/>
          <w:noProof/>
          <w:sz w:val="16"/>
          <w:szCs w:val="16"/>
        </w:rPr>
        <w:t xml:space="preserve">ation of </w:t>
      </w:r>
      <w:r w:rsidR="00974F9B" w:rsidRPr="009A1C79">
        <w:rPr>
          <w:rFonts w:ascii="Times New Roman" w:hAnsi="Times New Roman"/>
          <w:noProof/>
          <w:sz w:val="16"/>
          <w:szCs w:val="16"/>
        </w:rPr>
        <w:t>heavy metals</w:t>
      </w:r>
      <w:r w:rsidRPr="009A1C79">
        <w:rPr>
          <w:rFonts w:ascii="Times New Roman" w:hAnsi="Times New Roman"/>
          <w:noProof/>
          <w:sz w:val="16"/>
          <w:szCs w:val="16"/>
        </w:rPr>
        <w:t>: E</w:t>
      </w:r>
      <w:r w:rsidR="00F40B8E" w:rsidRPr="009A1C79">
        <w:rPr>
          <w:rFonts w:ascii="Times New Roman" w:hAnsi="Times New Roman"/>
          <w:noProof/>
          <w:sz w:val="16"/>
          <w:szCs w:val="16"/>
        </w:rPr>
        <w:t>ngineering processes</w:t>
      </w:r>
      <w:r w:rsidR="00974F9B" w:rsidRPr="009A1C79">
        <w:rPr>
          <w:rFonts w:ascii="Times New Roman" w:hAnsi="Times New Roman"/>
          <w:noProof/>
          <w:sz w:val="16"/>
          <w:szCs w:val="16"/>
        </w:rPr>
        <w:t xml:space="preserve">. </w:t>
      </w:r>
      <w:r w:rsidRPr="009A1C79">
        <w:rPr>
          <w:rFonts w:ascii="Times New Roman" w:hAnsi="Times New Roman"/>
          <w:noProof/>
          <w:sz w:val="16"/>
          <w:szCs w:val="16"/>
        </w:rPr>
        <w:t>1</w:t>
      </w:r>
      <w:r w:rsidRPr="009A1C79">
        <w:rPr>
          <w:rFonts w:ascii="Times New Roman" w:hAnsi="Times New Roman"/>
          <w:noProof/>
          <w:sz w:val="16"/>
          <w:szCs w:val="16"/>
          <w:vertAlign w:val="superscript"/>
        </w:rPr>
        <w:t>st</w:t>
      </w:r>
      <w:r w:rsidRPr="009A1C79">
        <w:rPr>
          <w:rFonts w:ascii="Times New Roman" w:hAnsi="Times New Roman"/>
          <w:noProof/>
          <w:sz w:val="16"/>
          <w:szCs w:val="16"/>
        </w:rPr>
        <w:t xml:space="preserve"> edition, pp. 1-396</w:t>
      </w:r>
      <w:r w:rsidR="000D45D8" w:rsidRPr="009A1C79">
        <w:rPr>
          <w:rFonts w:ascii="Times New Roman" w:hAnsi="Times New Roman"/>
          <w:noProof/>
          <w:sz w:val="16"/>
          <w:szCs w:val="16"/>
        </w:rPr>
        <w:t>.</w:t>
      </w:r>
      <w:r w:rsidRPr="009A1C79">
        <w:rPr>
          <w:rFonts w:ascii="Times New Roman" w:hAnsi="Times New Roman"/>
          <w:noProof/>
          <w:sz w:val="16"/>
          <w:szCs w:val="16"/>
        </w:rPr>
        <w:t xml:space="preserve"> e-Book</w:t>
      </w:r>
      <w:r w:rsidR="005A5B5A" w:rsidRPr="009A1C79">
        <w:rPr>
          <w:rFonts w:ascii="Times New Roman" w:hAnsi="Times New Roman"/>
          <w:noProof/>
          <w:sz w:val="16"/>
          <w:szCs w:val="16"/>
        </w:rPr>
        <w:t>,</w:t>
      </w:r>
      <w:r w:rsidRPr="009A1C79">
        <w:rPr>
          <w:rFonts w:ascii="Times New Roman" w:hAnsi="Times New Roman"/>
          <w:noProof/>
          <w:sz w:val="16"/>
          <w:szCs w:val="16"/>
        </w:rPr>
        <w:t xml:space="preserve"> ISBN:9780429182983.CRC press, Boca Raton.</w:t>
      </w:r>
    </w:p>
    <w:p w14:paraId="124E13A1" w14:textId="23C799C7" w:rsidR="000D45D8" w:rsidRPr="009A1C79" w:rsidRDefault="00F40B8E" w:rsidP="00974F9B">
      <w:pPr>
        <w:widowControl w:val="0"/>
        <w:autoSpaceDE w:val="0"/>
        <w:autoSpaceDN w:val="0"/>
        <w:adjustRightInd w:val="0"/>
        <w:spacing w:after="0" w:line="240" w:lineRule="auto"/>
        <w:ind w:left="270" w:hanging="270"/>
        <w:rPr>
          <w:rFonts w:ascii="Times New Roman" w:hAnsi="Times New Roman"/>
          <w:noProof/>
          <w:sz w:val="16"/>
          <w:szCs w:val="16"/>
        </w:rPr>
      </w:pPr>
      <w:r w:rsidRPr="009A1C79">
        <w:rPr>
          <w:rFonts w:ascii="Times New Roman" w:hAnsi="Times New Roman"/>
          <w:noProof/>
          <w:sz w:val="16"/>
          <w:szCs w:val="16"/>
        </w:rPr>
        <w:t>Wondie, A. (2018)</w:t>
      </w:r>
      <w:r w:rsidR="00974F9B" w:rsidRPr="009A1C79">
        <w:rPr>
          <w:rFonts w:ascii="Times New Roman" w:hAnsi="Times New Roman"/>
          <w:noProof/>
          <w:sz w:val="16"/>
          <w:szCs w:val="16"/>
        </w:rPr>
        <w:t xml:space="preserve">. </w:t>
      </w:r>
      <w:r w:rsidRPr="009A1C79">
        <w:rPr>
          <w:rFonts w:ascii="Times New Roman" w:hAnsi="Times New Roman"/>
          <w:noProof/>
          <w:sz w:val="16"/>
          <w:szCs w:val="16"/>
        </w:rPr>
        <w:t xml:space="preserve">Ecological conditions and ecosystem </w:t>
      </w:r>
      <w:r w:rsidR="000D45D8" w:rsidRPr="009A1C79">
        <w:rPr>
          <w:rFonts w:ascii="Times New Roman" w:hAnsi="Times New Roman"/>
          <w:noProof/>
          <w:sz w:val="16"/>
          <w:szCs w:val="16"/>
        </w:rPr>
        <w:t xml:space="preserve">services of wetlands in the Lake Tana </w:t>
      </w:r>
      <w:r w:rsidRPr="009A1C79">
        <w:rPr>
          <w:rFonts w:ascii="Times New Roman" w:hAnsi="Times New Roman"/>
          <w:noProof/>
          <w:sz w:val="16"/>
          <w:szCs w:val="16"/>
        </w:rPr>
        <w:t>Area, Ethiopia</w:t>
      </w:r>
      <w:r w:rsidR="00974F9B" w:rsidRPr="009A1C79">
        <w:rPr>
          <w:rFonts w:ascii="Times New Roman" w:hAnsi="Times New Roman"/>
          <w:noProof/>
          <w:sz w:val="16"/>
          <w:szCs w:val="16"/>
        </w:rPr>
        <w:t xml:space="preserve">. </w:t>
      </w:r>
      <w:r w:rsidRPr="009A1C79">
        <w:rPr>
          <w:rFonts w:ascii="Times New Roman" w:hAnsi="Times New Roman"/>
          <w:i/>
          <w:iCs/>
          <w:noProof/>
          <w:sz w:val="16"/>
          <w:szCs w:val="16"/>
        </w:rPr>
        <w:t>Ecohydrology and Hydrobiology</w:t>
      </w:r>
      <w:r w:rsidR="000D45D8" w:rsidRPr="009A1C79">
        <w:rPr>
          <w:rFonts w:ascii="Times New Roman" w:hAnsi="Times New Roman"/>
          <w:noProof/>
          <w:sz w:val="16"/>
          <w:szCs w:val="16"/>
        </w:rPr>
        <w:t xml:space="preserve"> </w:t>
      </w:r>
      <w:r w:rsidR="000D45D8" w:rsidRPr="009A1C79">
        <w:rPr>
          <w:rFonts w:ascii="Times New Roman" w:hAnsi="Times New Roman"/>
          <w:b/>
          <w:noProof/>
          <w:sz w:val="16"/>
          <w:szCs w:val="16"/>
        </w:rPr>
        <w:t>18</w:t>
      </w:r>
      <w:r w:rsidR="000D45D8" w:rsidRPr="009A1C79">
        <w:rPr>
          <w:rFonts w:ascii="Times New Roman" w:hAnsi="Times New Roman"/>
          <w:noProof/>
          <w:sz w:val="16"/>
          <w:szCs w:val="16"/>
        </w:rPr>
        <w:t>(2)</w:t>
      </w:r>
      <w:r w:rsidR="00974F9B" w:rsidRPr="009A1C79">
        <w:rPr>
          <w:rFonts w:ascii="Times New Roman" w:hAnsi="Times New Roman"/>
          <w:noProof/>
          <w:sz w:val="16"/>
          <w:szCs w:val="16"/>
        </w:rPr>
        <w:t xml:space="preserve">: </w:t>
      </w:r>
      <w:r w:rsidR="000D45D8" w:rsidRPr="009A1C79">
        <w:rPr>
          <w:rFonts w:ascii="Times New Roman" w:hAnsi="Times New Roman"/>
          <w:noProof/>
          <w:sz w:val="16"/>
          <w:szCs w:val="16"/>
        </w:rPr>
        <w:t xml:space="preserve">231–244. Available </w:t>
      </w:r>
      <w:r w:rsidRPr="009A1C79">
        <w:rPr>
          <w:rFonts w:ascii="Times New Roman" w:hAnsi="Times New Roman"/>
          <w:noProof/>
          <w:sz w:val="16"/>
          <w:szCs w:val="16"/>
        </w:rPr>
        <w:t>at:</w:t>
      </w:r>
      <w:r w:rsidR="00974F9B" w:rsidRPr="009A1C79">
        <w:rPr>
          <w:rFonts w:ascii="Times New Roman" w:hAnsi="Times New Roman"/>
          <w:noProof/>
          <w:sz w:val="16"/>
          <w:szCs w:val="16"/>
        </w:rPr>
        <w:t xml:space="preserve"> </w:t>
      </w:r>
      <w:r w:rsidRPr="009A1C79">
        <w:rPr>
          <w:rFonts w:ascii="Times New Roman" w:hAnsi="Times New Roman"/>
          <w:noProof/>
          <w:sz w:val="16"/>
          <w:szCs w:val="16"/>
        </w:rPr>
        <w:t>https://doi.or</w:t>
      </w:r>
      <w:r w:rsidR="000D45D8" w:rsidRPr="009A1C79">
        <w:rPr>
          <w:rFonts w:ascii="Times New Roman" w:hAnsi="Times New Roman"/>
          <w:noProof/>
          <w:sz w:val="16"/>
          <w:szCs w:val="16"/>
        </w:rPr>
        <w:t>g/10.1016/j.ecohyd.2018.02.002.</w:t>
      </w:r>
    </w:p>
    <w:p w14:paraId="21FE2A35" w14:textId="2A0FB7A4" w:rsidR="00340F65" w:rsidRPr="009A1C79" w:rsidRDefault="005306E9" w:rsidP="00974F9B">
      <w:pPr>
        <w:widowControl w:val="0"/>
        <w:autoSpaceDE w:val="0"/>
        <w:autoSpaceDN w:val="0"/>
        <w:adjustRightInd w:val="0"/>
        <w:spacing w:after="0" w:line="240" w:lineRule="auto"/>
        <w:ind w:left="270" w:hanging="270"/>
        <w:rPr>
          <w:rFonts w:ascii="Times New Roman" w:hAnsi="Times New Roman"/>
          <w:sz w:val="16"/>
          <w:szCs w:val="16"/>
        </w:rPr>
      </w:pPr>
      <w:r w:rsidRPr="009A1C79">
        <w:rPr>
          <w:rFonts w:ascii="Times New Roman" w:hAnsi="Times New Roman"/>
          <w:noProof/>
          <w:sz w:val="16"/>
          <w:szCs w:val="16"/>
        </w:rPr>
        <w:t>Zhang, S.Zhang,Y., Wu,S., Zhao, Z. and Wu, Y</w:t>
      </w:r>
      <w:r w:rsidR="00F40B8E" w:rsidRPr="009A1C79">
        <w:rPr>
          <w:rFonts w:ascii="Times New Roman" w:hAnsi="Times New Roman"/>
          <w:i/>
          <w:iCs/>
          <w:noProof/>
          <w:sz w:val="16"/>
          <w:szCs w:val="16"/>
        </w:rPr>
        <w:t>.</w:t>
      </w:r>
      <w:r w:rsidR="00F40B8E" w:rsidRPr="009A1C79">
        <w:rPr>
          <w:rFonts w:ascii="Times New Roman" w:hAnsi="Times New Roman"/>
          <w:noProof/>
          <w:sz w:val="16"/>
          <w:szCs w:val="16"/>
        </w:rPr>
        <w:t xml:space="preserve"> (2022) Long-term leaching mechanism of chromium-containing slag after</w:t>
      </w:r>
      <w:r w:rsidR="000D45D8" w:rsidRPr="009A1C79">
        <w:rPr>
          <w:rFonts w:ascii="Times New Roman" w:hAnsi="Times New Roman"/>
          <w:noProof/>
          <w:sz w:val="16"/>
          <w:szCs w:val="16"/>
        </w:rPr>
        <w:t xml:space="preserve"> </w:t>
      </w:r>
      <w:r w:rsidR="00F40B8E" w:rsidRPr="009A1C79">
        <w:rPr>
          <w:rFonts w:ascii="Times New Roman" w:hAnsi="Times New Roman"/>
          <w:noProof/>
          <w:sz w:val="16"/>
          <w:szCs w:val="16"/>
        </w:rPr>
        <w:t>vitrification and heat treatment</w:t>
      </w:r>
      <w:r w:rsidR="00974F9B" w:rsidRPr="009A1C79">
        <w:rPr>
          <w:rFonts w:ascii="Times New Roman" w:hAnsi="Times New Roman"/>
          <w:noProof/>
          <w:sz w:val="16"/>
          <w:szCs w:val="16"/>
        </w:rPr>
        <w:t xml:space="preserve">. </w:t>
      </w:r>
      <w:r w:rsidR="00F40B8E" w:rsidRPr="009A1C79">
        <w:rPr>
          <w:rFonts w:ascii="Times New Roman" w:hAnsi="Times New Roman"/>
          <w:i/>
          <w:iCs/>
          <w:noProof/>
          <w:sz w:val="16"/>
          <w:szCs w:val="16"/>
        </w:rPr>
        <w:t>Ceramics International</w:t>
      </w:r>
      <w:r w:rsidR="00F40B8E" w:rsidRPr="009A1C79">
        <w:rPr>
          <w:rFonts w:ascii="Times New Roman" w:hAnsi="Times New Roman"/>
          <w:noProof/>
          <w:sz w:val="16"/>
          <w:szCs w:val="16"/>
        </w:rPr>
        <w:t xml:space="preserve"> </w:t>
      </w:r>
      <w:r w:rsidR="00F40B8E" w:rsidRPr="009A1C79">
        <w:rPr>
          <w:rFonts w:ascii="Times New Roman" w:hAnsi="Times New Roman"/>
          <w:b/>
          <w:noProof/>
          <w:sz w:val="16"/>
          <w:szCs w:val="16"/>
        </w:rPr>
        <w:t>48</w:t>
      </w:r>
      <w:r w:rsidR="00F40B8E" w:rsidRPr="009A1C79">
        <w:rPr>
          <w:rFonts w:ascii="Times New Roman" w:hAnsi="Times New Roman"/>
          <w:noProof/>
          <w:sz w:val="16"/>
          <w:szCs w:val="16"/>
        </w:rPr>
        <w:t>(9)</w:t>
      </w:r>
      <w:r w:rsidR="00974F9B" w:rsidRPr="009A1C79">
        <w:rPr>
          <w:rFonts w:ascii="Times New Roman" w:hAnsi="Times New Roman"/>
          <w:noProof/>
          <w:sz w:val="16"/>
          <w:szCs w:val="16"/>
        </w:rPr>
        <w:t xml:space="preserve">: </w:t>
      </w:r>
      <w:r w:rsidR="00F40B8E" w:rsidRPr="009A1C79">
        <w:rPr>
          <w:rFonts w:ascii="Times New Roman" w:hAnsi="Times New Roman"/>
          <w:noProof/>
          <w:sz w:val="16"/>
          <w:szCs w:val="16"/>
        </w:rPr>
        <w:t>13366–13378. Available</w:t>
      </w:r>
      <w:r w:rsidR="000D45D8" w:rsidRPr="009A1C79">
        <w:rPr>
          <w:rFonts w:ascii="Times New Roman" w:hAnsi="Times New Roman"/>
          <w:noProof/>
          <w:sz w:val="16"/>
          <w:szCs w:val="16"/>
        </w:rPr>
        <w:t xml:space="preserve"> at: </w:t>
      </w:r>
      <w:r w:rsidR="00F40B8E" w:rsidRPr="009A1C79">
        <w:rPr>
          <w:rFonts w:ascii="Times New Roman" w:hAnsi="Times New Roman"/>
          <w:noProof/>
          <w:sz w:val="16"/>
          <w:szCs w:val="16"/>
        </w:rPr>
        <w:t>https://doi.org/10.1016/j.ceramint.2022.01.218.</w:t>
      </w:r>
      <w:r w:rsidR="00975531" w:rsidRPr="009A1C79">
        <w:rPr>
          <w:rFonts w:ascii="Times New Roman" w:hAnsi="Times New Roman"/>
          <w:sz w:val="16"/>
          <w:szCs w:val="16"/>
        </w:rPr>
        <w:fldChar w:fldCharType="end"/>
      </w:r>
    </w:p>
    <w:sectPr w:rsidR="00340F65" w:rsidRPr="009A1C79" w:rsidSect="000E6E7D">
      <w:headerReference w:type="even" r:id="rId11"/>
      <w:headerReference w:type="default" r:id="rId12"/>
      <w:footerReference w:type="even" r:id="rId13"/>
      <w:footerReference w:type="default" r:id="rId14"/>
      <w:headerReference w:type="first" r:id="rId15"/>
      <w:footerReference w:type="first" r:id="rId16"/>
      <w:footnotePr>
        <w:numFmt w:val="chicago"/>
      </w:footnotePr>
      <w:pgSz w:w="8391" w:h="11907" w:code="11"/>
      <w:pgMar w:top="194" w:right="201" w:bottom="810" w:left="1080" w:header="720" w:footer="213" w:gutter="0"/>
      <w:pgNumType w:start="2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CDFC6" w14:textId="77777777" w:rsidR="005C532A" w:rsidRDefault="005C532A">
      <w:pPr>
        <w:spacing w:after="0" w:line="240" w:lineRule="auto"/>
      </w:pPr>
      <w:r>
        <w:separator/>
      </w:r>
    </w:p>
  </w:endnote>
  <w:endnote w:type="continuationSeparator" w:id="0">
    <w:p w14:paraId="774DB7E1" w14:textId="77777777" w:rsidR="005C532A" w:rsidRDefault="005C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TIX-Regular">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15815" w14:textId="77777777" w:rsidR="00D8650B" w:rsidRDefault="00D86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E2A40" w14:textId="081AD946" w:rsidR="00D8650B" w:rsidRDefault="00D8650B">
    <w:pPr>
      <w:pStyle w:val="Footer"/>
      <w:jc w:val="center"/>
    </w:pPr>
  </w:p>
  <w:p w14:paraId="21FE2A41" w14:textId="77777777" w:rsidR="00D8650B" w:rsidRDefault="00D865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5DBD" w14:textId="77777777" w:rsidR="00D8650B" w:rsidRDefault="00D86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3A405" w14:textId="77777777" w:rsidR="005C532A" w:rsidRDefault="005C532A">
      <w:pPr>
        <w:spacing w:after="0" w:line="240" w:lineRule="auto"/>
      </w:pPr>
      <w:r>
        <w:separator/>
      </w:r>
    </w:p>
  </w:footnote>
  <w:footnote w:type="continuationSeparator" w:id="0">
    <w:p w14:paraId="5D79D501" w14:textId="77777777" w:rsidR="005C532A" w:rsidRDefault="005C532A">
      <w:pPr>
        <w:spacing w:after="0" w:line="240" w:lineRule="auto"/>
      </w:pPr>
      <w:r>
        <w:continuationSeparator/>
      </w:r>
    </w:p>
  </w:footnote>
  <w:footnote w:id="1">
    <w:p w14:paraId="3F0067E9" w14:textId="7A321AB9" w:rsidR="00D8650B" w:rsidRDefault="00D8650B">
      <w:pPr>
        <w:pStyle w:val="FootnoteText"/>
      </w:pPr>
      <w:r>
        <w:rPr>
          <w:rStyle w:val="FootnoteReference"/>
        </w:rPr>
        <w:footnoteRef/>
      </w:r>
      <w:r>
        <w:t xml:space="preserve"> </w:t>
      </w:r>
      <w:r>
        <w:rPr>
          <w:rFonts w:ascii="Times New Roman" w:hAnsi="Times New Roman"/>
          <w:sz w:val="16"/>
          <w:szCs w:val="16"/>
        </w:rPr>
        <w:t xml:space="preserve">Corresponding author: </w:t>
      </w:r>
      <w:hyperlink r:id="rId1" w:history="1">
        <w:r>
          <w:rPr>
            <w:rStyle w:val="Hyperlink"/>
            <w:rFonts w:ascii="Times New Roman" w:hAnsi="Times New Roman"/>
            <w:sz w:val="16"/>
            <w:szCs w:val="16"/>
          </w:rPr>
          <w:t>hayele02@gmail.com</w:t>
        </w:r>
      </w:hyperlink>
    </w:p>
    <w:p w14:paraId="6F381467" w14:textId="190B079C" w:rsidR="00D8650B" w:rsidRDefault="00D8650B">
      <w:pPr>
        <w:pStyle w:val="FootnoteText"/>
      </w:pPr>
      <w:r>
        <w:rPr>
          <w:rFonts w:ascii="Times New Roman" w:hAnsi="Times New Roman"/>
          <w:color w:val="000000"/>
          <w:sz w:val="16"/>
          <w:szCs w:val="16"/>
        </w:rPr>
        <w:t xml:space="preserve">©This is an Open Access article distributed under the terms of the Creative Commons Attribution License (http://creativecommons.org/licenses/CC BY4.0) </w:t>
      </w:r>
      <w:r>
        <w:rPr>
          <w:rFonts w:ascii="Times New Roman" w:hAnsi="Times New Roman"/>
          <w:color w:val="000000"/>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6219F" w14:textId="78A5D0E4" w:rsidR="00D8650B" w:rsidRDefault="00D8650B" w:rsidP="004C07F2">
    <w:pPr>
      <w:pStyle w:val="Header"/>
      <w:pBdr>
        <w:bottom w:val="single" w:sz="4" w:space="1" w:color="auto"/>
      </w:pBdr>
    </w:pPr>
    <w:r>
      <w:rPr>
        <w:noProof/>
      </w:rPr>
      <mc:AlternateContent>
        <mc:Choice Requires="wps">
          <w:drawing>
            <wp:anchor distT="0" distB="0" distL="114300" distR="114300" simplePos="0" relativeHeight="251662336" behindDoc="0" locked="0" layoutInCell="0" allowOverlap="1" wp14:anchorId="30324810" wp14:editId="1695F2BC">
              <wp:simplePos x="0" y="0"/>
              <wp:positionH relativeFrom="margin">
                <wp:posOffset>2602865</wp:posOffset>
              </wp:positionH>
              <wp:positionV relativeFrom="topMargin">
                <wp:posOffset>464185</wp:posOffset>
              </wp:positionV>
              <wp:extent cx="1849755" cy="1511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51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14663" w14:textId="77777777" w:rsidR="00D8650B" w:rsidRPr="001C38D6" w:rsidRDefault="00D8650B" w:rsidP="004C07F2">
                          <w:pPr>
                            <w:spacing w:after="0" w:line="240" w:lineRule="auto"/>
                            <w:jc w:val="right"/>
                            <w:rPr>
                              <w:rFonts w:ascii="Times New Roman" w:hAnsi="Times New Roman"/>
                              <w:b/>
                            </w:rPr>
                          </w:pPr>
                          <w:proofErr w:type="spellStart"/>
                          <w:r w:rsidRPr="001C38D6">
                            <w:rPr>
                              <w:rStyle w:val="Strong"/>
                              <w:rFonts w:ascii="Times New Roman" w:hAnsi="Times New Roman"/>
                              <w:b w:val="0"/>
                              <w:sz w:val="16"/>
                              <w:szCs w:val="16"/>
                            </w:rPr>
                            <w:t>Lijalem</w:t>
                          </w:r>
                          <w:proofErr w:type="spellEnd"/>
                          <w:r w:rsidRPr="001C38D6">
                            <w:rPr>
                              <w:rStyle w:val="Strong"/>
                              <w:rFonts w:ascii="Times New Roman" w:hAnsi="Times New Roman"/>
                              <w:b w:val="0"/>
                              <w:sz w:val="16"/>
                              <w:szCs w:val="16"/>
                            </w:rPr>
                            <w:t xml:space="preserve"> Belay </w:t>
                          </w:r>
                          <w:r w:rsidRPr="001C38D6">
                            <w:rPr>
                              <w:rStyle w:val="Strong"/>
                              <w:rFonts w:ascii="Times New Roman" w:hAnsi="Times New Roman"/>
                              <w:b w:val="0"/>
                              <w:i/>
                              <w:sz w:val="16"/>
                              <w:szCs w:val="16"/>
                            </w:rPr>
                            <w:t>et al.</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4.95pt;margin-top:36.55pt;width:145.65pt;height:1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" o:allowincell="f" filled="f" stroked="f">
              <v:textbox inset=",0,,0">
                <w:txbxContent>
                  <w:p w14:paraId="5EA14663" w14:textId="77777777" w:rsidR="00561C8F" w:rsidRPr="001C38D6" w:rsidRDefault="00561C8F" w:rsidP="004C07F2">
                    <w:pPr>
                      <w:spacing w:after="0" w:line="240" w:lineRule="auto"/>
                      <w:jc w:val="right"/>
                      <w:rPr>
                        <w:rFonts w:ascii="Times New Roman" w:hAnsi="Times New Roman"/>
                        <w:b/>
                      </w:rPr>
                    </w:pPr>
                    <w:proofErr w:type="spellStart"/>
                    <w:r w:rsidRPr="001C38D6">
                      <w:rPr>
                        <w:rStyle w:val="Strong"/>
                        <w:rFonts w:ascii="Times New Roman" w:hAnsi="Times New Roman"/>
                        <w:b w:val="0"/>
                        <w:sz w:val="16"/>
                        <w:szCs w:val="16"/>
                      </w:rPr>
                      <w:t>Lijalem</w:t>
                    </w:r>
                    <w:proofErr w:type="spellEnd"/>
                    <w:r w:rsidRPr="001C38D6">
                      <w:rPr>
                        <w:rStyle w:val="Strong"/>
                        <w:rFonts w:ascii="Times New Roman" w:hAnsi="Times New Roman"/>
                        <w:b w:val="0"/>
                        <w:sz w:val="16"/>
                        <w:szCs w:val="16"/>
                      </w:rPr>
                      <w:t xml:space="preserve"> Belay </w:t>
                    </w:r>
                    <w:r w:rsidRPr="001C38D6">
                      <w:rPr>
                        <w:rStyle w:val="Strong"/>
                        <w:rFonts w:ascii="Times New Roman" w:hAnsi="Times New Roman"/>
                        <w:b w:val="0"/>
                        <w:i/>
                        <w:sz w:val="16"/>
                        <w:szCs w:val="16"/>
                      </w:rPr>
                      <w:t>et al.</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27883A53" wp14:editId="0C4BBD48">
              <wp:simplePos x="0" y="0"/>
              <wp:positionH relativeFrom="page">
                <wp:posOffset>680623</wp:posOffset>
              </wp:positionH>
              <wp:positionV relativeFrom="topMargin">
                <wp:posOffset>490855</wp:posOffset>
              </wp:positionV>
              <wp:extent cx="4872355" cy="126365"/>
              <wp:effectExtent l="0" t="0" r="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126365"/>
                      </a:xfrm>
                      <a:prstGeom prst="rect">
                        <a:avLst/>
                      </a:prstGeom>
                      <a:noFill/>
                      <a:ln>
                        <a:noFill/>
                      </a:ln>
                    </wps:spPr>
                    <wps:txbx>
                      <w:txbxContent>
                        <w:p w14:paraId="14035359" w14:textId="77777777" w:rsidR="00D8650B" w:rsidRDefault="00D8650B" w:rsidP="004C07F2">
                          <w:pPr>
                            <w:spacing w:after="0" w:line="240" w:lineRule="auto"/>
                            <w:rPr>
                              <w:rFonts w:ascii="Times New Roman" w:hAnsi="Times New Roman"/>
                              <w:sz w:val="16"/>
                              <w:szCs w:val="16"/>
                              <w14:numForm w14:val="lining"/>
                            </w:rPr>
                          </w:pPr>
                          <w:r>
                            <w:rPr>
                              <w:rFonts w:ascii="Times New Roman" w:hAnsi="Times New Roman"/>
                              <w:sz w:val="16"/>
                              <w:szCs w:val="16"/>
                              <w14:numForm w14:val="lining"/>
                            </w:rPr>
                            <w:fldChar w:fldCharType="begin"/>
                          </w:r>
                          <w:r>
                            <w:rPr>
                              <w:rFonts w:ascii="Times New Roman" w:hAnsi="Times New Roman"/>
                              <w:sz w:val="16"/>
                              <w:szCs w:val="16"/>
                              <w14:numForm w14:val="lining"/>
                            </w:rPr>
                            <w:instrText xml:space="preserve"> PAGE   \* MERGEFORMAT </w:instrText>
                          </w:r>
                          <w:r>
                            <w:rPr>
                              <w:rFonts w:ascii="Times New Roman" w:hAnsi="Times New Roman"/>
                              <w:sz w:val="16"/>
                              <w:szCs w:val="16"/>
                              <w14:numForm w14:val="lining"/>
                            </w:rPr>
                            <w:fldChar w:fldCharType="separate"/>
                          </w:r>
                          <w:r w:rsidR="00335927">
                            <w:rPr>
                              <w:rFonts w:ascii="Times New Roman" w:hAnsi="Times New Roman"/>
                              <w:noProof/>
                              <w:sz w:val="16"/>
                              <w:szCs w:val="16"/>
                              <w14:numForm w14:val="lining"/>
                            </w:rPr>
                            <w:t>252</w:t>
                          </w:r>
                          <w:r>
                            <w:rPr>
                              <w:rFonts w:ascii="Times New Roman" w:hAnsi="Times New Roman"/>
                              <w:noProof/>
                              <w:sz w:val="16"/>
                              <w:szCs w:val="16"/>
                              <w14:numForm w14:val="lining"/>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3.6pt;margin-top:38.65pt;width:383.65pt;height:9.95pt;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" o:allowincell="f" filled="f" stroked="f">
              <v:textbox inset=",0,,0">
                <w:txbxContent>
                  <w:p w14:paraId="14035359" w14:textId="77777777" w:rsidR="00D8650B" w:rsidRDefault="00D8650B" w:rsidP="004C07F2">
                    <w:pPr>
                      <w:spacing w:after="0" w:line="240" w:lineRule="auto"/>
                      <w:rPr>
                        <w:rFonts w:ascii="Times New Roman" w:hAnsi="Times New Roman"/>
                        <w:sz w:val="16"/>
                        <w:szCs w:val="16"/>
                        <w14:numForm w14:val="lining"/>
                      </w:rPr>
                    </w:pPr>
                    <w:r>
                      <w:rPr>
                        <w:rFonts w:ascii="Times New Roman" w:hAnsi="Times New Roman"/>
                        <w:sz w:val="16"/>
                        <w:szCs w:val="16"/>
                        <w14:numForm w14:val="lining"/>
                      </w:rPr>
                      <w:fldChar w:fldCharType="begin"/>
                    </w:r>
                    <w:r>
                      <w:rPr>
                        <w:rFonts w:ascii="Times New Roman" w:hAnsi="Times New Roman"/>
                        <w:sz w:val="16"/>
                        <w:szCs w:val="16"/>
                        <w14:numForm w14:val="lining"/>
                      </w:rPr>
                      <w:instrText xml:space="preserve"> PAGE   \* MERGEFORMAT </w:instrText>
                    </w:r>
                    <w:r>
                      <w:rPr>
                        <w:rFonts w:ascii="Times New Roman" w:hAnsi="Times New Roman"/>
                        <w:sz w:val="16"/>
                        <w:szCs w:val="16"/>
                        <w14:numForm w14:val="lining"/>
                      </w:rPr>
                      <w:fldChar w:fldCharType="separate"/>
                    </w:r>
                    <w:r w:rsidR="00335927">
                      <w:rPr>
                        <w:rFonts w:ascii="Times New Roman" w:hAnsi="Times New Roman"/>
                        <w:noProof/>
                        <w:sz w:val="16"/>
                        <w:szCs w:val="16"/>
                        <w14:numForm w14:val="lining"/>
                      </w:rPr>
                      <w:t>252</w:t>
                    </w:r>
                    <w:r>
                      <w:rPr>
                        <w:rFonts w:ascii="Times New Roman" w:hAnsi="Times New Roman"/>
                        <w:noProof/>
                        <w:sz w:val="16"/>
                        <w:szCs w:val="16"/>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CE99D" w14:textId="1DE29D6E" w:rsidR="00D8650B" w:rsidRDefault="00D8650B" w:rsidP="004C07F2">
    <w:pPr>
      <w:pStyle w:val="Header"/>
      <w:pBdr>
        <w:bottom w:val="single" w:sz="4" w:space="1" w:color="auto"/>
      </w:pBdr>
    </w:pPr>
    <w:r>
      <w:rPr>
        <w:rFonts w:ascii="Times New Roman" w:eastAsiaTheme="minorHAnsi" w:hAnsi="Times New Roman"/>
        <w:noProof/>
        <w:sz w:val="24"/>
        <w:szCs w:val="24"/>
      </w:rPr>
      <mc:AlternateContent>
        <mc:Choice Requires="wps">
          <w:drawing>
            <wp:anchor distT="0" distB="0" distL="114300" distR="114300" simplePos="0" relativeHeight="251658240" behindDoc="0" locked="0" layoutInCell="0" allowOverlap="1" wp14:anchorId="22978175" wp14:editId="347070DD">
              <wp:simplePos x="0" y="0"/>
              <wp:positionH relativeFrom="margin">
                <wp:posOffset>29845</wp:posOffset>
              </wp:positionH>
              <wp:positionV relativeFrom="topMargin">
                <wp:posOffset>467360</wp:posOffset>
              </wp:positionV>
              <wp:extent cx="3041650" cy="1193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1193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01F57" w14:textId="4C7EC058" w:rsidR="00D8650B" w:rsidRDefault="00D8650B" w:rsidP="004C07F2">
                          <w:pPr>
                            <w:spacing w:line="240" w:lineRule="auto"/>
                          </w:pPr>
                          <w:r>
                            <w:rPr>
                              <w:rFonts w:ascii="Times New Roman" w:hAnsi="Times New Roman"/>
                              <w:i/>
                              <w:iCs/>
                              <w:noProof/>
                              <w:sz w:val="16"/>
                              <w:szCs w:val="16"/>
                            </w:rPr>
                            <w:t>Ethiop. J. Sci. &amp; Technol. 7(3): 241-25</w:t>
                          </w:r>
                          <w:r w:rsidR="00335927">
                            <w:rPr>
                              <w:rFonts w:ascii="Times New Roman" w:hAnsi="Times New Roman"/>
                              <w:i/>
                              <w:iCs/>
                              <w:noProof/>
                              <w:sz w:val="16"/>
                              <w:szCs w:val="16"/>
                            </w:rPr>
                            <w:t>3</w:t>
                          </w:r>
                          <w:r>
                            <w:rPr>
                              <w:rFonts w:ascii="Times New Roman" w:hAnsi="Times New Roman"/>
                              <w:i/>
                              <w:iCs/>
                              <w:noProof/>
                              <w:sz w:val="16"/>
                              <w:szCs w:val="16"/>
                            </w:rPr>
                            <w:t>, October 2024</w:t>
                          </w:r>
                        </w:p>
                        <w:p w14:paraId="6FEF2731" w14:textId="77777777" w:rsidR="00D8650B" w:rsidRDefault="00D8650B" w:rsidP="004C07F2">
                          <w:pPr>
                            <w:spacing w:after="0" w:line="240" w:lineRule="auto"/>
                            <w:rPr>
                              <w:sz w:val="16"/>
                              <w:szCs w:val="16"/>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35pt;margin-top:36.8pt;width:239.5pt;height:9.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" o:allowincell="f" filled="f" stroked="f">
              <v:textbox inset=",0,,0">
                <w:txbxContent>
                  <w:p w14:paraId="2DF01F57" w14:textId="4C7EC058" w:rsidR="00D8650B" w:rsidRDefault="00D8650B" w:rsidP="004C07F2">
                    <w:pPr>
                      <w:spacing w:line="240" w:lineRule="auto"/>
                    </w:pPr>
                    <w:r>
                      <w:rPr>
                        <w:rFonts w:ascii="Times New Roman" w:hAnsi="Times New Roman"/>
                        <w:i/>
                        <w:iCs/>
                        <w:noProof/>
                        <w:sz w:val="16"/>
                        <w:szCs w:val="16"/>
                      </w:rPr>
                      <w:t>Ethiop. J. Sci. &amp; Technol. 7(3): 241-25</w:t>
                    </w:r>
                    <w:r w:rsidR="00335927">
                      <w:rPr>
                        <w:rFonts w:ascii="Times New Roman" w:hAnsi="Times New Roman"/>
                        <w:i/>
                        <w:iCs/>
                        <w:noProof/>
                        <w:sz w:val="16"/>
                        <w:szCs w:val="16"/>
                      </w:rPr>
                      <w:t>3</w:t>
                    </w:r>
                    <w:r>
                      <w:rPr>
                        <w:rFonts w:ascii="Times New Roman" w:hAnsi="Times New Roman"/>
                        <w:i/>
                        <w:iCs/>
                        <w:noProof/>
                        <w:sz w:val="16"/>
                        <w:szCs w:val="16"/>
                      </w:rPr>
                      <w:t>, October 2024</w:t>
                    </w:r>
                  </w:p>
                  <w:p w14:paraId="6FEF2731" w14:textId="77777777" w:rsidR="00D8650B" w:rsidRDefault="00D8650B" w:rsidP="004C07F2">
                    <w:pPr>
                      <w:spacing w:after="0" w:line="240" w:lineRule="auto"/>
                      <w:rPr>
                        <w:sz w:val="16"/>
                        <w:szCs w:val="16"/>
                      </w:rPr>
                    </w:pPr>
                  </w:p>
                </w:txbxContent>
              </v:textbox>
              <w10:wrap anchorx="margin" anchory="margin"/>
            </v:shape>
          </w:pict>
        </mc:Fallback>
      </mc:AlternateContent>
    </w:r>
    <w:r>
      <w:rPr>
        <w:rFonts w:ascii="Times New Roman" w:eastAsiaTheme="minorHAnsi" w:hAnsi="Times New Roman"/>
        <w:noProof/>
        <w:sz w:val="24"/>
        <w:szCs w:val="24"/>
      </w:rPr>
      <mc:AlternateContent>
        <mc:Choice Requires="wps">
          <w:drawing>
            <wp:anchor distT="0" distB="0" distL="114300" distR="114300" simplePos="0" relativeHeight="251659264" behindDoc="0" locked="0" layoutInCell="0" allowOverlap="1" wp14:anchorId="23A596D0" wp14:editId="19BE4BD9">
              <wp:simplePos x="0" y="0"/>
              <wp:positionH relativeFrom="page">
                <wp:posOffset>4590415</wp:posOffset>
              </wp:positionH>
              <wp:positionV relativeFrom="topMargin">
                <wp:posOffset>470793</wp:posOffset>
              </wp:positionV>
              <wp:extent cx="471170" cy="120015"/>
              <wp:effectExtent l="0" t="0" r="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20015"/>
                      </a:xfrm>
                      <a:prstGeom prst="rect">
                        <a:avLst/>
                      </a:prstGeom>
                      <a:noFill/>
                      <a:ln>
                        <a:noFill/>
                      </a:ln>
                    </wps:spPr>
                    <wps:txbx>
                      <w:txbxContent>
                        <w:p w14:paraId="294E1B74" w14:textId="77777777" w:rsidR="00D8650B" w:rsidRDefault="00D8650B" w:rsidP="004C07F2">
                          <w:pPr>
                            <w:spacing w:after="0" w:line="240" w:lineRule="auto"/>
                            <w:jc w:val="right"/>
                            <w:rPr>
                              <w:rFonts w:ascii="Times New Roman" w:hAnsi="Times New Roman"/>
                              <w:sz w:val="16"/>
                              <w:szCs w:val="16"/>
                              <w14:numForm w14:val="lining"/>
                            </w:rPr>
                          </w:pPr>
                          <w:r>
                            <w:rPr>
                              <w:rFonts w:ascii="Times New Roman" w:hAnsi="Times New Roman"/>
                              <w:sz w:val="16"/>
                              <w:szCs w:val="16"/>
                              <w14:numForm w14:val="lining"/>
                            </w:rPr>
                            <w:fldChar w:fldCharType="begin"/>
                          </w:r>
                          <w:r>
                            <w:rPr>
                              <w:rFonts w:ascii="Times New Roman" w:hAnsi="Times New Roman"/>
                              <w:sz w:val="16"/>
                              <w:szCs w:val="16"/>
                              <w14:numForm w14:val="lining"/>
                            </w:rPr>
                            <w:instrText xml:space="preserve"> PAGE   \* MERGEFORMAT </w:instrText>
                          </w:r>
                          <w:r>
                            <w:rPr>
                              <w:rFonts w:ascii="Times New Roman" w:hAnsi="Times New Roman"/>
                              <w:sz w:val="16"/>
                              <w:szCs w:val="16"/>
                              <w14:numForm w14:val="lining"/>
                            </w:rPr>
                            <w:fldChar w:fldCharType="separate"/>
                          </w:r>
                          <w:r w:rsidR="00335927">
                            <w:rPr>
                              <w:rFonts w:ascii="Times New Roman" w:hAnsi="Times New Roman"/>
                              <w:noProof/>
                              <w:sz w:val="16"/>
                              <w:szCs w:val="16"/>
                              <w14:numForm w14:val="lining"/>
                            </w:rPr>
                            <w:t>253</w:t>
                          </w:r>
                          <w:r>
                            <w:rPr>
                              <w:rFonts w:ascii="Times New Roman" w:hAnsi="Times New Roman"/>
                              <w:noProof/>
                              <w:sz w:val="16"/>
                              <w:szCs w:val="16"/>
                              <w14:numForm w14:val="lining"/>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id="Text Box 3" o:spid="_x0000_s1029" type="#_x0000_t202" style="position:absolute;margin-left:361.45pt;margin-top:37.05pt;width:37.1pt;height:9.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" o:allowincell="f" filled="f" stroked="f">
              <v:textbox inset=",0,,0">
                <w:txbxContent>
                  <w:p w14:paraId="294E1B74" w14:textId="77777777" w:rsidR="00D8650B" w:rsidRDefault="00D8650B" w:rsidP="004C07F2">
                    <w:pPr>
                      <w:spacing w:after="0" w:line="240" w:lineRule="auto"/>
                      <w:jc w:val="right"/>
                      <w:rPr>
                        <w:rFonts w:ascii="Times New Roman" w:hAnsi="Times New Roman"/>
                        <w:sz w:val="16"/>
                        <w:szCs w:val="16"/>
                        <w14:numForm w14:val="lining"/>
                      </w:rPr>
                    </w:pPr>
                    <w:r>
                      <w:rPr>
                        <w:rFonts w:ascii="Times New Roman" w:hAnsi="Times New Roman"/>
                        <w:sz w:val="16"/>
                        <w:szCs w:val="16"/>
                        <w14:numForm w14:val="lining"/>
                      </w:rPr>
                      <w:fldChar w:fldCharType="begin"/>
                    </w:r>
                    <w:r>
                      <w:rPr>
                        <w:rFonts w:ascii="Times New Roman" w:hAnsi="Times New Roman"/>
                        <w:sz w:val="16"/>
                        <w:szCs w:val="16"/>
                        <w14:numForm w14:val="lining"/>
                      </w:rPr>
                      <w:instrText xml:space="preserve"> PAGE   \* MERGEFORMAT </w:instrText>
                    </w:r>
                    <w:r>
                      <w:rPr>
                        <w:rFonts w:ascii="Times New Roman" w:hAnsi="Times New Roman"/>
                        <w:sz w:val="16"/>
                        <w:szCs w:val="16"/>
                        <w14:numForm w14:val="lining"/>
                      </w:rPr>
                      <w:fldChar w:fldCharType="separate"/>
                    </w:r>
                    <w:r w:rsidR="00335927">
                      <w:rPr>
                        <w:rFonts w:ascii="Times New Roman" w:hAnsi="Times New Roman"/>
                        <w:noProof/>
                        <w:sz w:val="16"/>
                        <w:szCs w:val="16"/>
                        <w14:numForm w14:val="lining"/>
                      </w:rPr>
                      <w:t>253</w:t>
                    </w:r>
                    <w:r>
                      <w:rPr>
                        <w:rFonts w:ascii="Times New Roman" w:hAnsi="Times New Roman"/>
                        <w:noProof/>
                        <w:sz w:val="16"/>
                        <w:szCs w:val="16"/>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033AA" w14:textId="65AFA580" w:rsidR="00D8650B" w:rsidRDefault="00D8650B" w:rsidP="004C07F2">
    <w:pPr>
      <w:pStyle w:val="Header"/>
      <w:pBdr>
        <w:bottom w:val="single" w:sz="4" w:space="1" w:color="auto"/>
      </w:pBdr>
    </w:pPr>
    <w:r>
      <w:rPr>
        <w:rFonts w:ascii="Times New Roman" w:eastAsiaTheme="minorHAnsi" w:hAnsi="Times New Roman"/>
        <w:noProof/>
        <w:sz w:val="24"/>
        <w:szCs w:val="24"/>
      </w:rPr>
      <mc:AlternateContent>
        <mc:Choice Requires="wps">
          <w:drawing>
            <wp:anchor distT="0" distB="0" distL="114300" distR="114300" simplePos="0" relativeHeight="251664384" behindDoc="0" locked="0" layoutInCell="0" allowOverlap="1" wp14:anchorId="75EFE65E" wp14:editId="55C5EEDB">
              <wp:simplePos x="0" y="0"/>
              <wp:positionH relativeFrom="page">
                <wp:posOffset>4604385</wp:posOffset>
              </wp:positionH>
              <wp:positionV relativeFrom="topMargin">
                <wp:posOffset>455930</wp:posOffset>
              </wp:positionV>
              <wp:extent cx="471170" cy="120015"/>
              <wp:effectExtent l="0" t="0" r="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20015"/>
                      </a:xfrm>
                      <a:prstGeom prst="rect">
                        <a:avLst/>
                      </a:prstGeom>
                      <a:noFill/>
                      <a:ln>
                        <a:noFill/>
                      </a:ln>
                    </wps:spPr>
                    <wps:txbx>
                      <w:txbxContent>
                        <w:p w14:paraId="4600893D" w14:textId="77777777" w:rsidR="00D8650B" w:rsidRDefault="00D8650B" w:rsidP="004C07F2">
                          <w:pPr>
                            <w:spacing w:after="0" w:line="240" w:lineRule="auto"/>
                            <w:jc w:val="right"/>
                            <w:rPr>
                              <w:rFonts w:ascii="Times New Roman" w:hAnsi="Times New Roman"/>
                              <w:sz w:val="16"/>
                              <w:szCs w:val="16"/>
                              <w14:numForm w14:val="lining"/>
                            </w:rPr>
                          </w:pPr>
                          <w:r>
                            <w:rPr>
                              <w:rFonts w:ascii="Times New Roman" w:hAnsi="Times New Roman"/>
                              <w:sz w:val="16"/>
                              <w:szCs w:val="16"/>
                              <w14:numForm w14:val="lining"/>
                            </w:rPr>
                            <w:fldChar w:fldCharType="begin"/>
                          </w:r>
                          <w:r>
                            <w:rPr>
                              <w:rFonts w:ascii="Times New Roman" w:hAnsi="Times New Roman"/>
                              <w:sz w:val="16"/>
                              <w:szCs w:val="16"/>
                              <w14:numForm w14:val="lining"/>
                            </w:rPr>
                            <w:instrText xml:space="preserve"> PAGE   \* MERGEFORMAT </w:instrText>
                          </w:r>
                          <w:r>
                            <w:rPr>
                              <w:rFonts w:ascii="Times New Roman" w:hAnsi="Times New Roman"/>
                              <w:sz w:val="16"/>
                              <w:szCs w:val="16"/>
                              <w14:numForm w14:val="lining"/>
                            </w:rPr>
                            <w:fldChar w:fldCharType="separate"/>
                          </w:r>
                          <w:r w:rsidR="00335927">
                            <w:rPr>
                              <w:rFonts w:ascii="Times New Roman" w:hAnsi="Times New Roman"/>
                              <w:noProof/>
                              <w:sz w:val="16"/>
                              <w:szCs w:val="16"/>
                              <w14:numForm w14:val="lining"/>
                            </w:rPr>
                            <w:t>237</w:t>
                          </w:r>
                          <w:r>
                            <w:rPr>
                              <w:rFonts w:ascii="Times New Roman" w:hAnsi="Times New Roman"/>
                              <w:noProof/>
                              <w:sz w:val="16"/>
                              <w:szCs w:val="16"/>
                              <w14:numForm w14:val="lining"/>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362.55pt;margin-top:35.9pt;width:37.1pt;height: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" o:allowincell="f" filled="f" stroked="f">
              <v:textbox inset=",0,,0">
                <w:txbxContent>
                  <w:p w14:paraId="4600893D" w14:textId="77777777" w:rsidR="00D8650B" w:rsidRDefault="00D8650B" w:rsidP="004C07F2">
                    <w:pPr>
                      <w:spacing w:after="0" w:line="240" w:lineRule="auto"/>
                      <w:jc w:val="right"/>
                      <w:rPr>
                        <w:rFonts w:ascii="Times New Roman" w:hAnsi="Times New Roman"/>
                        <w:sz w:val="16"/>
                        <w:szCs w:val="16"/>
                        <w14:numForm w14:val="lining"/>
                      </w:rPr>
                    </w:pPr>
                    <w:r>
                      <w:rPr>
                        <w:rFonts w:ascii="Times New Roman" w:hAnsi="Times New Roman"/>
                        <w:sz w:val="16"/>
                        <w:szCs w:val="16"/>
                        <w14:numForm w14:val="lining"/>
                      </w:rPr>
                      <w:fldChar w:fldCharType="begin"/>
                    </w:r>
                    <w:r>
                      <w:rPr>
                        <w:rFonts w:ascii="Times New Roman" w:hAnsi="Times New Roman"/>
                        <w:sz w:val="16"/>
                        <w:szCs w:val="16"/>
                        <w14:numForm w14:val="lining"/>
                      </w:rPr>
                      <w:instrText xml:space="preserve"> PAGE   \* MERGEFORMAT </w:instrText>
                    </w:r>
                    <w:r>
                      <w:rPr>
                        <w:rFonts w:ascii="Times New Roman" w:hAnsi="Times New Roman"/>
                        <w:sz w:val="16"/>
                        <w:szCs w:val="16"/>
                        <w14:numForm w14:val="lining"/>
                      </w:rPr>
                      <w:fldChar w:fldCharType="separate"/>
                    </w:r>
                    <w:r w:rsidR="00335927">
                      <w:rPr>
                        <w:rFonts w:ascii="Times New Roman" w:hAnsi="Times New Roman"/>
                        <w:noProof/>
                        <w:sz w:val="16"/>
                        <w:szCs w:val="16"/>
                        <w14:numForm w14:val="lining"/>
                      </w:rPr>
                      <w:t>237</w:t>
                    </w:r>
                    <w:r>
                      <w:rPr>
                        <w:rFonts w:ascii="Times New Roman" w:hAnsi="Times New Roman"/>
                        <w:noProof/>
                        <w:sz w:val="16"/>
                        <w:szCs w:val="16"/>
                        <w14:numForm w14:val="lining"/>
                      </w:rPr>
                      <w:fldChar w:fldCharType="end"/>
                    </w:r>
                  </w:p>
                </w:txbxContent>
              </v:textbox>
              <w10:wrap anchorx="page" anchory="margin"/>
            </v:shape>
          </w:pict>
        </mc:Fallback>
      </mc:AlternateContent>
    </w:r>
    <w:r>
      <w:rPr>
        <w:rFonts w:ascii="Times New Roman" w:eastAsiaTheme="minorHAnsi" w:hAnsi="Times New Roman"/>
        <w:noProof/>
        <w:sz w:val="24"/>
        <w:szCs w:val="24"/>
      </w:rPr>
      <mc:AlternateContent>
        <mc:Choice Requires="wps">
          <w:drawing>
            <wp:anchor distT="0" distB="0" distL="114300" distR="114300" simplePos="0" relativeHeight="251665408" behindDoc="0" locked="0" layoutInCell="0" allowOverlap="1" wp14:anchorId="0F658DE0" wp14:editId="1E6CFA2A">
              <wp:simplePos x="0" y="0"/>
              <wp:positionH relativeFrom="margin">
                <wp:posOffset>24765</wp:posOffset>
              </wp:positionH>
              <wp:positionV relativeFrom="topMargin">
                <wp:posOffset>456565</wp:posOffset>
              </wp:positionV>
              <wp:extent cx="3041650" cy="2457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24574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62E6B" w14:textId="37A2D4B0" w:rsidR="00D8650B" w:rsidRDefault="00D8650B" w:rsidP="004C07F2">
                          <w:pPr>
                            <w:spacing w:line="240" w:lineRule="auto"/>
                          </w:pPr>
                          <w:r>
                            <w:rPr>
                              <w:rFonts w:ascii="Times New Roman" w:hAnsi="Times New Roman"/>
                              <w:i/>
                              <w:iCs/>
                              <w:noProof/>
                              <w:sz w:val="16"/>
                              <w:szCs w:val="16"/>
                            </w:rPr>
                            <w:t>Ethiop. J. Sci. &amp; Technol. 17(3): 237-25</w:t>
                          </w:r>
                          <w:r w:rsidR="00335927">
                            <w:rPr>
                              <w:rFonts w:ascii="Times New Roman" w:hAnsi="Times New Roman"/>
                              <w:i/>
                              <w:iCs/>
                              <w:noProof/>
                              <w:sz w:val="16"/>
                              <w:szCs w:val="16"/>
                            </w:rPr>
                            <w:t>3</w:t>
                          </w:r>
                          <w:bookmarkStart w:id="27" w:name="_GoBack"/>
                          <w:bookmarkEnd w:id="27"/>
                          <w:r>
                            <w:rPr>
                              <w:rFonts w:ascii="Times New Roman" w:hAnsi="Times New Roman"/>
                              <w:i/>
                              <w:iCs/>
                              <w:noProof/>
                              <w:sz w:val="16"/>
                              <w:szCs w:val="16"/>
                            </w:rPr>
                            <w:t>, October 2024</w:t>
                          </w:r>
                        </w:p>
                        <w:p w14:paraId="7E7F9FAD" w14:textId="77777777" w:rsidR="00D8650B" w:rsidRDefault="00D8650B" w:rsidP="004C07F2">
                          <w:pPr>
                            <w:spacing w:after="0" w:line="240" w:lineRule="auto"/>
                            <w:rPr>
                              <w:sz w:val="16"/>
                              <w:szCs w:val="16"/>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6" o:spid="_x0000_s1031" type="#_x0000_t202" style="position:absolute;margin-left:1.95pt;margin-top:35.95pt;width:239.5pt;height:19.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LArQIAAKI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" o:allowincell="f" filled="f" stroked="f">
              <v:textbox inset=",0,,0">
                <w:txbxContent>
                  <w:p w14:paraId="4A962E6B" w14:textId="37A2D4B0" w:rsidR="00D8650B" w:rsidRDefault="00D8650B" w:rsidP="004C07F2">
                    <w:pPr>
                      <w:spacing w:line="240" w:lineRule="auto"/>
                    </w:pPr>
                    <w:r>
                      <w:rPr>
                        <w:rFonts w:ascii="Times New Roman" w:hAnsi="Times New Roman"/>
                        <w:i/>
                        <w:iCs/>
                        <w:noProof/>
                        <w:sz w:val="16"/>
                        <w:szCs w:val="16"/>
                      </w:rPr>
                      <w:t>Ethiop. J. Sci. &amp; Technol. 17(3): 237-25</w:t>
                    </w:r>
                    <w:r w:rsidR="00335927">
                      <w:rPr>
                        <w:rFonts w:ascii="Times New Roman" w:hAnsi="Times New Roman"/>
                        <w:i/>
                        <w:iCs/>
                        <w:noProof/>
                        <w:sz w:val="16"/>
                        <w:szCs w:val="16"/>
                      </w:rPr>
                      <w:t>3</w:t>
                    </w:r>
                    <w:bookmarkStart w:id="28" w:name="_GoBack"/>
                    <w:bookmarkEnd w:id="28"/>
                    <w:r>
                      <w:rPr>
                        <w:rFonts w:ascii="Times New Roman" w:hAnsi="Times New Roman"/>
                        <w:i/>
                        <w:iCs/>
                        <w:noProof/>
                        <w:sz w:val="16"/>
                        <w:szCs w:val="16"/>
                      </w:rPr>
                      <w:t>, October 2024</w:t>
                    </w:r>
                  </w:p>
                  <w:p w14:paraId="7E7F9FAD" w14:textId="77777777" w:rsidR="00D8650B" w:rsidRDefault="00D8650B" w:rsidP="004C07F2">
                    <w:pPr>
                      <w:spacing w:after="0" w:line="240" w:lineRule="auto"/>
                      <w:rPr>
                        <w:sz w:val="16"/>
                        <w:szCs w:val="16"/>
                      </w:rPr>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91933"/>
    <w:multiLevelType w:val="hybridMultilevel"/>
    <w:tmpl w:val="379A5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59139EA"/>
    <w:multiLevelType w:val="hybridMultilevel"/>
    <w:tmpl w:val="350803B0"/>
    <w:lvl w:ilvl="0" w:tplc="36C0E106">
      <w:start w:val="1"/>
      <w:numFmt w:val="decimal"/>
      <w:lvlText w:val="%1."/>
      <w:lvlJc w:val="left"/>
      <w:pPr>
        <w:ind w:left="63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71D3F41"/>
    <w:multiLevelType w:val="multilevel"/>
    <w:tmpl w:val="1CFEB62A"/>
    <w:lvl w:ilvl="0">
      <w:start w:val="1"/>
      <w:numFmt w:val="bullet"/>
      <w:lvlText w:val=""/>
      <w:lvlJc w:val="left"/>
      <w:pPr>
        <w:ind w:left="735" w:hanging="375"/>
      </w:pPr>
      <w:rPr>
        <w:rFonts w:ascii="Wingdings" w:hAnsi="Wingdings" w:hint="default"/>
        <w:sz w:val="28"/>
      </w:rPr>
    </w:lvl>
    <w:lvl w:ilvl="1">
      <w:start w:val="2"/>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
    <w:nsid w:val="5ABD521D"/>
    <w:multiLevelType w:val="multilevel"/>
    <w:tmpl w:val="C5E21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4747D8"/>
    <w:multiLevelType w:val="multilevel"/>
    <w:tmpl w:val="DB028396"/>
    <w:lvl w:ilvl="0">
      <w:start w:val="1"/>
      <w:numFmt w:val="decimal"/>
      <w:lvlText w:val="%1."/>
      <w:lvlJc w:val="left"/>
      <w:pPr>
        <w:ind w:left="360" w:hanging="360"/>
      </w:pPr>
      <w:rPr>
        <w:rFonts w:hint="default"/>
        <w:b/>
        <w:sz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9ED6E02"/>
    <w:multiLevelType w:val="hybridMultilevel"/>
    <w:tmpl w:val="2EB2C2B6"/>
    <w:lvl w:ilvl="0" w:tplc="EF5E7B80">
      <w:start w:val="1"/>
      <w:numFmt w:val="decimal"/>
      <w:lvlText w:val="%1."/>
      <w:lvlJc w:val="left"/>
      <w:pPr>
        <w:ind w:left="360" w:hanging="360"/>
      </w:pPr>
      <w:rPr>
        <w:rFonts w:hint="default"/>
      </w:rPr>
    </w:lvl>
    <w:lvl w:ilvl="1" w:tplc="45FC3E96" w:tentative="1">
      <w:start w:val="1"/>
      <w:numFmt w:val="lowerLetter"/>
      <w:lvlText w:val="%2."/>
      <w:lvlJc w:val="left"/>
      <w:pPr>
        <w:ind w:left="1080" w:hanging="360"/>
      </w:pPr>
    </w:lvl>
    <w:lvl w:ilvl="2" w:tplc="702E064E" w:tentative="1">
      <w:start w:val="1"/>
      <w:numFmt w:val="lowerRoman"/>
      <w:lvlText w:val="%3."/>
      <w:lvlJc w:val="right"/>
      <w:pPr>
        <w:ind w:left="1800" w:hanging="180"/>
      </w:pPr>
    </w:lvl>
    <w:lvl w:ilvl="3" w:tplc="5E50AF34" w:tentative="1">
      <w:start w:val="1"/>
      <w:numFmt w:val="decimal"/>
      <w:lvlText w:val="%4."/>
      <w:lvlJc w:val="left"/>
      <w:pPr>
        <w:ind w:left="2520" w:hanging="360"/>
      </w:pPr>
    </w:lvl>
    <w:lvl w:ilvl="4" w:tplc="0098105E" w:tentative="1">
      <w:start w:val="1"/>
      <w:numFmt w:val="lowerLetter"/>
      <w:lvlText w:val="%5."/>
      <w:lvlJc w:val="left"/>
      <w:pPr>
        <w:ind w:left="3240" w:hanging="360"/>
      </w:pPr>
    </w:lvl>
    <w:lvl w:ilvl="5" w:tplc="2F506940" w:tentative="1">
      <w:start w:val="1"/>
      <w:numFmt w:val="lowerRoman"/>
      <w:lvlText w:val="%6."/>
      <w:lvlJc w:val="right"/>
      <w:pPr>
        <w:ind w:left="3960" w:hanging="180"/>
      </w:pPr>
    </w:lvl>
    <w:lvl w:ilvl="6" w:tplc="5816A1FA" w:tentative="1">
      <w:start w:val="1"/>
      <w:numFmt w:val="decimal"/>
      <w:lvlText w:val="%7."/>
      <w:lvlJc w:val="left"/>
      <w:pPr>
        <w:ind w:left="4680" w:hanging="360"/>
      </w:pPr>
    </w:lvl>
    <w:lvl w:ilvl="7" w:tplc="92CC1DC6" w:tentative="1">
      <w:start w:val="1"/>
      <w:numFmt w:val="lowerLetter"/>
      <w:lvlText w:val="%8."/>
      <w:lvlJc w:val="left"/>
      <w:pPr>
        <w:ind w:left="5400" w:hanging="360"/>
      </w:pPr>
    </w:lvl>
    <w:lvl w:ilvl="8" w:tplc="B5061690" w:tentative="1">
      <w:start w:val="1"/>
      <w:numFmt w:val="lowerRoman"/>
      <w:lvlText w:val="%9."/>
      <w:lvlJc w:val="right"/>
      <w:pPr>
        <w:ind w:left="6120" w:hanging="180"/>
      </w:pPr>
    </w:lvl>
  </w:abstractNum>
  <w:abstractNum w:abstractNumId="6">
    <w:nsid w:val="6A592014"/>
    <w:multiLevelType w:val="multilevel"/>
    <w:tmpl w:val="E878C25C"/>
    <w:lvl w:ilvl="0">
      <w:start w:val="3"/>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6CED0DBD"/>
    <w:multiLevelType w:val="hybridMultilevel"/>
    <w:tmpl w:val="CE3A34CC"/>
    <w:lvl w:ilvl="0" w:tplc="26029E2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605730C"/>
    <w:multiLevelType w:val="multilevel"/>
    <w:tmpl w:val="ACB87BE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6882439"/>
    <w:multiLevelType w:val="hybridMultilevel"/>
    <w:tmpl w:val="5B0EA6F6"/>
    <w:lvl w:ilvl="0" w:tplc="B1F21C34">
      <w:start w:val="9"/>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nsid w:val="77EB3D70"/>
    <w:multiLevelType w:val="hybridMultilevel"/>
    <w:tmpl w:val="680ADCF8"/>
    <w:lvl w:ilvl="0" w:tplc="5FC45E5C">
      <w:start w:val="9"/>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4"/>
  </w:num>
  <w:num w:numId="6">
    <w:abstractNumId w:val="3"/>
  </w:num>
  <w:num w:numId="7">
    <w:abstractNumId w:val="9"/>
  </w:num>
  <w:num w:numId="8">
    <w:abstractNumId w:val="10"/>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20"/>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YztDS3MLQ0MjMyNjBU0lEKTi0uzszPAykwqQUAlURWzywAAAA="/>
    <w:docVar w:name="StyleGuidePreference" w:val="-1"/>
  </w:docVars>
  <w:rsids>
    <w:rsidRoot w:val="00046EB5"/>
    <w:rsid w:val="000007CD"/>
    <w:rsid w:val="000008D7"/>
    <w:rsid w:val="00001316"/>
    <w:rsid w:val="0000163A"/>
    <w:rsid w:val="00003DC7"/>
    <w:rsid w:val="00004F19"/>
    <w:rsid w:val="00005DBF"/>
    <w:rsid w:val="000062FB"/>
    <w:rsid w:val="00011CFC"/>
    <w:rsid w:val="000146B9"/>
    <w:rsid w:val="000160DC"/>
    <w:rsid w:val="00020453"/>
    <w:rsid w:val="000265A0"/>
    <w:rsid w:val="00031FE6"/>
    <w:rsid w:val="0003306C"/>
    <w:rsid w:val="00040168"/>
    <w:rsid w:val="000404DB"/>
    <w:rsid w:val="0004262A"/>
    <w:rsid w:val="00046D9F"/>
    <w:rsid w:val="00046EB5"/>
    <w:rsid w:val="00050628"/>
    <w:rsid w:val="00051556"/>
    <w:rsid w:val="000548CF"/>
    <w:rsid w:val="000553E1"/>
    <w:rsid w:val="00055652"/>
    <w:rsid w:val="00060293"/>
    <w:rsid w:val="00060704"/>
    <w:rsid w:val="00063433"/>
    <w:rsid w:val="000646BE"/>
    <w:rsid w:val="0007180F"/>
    <w:rsid w:val="000720A6"/>
    <w:rsid w:val="00072563"/>
    <w:rsid w:val="00074564"/>
    <w:rsid w:val="00075F7F"/>
    <w:rsid w:val="000760EF"/>
    <w:rsid w:val="00077FD6"/>
    <w:rsid w:val="00080430"/>
    <w:rsid w:val="00080925"/>
    <w:rsid w:val="00081FFE"/>
    <w:rsid w:val="0008256A"/>
    <w:rsid w:val="00082D67"/>
    <w:rsid w:val="000879FC"/>
    <w:rsid w:val="00092430"/>
    <w:rsid w:val="00093200"/>
    <w:rsid w:val="0009741F"/>
    <w:rsid w:val="000A06FB"/>
    <w:rsid w:val="000A27C1"/>
    <w:rsid w:val="000A62FF"/>
    <w:rsid w:val="000A664E"/>
    <w:rsid w:val="000B06A3"/>
    <w:rsid w:val="000B2420"/>
    <w:rsid w:val="000B67AF"/>
    <w:rsid w:val="000C160E"/>
    <w:rsid w:val="000C1B1C"/>
    <w:rsid w:val="000C4262"/>
    <w:rsid w:val="000C6370"/>
    <w:rsid w:val="000D0464"/>
    <w:rsid w:val="000D1006"/>
    <w:rsid w:val="000D14A1"/>
    <w:rsid w:val="000D2BBF"/>
    <w:rsid w:val="000D45D8"/>
    <w:rsid w:val="000E18E2"/>
    <w:rsid w:val="000E37E4"/>
    <w:rsid w:val="000E6E7D"/>
    <w:rsid w:val="000F032C"/>
    <w:rsid w:val="000F038B"/>
    <w:rsid w:val="000F2490"/>
    <w:rsid w:val="000F2DC9"/>
    <w:rsid w:val="000F3E1C"/>
    <w:rsid w:val="000F552F"/>
    <w:rsid w:val="000F645B"/>
    <w:rsid w:val="000F6EE3"/>
    <w:rsid w:val="00101E6B"/>
    <w:rsid w:val="001031D3"/>
    <w:rsid w:val="00104E12"/>
    <w:rsid w:val="001058B5"/>
    <w:rsid w:val="001063ED"/>
    <w:rsid w:val="00112F45"/>
    <w:rsid w:val="00116D9B"/>
    <w:rsid w:val="00121193"/>
    <w:rsid w:val="0012247A"/>
    <w:rsid w:val="00126070"/>
    <w:rsid w:val="00126C2F"/>
    <w:rsid w:val="00127112"/>
    <w:rsid w:val="001341E8"/>
    <w:rsid w:val="001348F2"/>
    <w:rsid w:val="001351D4"/>
    <w:rsid w:val="00136143"/>
    <w:rsid w:val="00136FB7"/>
    <w:rsid w:val="001371F9"/>
    <w:rsid w:val="00137343"/>
    <w:rsid w:val="00141961"/>
    <w:rsid w:val="001425E4"/>
    <w:rsid w:val="00145688"/>
    <w:rsid w:val="001474D2"/>
    <w:rsid w:val="001479FA"/>
    <w:rsid w:val="00150391"/>
    <w:rsid w:val="00152428"/>
    <w:rsid w:val="00152537"/>
    <w:rsid w:val="00155E8E"/>
    <w:rsid w:val="00156DAE"/>
    <w:rsid w:val="00160066"/>
    <w:rsid w:val="00160E5A"/>
    <w:rsid w:val="00162F62"/>
    <w:rsid w:val="001641EA"/>
    <w:rsid w:val="00164664"/>
    <w:rsid w:val="00171B3A"/>
    <w:rsid w:val="00180096"/>
    <w:rsid w:val="00181C41"/>
    <w:rsid w:val="00191D17"/>
    <w:rsid w:val="00191FCB"/>
    <w:rsid w:val="0019613D"/>
    <w:rsid w:val="001A04AA"/>
    <w:rsid w:val="001A1757"/>
    <w:rsid w:val="001A232F"/>
    <w:rsid w:val="001B089C"/>
    <w:rsid w:val="001B4489"/>
    <w:rsid w:val="001B4619"/>
    <w:rsid w:val="001B5CA4"/>
    <w:rsid w:val="001B5D19"/>
    <w:rsid w:val="001B66B9"/>
    <w:rsid w:val="001B7241"/>
    <w:rsid w:val="001C1DA2"/>
    <w:rsid w:val="001C38D6"/>
    <w:rsid w:val="001C418B"/>
    <w:rsid w:val="001C487C"/>
    <w:rsid w:val="001C6890"/>
    <w:rsid w:val="001C6F20"/>
    <w:rsid w:val="001C7E92"/>
    <w:rsid w:val="001D0417"/>
    <w:rsid w:val="001D2241"/>
    <w:rsid w:val="001D4EA3"/>
    <w:rsid w:val="001D57F2"/>
    <w:rsid w:val="001D6B8F"/>
    <w:rsid w:val="001E021F"/>
    <w:rsid w:val="001E4EA8"/>
    <w:rsid w:val="001E5297"/>
    <w:rsid w:val="001F12BA"/>
    <w:rsid w:val="001F1ED1"/>
    <w:rsid w:val="001F25E6"/>
    <w:rsid w:val="001F33FF"/>
    <w:rsid w:val="001F4857"/>
    <w:rsid w:val="001F549D"/>
    <w:rsid w:val="001F6F6D"/>
    <w:rsid w:val="00201D82"/>
    <w:rsid w:val="002077B0"/>
    <w:rsid w:val="0021737E"/>
    <w:rsid w:val="00217C63"/>
    <w:rsid w:val="002218B1"/>
    <w:rsid w:val="00221962"/>
    <w:rsid w:val="00223801"/>
    <w:rsid w:val="00223C14"/>
    <w:rsid w:val="00223DB1"/>
    <w:rsid w:val="00223EFB"/>
    <w:rsid w:val="00225D24"/>
    <w:rsid w:val="0023159B"/>
    <w:rsid w:val="00235A71"/>
    <w:rsid w:val="002417BF"/>
    <w:rsid w:val="00244C7A"/>
    <w:rsid w:val="00245191"/>
    <w:rsid w:val="002463C7"/>
    <w:rsid w:val="00247B02"/>
    <w:rsid w:val="002501EB"/>
    <w:rsid w:val="002543F8"/>
    <w:rsid w:val="002544EB"/>
    <w:rsid w:val="00257A72"/>
    <w:rsid w:val="00257C70"/>
    <w:rsid w:val="002600BB"/>
    <w:rsid w:val="0026223D"/>
    <w:rsid w:val="00263C23"/>
    <w:rsid w:val="00263FE3"/>
    <w:rsid w:val="00264627"/>
    <w:rsid w:val="00264CEB"/>
    <w:rsid w:val="00265D4A"/>
    <w:rsid w:val="00266627"/>
    <w:rsid w:val="00271711"/>
    <w:rsid w:val="00273E8C"/>
    <w:rsid w:val="00275A4B"/>
    <w:rsid w:val="00275AAC"/>
    <w:rsid w:val="00277B24"/>
    <w:rsid w:val="00281B5D"/>
    <w:rsid w:val="00284980"/>
    <w:rsid w:val="00285D8A"/>
    <w:rsid w:val="0028763C"/>
    <w:rsid w:val="00287D95"/>
    <w:rsid w:val="002903DE"/>
    <w:rsid w:val="00291C23"/>
    <w:rsid w:val="00292C93"/>
    <w:rsid w:val="0029368B"/>
    <w:rsid w:val="00293AC1"/>
    <w:rsid w:val="002951B9"/>
    <w:rsid w:val="002960D7"/>
    <w:rsid w:val="0029721D"/>
    <w:rsid w:val="002A0317"/>
    <w:rsid w:val="002A18DB"/>
    <w:rsid w:val="002A430A"/>
    <w:rsid w:val="002A53EA"/>
    <w:rsid w:val="002A566A"/>
    <w:rsid w:val="002A61B3"/>
    <w:rsid w:val="002B5775"/>
    <w:rsid w:val="002C3B92"/>
    <w:rsid w:val="002C5BDD"/>
    <w:rsid w:val="002D106B"/>
    <w:rsid w:val="002E4EEE"/>
    <w:rsid w:val="002E5ED9"/>
    <w:rsid w:val="003003FF"/>
    <w:rsid w:val="0030152A"/>
    <w:rsid w:val="00301E75"/>
    <w:rsid w:val="00303990"/>
    <w:rsid w:val="00303E34"/>
    <w:rsid w:val="00306513"/>
    <w:rsid w:val="00306D5E"/>
    <w:rsid w:val="003075D1"/>
    <w:rsid w:val="00310883"/>
    <w:rsid w:val="00311F0D"/>
    <w:rsid w:val="00312A8C"/>
    <w:rsid w:val="003146F9"/>
    <w:rsid w:val="00314D77"/>
    <w:rsid w:val="00315F03"/>
    <w:rsid w:val="0032621F"/>
    <w:rsid w:val="00332277"/>
    <w:rsid w:val="003324A1"/>
    <w:rsid w:val="00334C12"/>
    <w:rsid w:val="00335927"/>
    <w:rsid w:val="00335EA3"/>
    <w:rsid w:val="0033766B"/>
    <w:rsid w:val="00340B48"/>
    <w:rsid w:val="00340F65"/>
    <w:rsid w:val="003419CD"/>
    <w:rsid w:val="00344116"/>
    <w:rsid w:val="00350BEE"/>
    <w:rsid w:val="0035147E"/>
    <w:rsid w:val="00351877"/>
    <w:rsid w:val="00351C74"/>
    <w:rsid w:val="003531C6"/>
    <w:rsid w:val="0035485C"/>
    <w:rsid w:val="00360DA1"/>
    <w:rsid w:val="00361203"/>
    <w:rsid w:val="003632BC"/>
    <w:rsid w:val="003644CF"/>
    <w:rsid w:val="003670A3"/>
    <w:rsid w:val="00370509"/>
    <w:rsid w:val="00372060"/>
    <w:rsid w:val="00375727"/>
    <w:rsid w:val="003777DA"/>
    <w:rsid w:val="003802E8"/>
    <w:rsid w:val="00387591"/>
    <w:rsid w:val="003906AF"/>
    <w:rsid w:val="00390711"/>
    <w:rsid w:val="0039105F"/>
    <w:rsid w:val="0039256C"/>
    <w:rsid w:val="003A02F5"/>
    <w:rsid w:val="003A1DDF"/>
    <w:rsid w:val="003A3F78"/>
    <w:rsid w:val="003A5DB2"/>
    <w:rsid w:val="003A62F8"/>
    <w:rsid w:val="003A7437"/>
    <w:rsid w:val="003B0ADF"/>
    <w:rsid w:val="003B0B08"/>
    <w:rsid w:val="003B3061"/>
    <w:rsid w:val="003B5424"/>
    <w:rsid w:val="003C1913"/>
    <w:rsid w:val="003C35B6"/>
    <w:rsid w:val="003C3AB7"/>
    <w:rsid w:val="003C4D80"/>
    <w:rsid w:val="003C56F0"/>
    <w:rsid w:val="003C6EB5"/>
    <w:rsid w:val="003C6EEE"/>
    <w:rsid w:val="003D0AB4"/>
    <w:rsid w:val="003D3106"/>
    <w:rsid w:val="003D589B"/>
    <w:rsid w:val="003E6687"/>
    <w:rsid w:val="003E6AA3"/>
    <w:rsid w:val="003F1555"/>
    <w:rsid w:val="003F32DA"/>
    <w:rsid w:val="003F6C40"/>
    <w:rsid w:val="003F73BB"/>
    <w:rsid w:val="00401BFF"/>
    <w:rsid w:val="0040377A"/>
    <w:rsid w:val="004037A8"/>
    <w:rsid w:val="00405BA8"/>
    <w:rsid w:val="00407BA2"/>
    <w:rsid w:val="00412DB5"/>
    <w:rsid w:val="00414620"/>
    <w:rsid w:val="004155AC"/>
    <w:rsid w:val="00415A60"/>
    <w:rsid w:val="00417E7F"/>
    <w:rsid w:val="00424C48"/>
    <w:rsid w:val="00432A7A"/>
    <w:rsid w:val="00440C3C"/>
    <w:rsid w:val="00441936"/>
    <w:rsid w:val="00443593"/>
    <w:rsid w:val="00447723"/>
    <w:rsid w:val="004506E0"/>
    <w:rsid w:val="00452A98"/>
    <w:rsid w:val="0045365E"/>
    <w:rsid w:val="004556C2"/>
    <w:rsid w:val="00456386"/>
    <w:rsid w:val="00457070"/>
    <w:rsid w:val="004571B6"/>
    <w:rsid w:val="00462FA3"/>
    <w:rsid w:val="00463AFB"/>
    <w:rsid w:val="00464727"/>
    <w:rsid w:val="00465E9A"/>
    <w:rsid w:val="00466F1E"/>
    <w:rsid w:val="004672CB"/>
    <w:rsid w:val="004725D2"/>
    <w:rsid w:val="0047319D"/>
    <w:rsid w:val="004734C5"/>
    <w:rsid w:val="00475D38"/>
    <w:rsid w:val="0047742A"/>
    <w:rsid w:val="0048319E"/>
    <w:rsid w:val="004849AD"/>
    <w:rsid w:val="00485540"/>
    <w:rsid w:val="004910C6"/>
    <w:rsid w:val="00491D9D"/>
    <w:rsid w:val="00492F61"/>
    <w:rsid w:val="00493909"/>
    <w:rsid w:val="00494455"/>
    <w:rsid w:val="004960B7"/>
    <w:rsid w:val="004963BA"/>
    <w:rsid w:val="004A2B90"/>
    <w:rsid w:val="004A60F5"/>
    <w:rsid w:val="004A617B"/>
    <w:rsid w:val="004A7E6C"/>
    <w:rsid w:val="004B11F7"/>
    <w:rsid w:val="004B4716"/>
    <w:rsid w:val="004B70B9"/>
    <w:rsid w:val="004B7C05"/>
    <w:rsid w:val="004C07F2"/>
    <w:rsid w:val="004C09DE"/>
    <w:rsid w:val="004C334C"/>
    <w:rsid w:val="004C3398"/>
    <w:rsid w:val="004C5CD6"/>
    <w:rsid w:val="004C792C"/>
    <w:rsid w:val="004D0E76"/>
    <w:rsid w:val="004D1A3B"/>
    <w:rsid w:val="004D215D"/>
    <w:rsid w:val="004D660C"/>
    <w:rsid w:val="004E1590"/>
    <w:rsid w:val="004E1630"/>
    <w:rsid w:val="004E7364"/>
    <w:rsid w:val="004F29CB"/>
    <w:rsid w:val="004F2A53"/>
    <w:rsid w:val="004F388E"/>
    <w:rsid w:val="004F5969"/>
    <w:rsid w:val="004F7348"/>
    <w:rsid w:val="0050064F"/>
    <w:rsid w:val="00501FDD"/>
    <w:rsid w:val="00503938"/>
    <w:rsid w:val="0051232E"/>
    <w:rsid w:val="0051316D"/>
    <w:rsid w:val="00514566"/>
    <w:rsid w:val="00516351"/>
    <w:rsid w:val="00516C98"/>
    <w:rsid w:val="00517CA8"/>
    <w:rsid w:val="0052228A"/>
    <w:rsid w:val="005234B1"/>
    <w:rsid w:val="0052685D"/>
    <w:rsid w:val="005306E9"/>
    <w:rsid w:val="005308BD"/>
    <w:rsid w:val="0053184B"/>
    <w:rsid w:val="00532C5E"/>
    <w:rsid w:val="00534463"/>
    <w:rsid w:val="00534595"/>
    <w:rsid w:val="0053646A"/>
    <w:rsid w:val="00537512"/>
    <w:rsid w:val="00542B58"/>
    <w:rsid w:val="0054325C"/>
    <w:rsid w:val="00544623"/>
    <w:rsid w:val="005447A9"/>
    <w:rsid w:val="00545A9E"/>
    <w:rsid w:val="00545E2B"/>
    <w:rsid w:val="00546411"/>
    <w:rsid w:val="00546FD3"/>
    <w:rsid w:val="00547803"/>
    <w:rsid w:val="005507F0"/>
    <w:rsid w:val="00556B25"/>
    <w:rsid w:val="005572E1"/>
    <w:rsid w:val="005572E2"/>
    <w:rsid w:val="00557524"/>
    <w:rsid w:val="00561C8F"/>
    <w:rsid w:val="00565FC0"/>
    <w:rsid w:val="005666B3"/>
    <w:rsid w:val="005670D3"/>
    <w:rsid w:val="00571265"/>
    <w:rsid w:val="00573B59"/>
    <w:rsid w:val="00583C9A"/>
    <w:rsid w:val="0059044B"/>
    <w:rsid w:val="00592348"/>
    <w:rsid w:val="00592B54"/>
    <w:rsid w:val="00592C85"/>
    <w:rsid w:val="00592E25"/>
    <w:rsid w:val="00593270"/>
    <w:rsid w:val="00593A49"/>
    <w:rsid w:val="00595A61"/>
    <w:rsid w:val="00597E1D"/>
    <w:rsid w:val="005A08D1"/>
    <w:rsid w:val="005A1178"/>
    <w:rsid w:val="005A2364"/>
    <w:rsid w:val="005A5B5A"/>
    <w:rsid w:val="005A648B"/>
    <w:rsid w:val="005B29E0"/>
    <w:rsid w:val="005B2B03"/>
    <w:rsid w:val="005B2E0B"/>
    <w:rsid w:val="005B3C52"/>
    <w:rsid w:val="005B57BF"/>
    <w:rsid w:val="005C49B2"/>
    <w:rsid w:val="005C532A"/>
    <w:rsid w:val="005C6AC3"/>
    <w:rsid w:val="005D11C2"/>
    <w:rsid w:val="005D2A6A"/>
    <w:rsid w:val="005D307A"/>
    <w:rsid w:val="005D6DFD"/>
    <w:rsid w:val="005D771D"/>
    <w:rsid w:val="005E1687"/>
    <w:rsid w:val="005E6EF6"/>
    <w:rsid w:val="005E78A2"/>
    <w:rsid w:val="005F02BA"/>
    <w:rsid w:val="005F48B3"/>
    <w:rsid w:val="00601020"/>
    <w:rsid w:val="00602963"/>
    <w:rsid w:val="0060593D"/>
    <w:rsid w:val="00606316"/>
    <w:rsid w:val="006067B8"/>
    <w:rsid w:val="006128F8"/>
    <w:rsid w:val="00616F22"/>
    <w:rsid w:val="0061722D"/>
    <w:rsid w:val="00620BDD"/>
    <w:rsid w:val="00621396"/>
    <w:rsid w:val="00621597"/>
    <w:rsid w:val="006223C8"/>
    <w:rsid w:val="00623629"/>
    <w:rsid w:val="00624068"/>
    <w:rsid w:val="0062722F"/>
    <w:rsid w:val="006301E8"/>
    <w:rsid w:val="00631042"/>
    <w:rsid w:val="00635FBE"/>
    <w:rsid w:val="00636E0D"/>
    <w:rsid w:val="00644326"/>
    <w:rsid w:val="00646AB9"/>
    <w:rsid w:val="00656F31"/>
    <w:rsid w:val="00657F87"/>
    <w:rsid w:val="006605FC"/>
    <w:rsid w:val="00661D24"/>
    <w:rsid w:val="006629B9"/>
    <w:rsid w:val="00663874"/>
    <w:rsid w:val="00665B7F"/>
    <w:rsid w:val="00667CC0"/>
    <w:rsid w:val="00673609"/>
    <w:rsid w:val="0067385A"/>
    <w:rsid w:val="00675106"/>
    <w:rsid w:val="00680A0F"/>
    <w:rsid w:val="006819FB"/>
    <w:rsid w:val="00682A36"/>
    <w:rsid w:val="006830D4"/>
    <w:rsid w:val="00683B6E"/>
    <w:rsid w:val="00684107"/>
    <w:rsid w:val="006872EC"/>
    <w:rsid w:val="00687793"/>
    <w:rsid w:val="00691C3A"/>
    <w:rsid w:val="006945A0"/>
    <w:rsid w:val="00694A16"/>
    <w:rsid w:val="00695ED6"/>
    <w:rsid w:val="00697BBD"/>
    <w:rsid w:val="006A4117"/>
    <w:rsid w:val="006A41CE"/>
    <w:rsid w:val="006A489A"/>
    <w:rsid w:val="006A52BE"/>
    <w:rsid w:val="006B14D4"/>
    <w:rsid w:val="006B2157"/>
    <w:rsid w:val="006B478E"/>
    <w:rsid w:val="006B4ECA"/>
    <w:rsid w:val="006B5FF8"/>
    <w:rsid w:val="006B64FE"/>
    <w:rsid w:val="006B653F"/>
    <w:rsid w:val="006B72D5"/>
    <w:rsid w:val="006C0569"/>
    <w:rsid w:val="006C0642"/>
    <w:rsid w:val="006C0D67"/>
    <w:rsid w:val="006C43D5"/>
    <w:rsid w:val="006C58F5"/>
    <w:rsid w:val="006C6819"/>
    <w:rsid w:val="006C740E"/>
    <w:rsid w:val="006D1054"/>
    <w:rsid w:val="006D2258"/>
    <w:rsid w:val="006D5C76"/>
    <w:rsid w:val="006D69FC"/>
    <w:rsid w:val="006E08F9"/>
    <w:rsid w:val="006E4BA2"/>
    <w:rsid w:val="006E6279"/>
    <w:rsid w:val="006F2F79"/>
    <w:rsid w:val="006F6ED0"/>
    <w:rsid w:val="007058FB"/>
    <w:rsid w:val="0070660B"/>
    <w:rsid w:val="0070693E"/>
    <w:rsid w:val="00707773"/>
    <w:rsid w:val="00710353"/>
    <w:rsid w:val="007140D0"/>
    <w:rsid w:val="007149DE"/>
    <w:rsid w:val="00715546"/>
    <w:rsid w:val="00715760"/>
    <w:rsid w:val="007231E4"/>
    <w:rsid w:val="00723B01"/>
    <w:rsid w:val="00727F0A"/>
    <w:rsid w:val="007301E4"/>
    <w:rsid w:val="00731348"/>
    <w:rsid w:val="0073426F"/>
    <w:rsid w:val="00734D1A"/>
    <w:rsid w:val="0073559A"/>
    <w:rsid w:val="00736FE6"/>
    <w:rsid w:val="00747C9F"/>
    <w:rsid w:val="00755EF4"/>
    <w:rsid w:val="007622DE"/>
    <w:rsid w:val="00763998"/>
    <w:rsid w:val="00765685"/>
    <w:rsid w:val="00767D02"/>
    <w:rsid w:val="00772CC7"/>
    <w:rsid w:val="00775DC4"/>
    <w:rsid w:val="007815F7"/>
    <w:rsid w:val="00781DC2"/>
    <w:rsid w:val="00783538"/>
    <w:rsid w:val="00783C1F"/>
    <w:rsid w:val="007841A8"/>
    <w:rsid w:val="00786B29"/>
    <w:rsid w:val="00786C68"/>
    <w:rsid w:val="007877E5"/>
    <w:rsid w:val="00790CA0"/>
    <w:rsid w:val="00791ACE"/>
    <w:rsid w:val="007924F0"/>
    <w:rsid w:val="00792C17"/>
    <w:rsid w:val="007957F2"/>
    <w:rsid w:val="00797632"/>
    <w:rsid w:val="007A0457"/>
    <w:rsid w:val="007A4DDF"/>
    <w:rsid w:val="007A7D84"/>
    <w:rsid w:val="007B16AC"/>
    <w:rsid w:val="007B37B5"/>
    <w:rsid w:val="007B495E"/>
    <w:rsid w:val="007B6149"/>
    <w:rsid w:val="007B6386"/>
    <w:rsid w:val="007C25BD"/>
    <w:rsid w:val="007C2A3F"/>
    <w:rsid w:val="007D2075"/>
    <w:rsid w:val="007D2737"/>
    <w:rsid w:val="007D5FD9"/>
    <w:rsid w:val="007D6B28"/>
    <w:rsid w:val="007E018E"/>
    <w:rsid w:val="007E4150"/>
    <w:rsid w:val="007E6695"/>
    <w:rsid w:val="007F19D6"/>
    <w:rsid w:val="007F3F5E"/>
    <w:rsid w:val="007F4154"/>
    <w:rsid w:val="007F59F8"/>
    <w:rsid w:val="007F67A2"/>
    <w:rsid w:val="00800EC9"/>
    <w:rsid w:val="00801FC7"/>
    <w:rsid w:val="00805A5A"/>
    <w:rsid w:val="00806589"/>
    <w:rsid w:val="0080760F"/>
    <w:rsid w:val="00811A9E"/>
    <w:rsid w:val="00812BDA"/>
    <w:rsid w:val="008135E9"/>
    <w:rsid w:val="00814EF0"/>
    <w:rsid w:val="00815C1A"/>
    <w:rsid w:val="00822BFB"/>
    <w:rsid w:val="008232CC"/>
    <w:rsid w:val="00825D41"/>
    <w:rsid w:val="00830645"/>
    <w:rsid w:val="00831AE5"/>
    <w:rsid w:val="00832D34"/>
    <w:rsid w:val="00835048"/>
    <w:rsid w:val="00835BEB"/>
    <w:rsid w:val="00835E13"/>
    <w:rsid w:val="00835E19"/>
    <w:rsid w:val="0083742A"/>
    <w:rsid w:val="00840DD9"/>
    <w:rsid w:val="008432F6"/>
    <w:rsid w:val="00851E33"/>
    <w:rsid w:val="00852D85"/>
    <w:rsid w:val="00853F55"/>
    <w:rsid w:val="008540DE"/>
    <w:rsid w:val="008542F9"/>
    <w:rsid w:val="00854610"/>
    <w:rsid w:val="00854C39"/>
    <w:rsid w:val="008638D9"/>
    <w:rsid w:val="00865F07"/>
    <w:rsid w:val="0086798E"/>
    <w:rsid w:val="00867BCD"/>
    <w:rsid w:val="008728FF"/>
    <w:rsid w:val="00872CE3"/>
    <w:rsid w:val="00875EE2"/>
    <w:rsid w:val="00877B44"/>
    <w:rsid w:val="00880958"/>
    <w:rsid w:val="00880EDA"/>
    <w:rsid w:val="00883422"/>
    <w:rsid w:val="00883B40"/>
    <w:rsid w:val="00886106"/>
    <w:rsid w:val="008868FC"/>
    <w:rsid w:val="00887373"/>
    <w:rsid w:val="008873E0"/>
    <w:rsid w:val="00887419"/>
    <w:rsid w:val="00891979"/>
    <w:rsid w:val="00894943"/>
    <w:rsid w:val="008A2234"/>
    <w:rsid w:val="008A333E"/>
    <w:rsid w:val="008A457D"/>
    <w:rsid w:val="008A5872"/>
    <w:rsid w:val="008B242E"/>
    <w:rsid w:val="008B2574"/>
    <w:rsid w:val="008B3378"/>
    <w:rsid w:val="008B3C3D"/>
    <w:rsid w:val="008B5224"/>
    <w:rsid w:val="008B5E1B"/>
    <w:rsid w:val="008B7C3B"/>
    <w:rsid w:val="008C00A3"/>
    <w:rsid w:val="008C21B9"/>
    <w:rsid w:val="008C4774"/>
    <w:rsid w:val="008C5174"/>
    <w:rsid w:val="008C533F"/>
    <w:rsid w:val="008C6A8A"/>
    <w:rsid w:val="008C6EDA"/>
    <w:rsid w:val="008D07AD"/>
    <w:rsid w:val="008D2A3E"/>
    <w:rsid w:val="008D2FFF"/>
    <w:rsid w:val="008D3891"/>
    <w:rsid w:val="008D3F21"/>
    <w:rsid w:val="008D455B"/>
    <w:rsid w:val="008D70D5"/>
    <w:rsid w:val="008D79F3"/>
    <w:rsid w:val="008E5C17"/>
    <w:rsid w:val="008E6988"/>
    <w:rsid w:val="008F1F1F"/>
    <w:rsid w:val="008F3B68"/>
    <w:rsid w:val="00900615"/>
    <w:rsid w:val="00900CE0"/>
    <w:rsid w:val="0090118A"/>
    <w:rsid w:val="0090700F"/>
    <w:rsid w:val="009075B2"/>
    <w:rsid w:val="009078A1"/>
    <w:rsid w:val="00911E29"/>
    <w:rsid w:val="00911F72"/>
    <w:rsid w:val="00922A4A"/>
    <w:rsid w:val="009231A4"/>
    <w:rsid w:val="00927736"/>
    <w:rsid w:val="0093183B"/>
    <w:rsid w:val="009341C5"/>
    <w:rsid w:val="00934866"/>
    <w:rsid w:val="0093642A"/>
    <w:rsid w:val="009430E7"/>
    <w:rsid w:val="00943A9E"/>
    <w:rsid w:val="00945811"/>
    <w:rsid w:val="009503EB"/>
    <w:rsid w:val="009528D3"/>
    <w:rsid w:val="00954C98"/>
    <w:rsid w:val="009551FC"/>
    <w:rsid w:val="009569E7"/>
    <w:rsid w:val="00956A14"/>
    <w:rsid w:val="00956E27"/>
    <w:rsid w:val="00971994"/>
    <w:rsid w:val="00974706"/>
    <w:rsid w:val="00974F9B"/>
    <w:rsid w:val="00975531"/>
    <w:rsid w:val="0097603D"/>
    <w:rsid w:val="00977689"/>
    <w:rsid w:val="00983B3A"/>
    <w:rsid w:val="00986719"/>
    <w:rsid w:val="00993451"/>
    <w:rsid w:val="009951BD"/>
    <w:rsid w:val="009967C8"/>
    <w:rsid w:val="009975E9"/>
    <w:rsid w:val="00997921"/>
    <w:rsid w:val="009A1C79"/>
    <w:rsid w:val="009A23E3"/>
    <w:rsid w:val="009A2A6D"/>
    <w:rsid w:val="009A2F4E"/>
    <w:rsid w:val="009A4796"/>
    <w:rsid w:val="009A4863"/>
    <w:rsid w:val="009A6A86"/>
    <w:rsid w:val="009A6C5B"/>
    <w:rsid w:val="009A7855"/>
    <w:rsid w:val="009B6D04"/>
    <w:rsid w:val="009C1377"/>
    <w:rsid w:val="009C4759"/>
    <w:rsid w:val="009C5751"/>
    <w:rsid w:val="009C7097"/>
    <w:rsid w:val="009C7144"/>
    <w:rsid w:val="009C7500"/>
    <w:rsid w:val="009D0560"/>
    <w:rsid w:val="009D10C8"/>
    <w:rsid w:val="009D1178"/>
    <w:rsid w:val="009D2131"/>
    <w:rsid w:val="009D2311"/>
    <w:rsid w:val="009D3E34"/>
    <w:rsid w:val="009D4775"/>
    <w:rsid w:val="009D490F"/>
    <w:rsid w:val="009D77FC"/>
    <w:rsid w:val="009E1964"/>
    <w:rsid w:val="009E1BF4"/>
    <w:rsid w:val="009E3B80"/>
    <w:rsid w:val="009F0C26"/>
    <w:rsid w:val="009F139B"/>
    <w:rsid w:val="009F17E9"/>
    <w:rsid w:val="009F2D69"/>
    <w:rsid w:val="00A02322"/>
    <w:rsid w:val="00A079A0"/>
    <w:rsid w:val="00A11413"/>
    <w:rsid w:val="00A13C9C"/>
    <w:rsid w:val="00A156BB"/>
    <w:rsid w:val="00A17D7C"/>
    <w:rsid w:val="00A21FD2"/>
    <w:rsid w:val="00A2559D"/>
    <w:rsid w:val="00A25D11"/>
    <w:rsid w:val="00A25EFE"/>
    <w:rsid w:val="00A264A9"/>
    <w:rsid w:val="00A26E73"/>
    <w:rsid w:val="00A344C9"/>
    <w:rsid w:val="00A3549B"/>
    <w:rsid w:val="00A4039C"/>
    <w:rsid w:val="00A430A3"/>
    <w:rsid w:val="00A44A43"/>
    <w:rsid w:val="00A45193"/>
    <w:rsid w:val="00A453B9"/>
    <w:rsid w:val="00A5212E"/>
    <w:rsid w:val="00A52330"/>
    <w:rsid w:val="00A60CFC"/>
    <w:rsid w:val="00A60DFF"/>
    <w:rsid w:val="00A61E35"/>
    <w:rsid w:val="00A62F17"/>
    <w:rsid w:val="00A63609"/>
    <w:rsid w:val="00A650FC"/>
    <w:rsid w:val="00A74811"/>
    <w:rsid w:val="00A74980"/>
    <w:rsid w:val="00A75E2F"/>
    <w:rsid w:val="00A76573"/>
    <w:rsid w:val="00A777DF"/>
    <w:rsid w:val="00A801F2"/>
    <w:rsid w:val="00A80C1D"/>
    <w:rsid w:val="00A83514"/>
    <w:rsid w:val="00A86351"/>
    <w:rsid w:val="00A87A55"/>
    <w:rsid w:val="00A9041E"/>
    <w:rsid w:val="00A9191A"/>
    <w:rsid w:val="00A93B49"/>
    <w:rsid w:val="00AA4B69"/>
    <w:rsid w:val="00AA4D8C"/>
    <w:rsid w:val="00AA5E19"/>
    <w:rsid w:val="00AB07FF"/>
    <w:rsid w:val="00AB20AC"/>
    <w:rsid w:val="00AB271E"/>
    <w:rsid w:val="00AB4C26"/>
    <w:rsid w:val="00AB52F8"/>
    <w:rsid w:val="00AB7741"/>
    <w:rsid w:val="00AB7980"/>
    <w:rsid w:val="00AC2AB1"/>
    <w:rsid w:val="00AC7007"/>
    <w:rsid w:val="00AD22E8"/>
    <w:rsid w:val="00AD4926"/>
    <w:rsid w:val="00AD5F25"/>
    <w:rsid w:val="00AD79CA"/>
    <w:rsid w:val="00AE1246"/>
    <w:rsid w:val="00AE2FDE"/>
    <w:rsid w:val="00AE504C"/>
    <w:rsid w:val="00AE6938"/>
    <w:rsid w:val="00AE6FF0"/>
    <w:rsid w:val="00AE7732"/>
    <w:rsid w:val="00AF3A26"/>
    <w:rsid w:val="00AF5293"/>
    <w:rsid w:val="00AF623A"/>
    <w:rsid w:val="00B00AFB"/>
    <w:rsid w:val="00B012C8"/>
    <w:rsid w:val="00B0599C"/>
    <w:rsid w:val="00B068A9"/>
    <w:rsid w:val="00B07A35"/>
    <w:rsid w:val="00B12C9D"/>
    <w:rsid w:val="00B15A63"/>
    <w:rsid w:val="00B202CD"/>
    <w:rsid w:val="00B20819"/>
    <w:rsid w:val="00B21170"/>
    <w:rsid w:val="00B21948"/>
    <w:rsid w:val="00B26B63"/>
    <w:rsid w:val="00B317FE"/>
    <w:rsid w:val="00B319AB"/>
    <w:rsid w:val="00B36041"/>
    <w:rsid w:val="00B36ADD"/>
    <w:rsid w:val="00B37C60"/>
    <w:rsid w:val="00B402A3"/>
    <w:rsid w:val="00B408A2"/>
    <w:rsid w:val="00B41FAF"/>
    <w:rsid w:val="00B42400"/>
    <w:rsid w:val="00B42B3B"/>
    <w:rsid w:val="00B46C8D"/>
    <w:rsid w:val="00B46EF6"/>
    <w:rsid w:val="00B50D9F"/>
    <w:rsid w:val="00B52D14"/>
    <w:rsid w:val="00B54BE0"/>
    <w:rsid w:val="00B554EB"/>
    <w:rsid w:val="00B60B46"/>
    <w:rsid w:val="00B62997"/>
    <w:rsid w:val="00B63904"/>
    <w:rsid w:val="00B657AF"/>
    <w:rsid w:val="00B676DE"/>
    <w:rsid w:val="00B67861"/>
    <w:rsid w:val="00B71BAA"/>
    <w:rsid w:val="00B77095"/>
    <w:rsid w:val="00B80A3B"/>
    <w:rsid w:val="00B9107B"/>
    <w:rsid w:val="00B9309B"/>
    <w:rsid w:val="00B93206"/>
    <w:rsid w:val="00B96165"/>
    <w:rsid w:val="00B9667F"/>
    <w:rsid w:val="00BA07C9"/>
    <w:rsid w:val="00BA47C2"/>
    <w:rsid w:val="00BA51E1"/>
    <w:rsid w:val="00BA533A"/>
    <w:rsid w:val="00BA7260"/>
    <w:rsid w:val="00BA7DC5"/>
    <w:rsid w:val="00BB1AB0"/>
    <w:rsid w:val="00BB50F6"/>
    <w:rsid w:val="00BB5FA4"/>
    <w:rsid w:val="00BB7794"/>
    <w:rsid w:val="00BB7A5E"/>
    <w:rsid w:val="00BC31FB"/>
    <w:rsid w:val="00BD1683"/>
    <w:rsid w:val="00BD233C"/>
    <w:rsid w:val="00BD796B"/>
    <w:rsid w:val="00BE0D47"/>
    <w:rsid w:val="00BE576B"/>
    <w:rsid w:val="00BE6703"/>
    <w:rsid w:val="00BF0BDF"/>
    <w:rsid w:val="00BF14BC"/>
    <w:rsid w:val="00BF1E46"/>
    <w:rsid w:val="00BF274E"/>
    <w:rsid w:val="00BF2A6B"/>
    <w:rsid w:val="00BF47C2"/>
    <w:rsid w:val="00BF6C28"/>
    <w:rsid w:val="00BF7076"/>
    <w:rsid w:val="00C01003"/>
    <w:rsid w:val="00C03D77"/>
    <w:rsid w:val="00C03F64"/>
    <w:rsid w:val="00C1113A"/>
    <w:rsid w:val="00C11B5E"/>
    <w:rsid w:val="00C1302E"/>
    <w:rsid w:val="00C142BB"/>
    <w:rsid w:val="00C145F5"/>
    <w:rsid w:val="00C1768E"/>
    <w:rsid w:val="00C2158A"/>
    <w:rsid w:val="00C2320F"/>
    <w:rsid w:val="00C23A96"/>
    <w:rsid w:val="00C26B01"/>
    <w:rsid w:val="00C26B65"/>
    <w:rsid w:val="00C311CD"/>
    <w:rsid w:val="00C31502"/>
    <w:rsid w:val="00C356CA"/>
    <w:rsid w:val="00C369C6"/>
    <w:rsid w:val="00C37E49"/>
    <w:rsid w:val="00C40619"/>
    <w:rsid w:val="00C41F1A"/>
    <w:rsid w:val="00C50F85"/>
    <w:rsid w:val="00C5157E"/>
    <w:rsid w:val="00C5194E"/>
    <w:rsid w:val="00C53412"/>
    <w:rsid w:val="00C55505"/>
    <w:rsid w:val="00C57D3A"/>
    <w:rsid w:val="00C63959"/>
    <w:rsid w:val="00C644C4"/>
    <w:rsid w:val="00C64F39"/>
    <w:rsid w:val="00C706B8"/>
    <w:rsid w:val="00C8076D"/>
    <w:rsid w:val="00C82C03"/>
    <w:rsid w:val="00C87126"/>
    <w:rsid w:val="00C92197"/>
    <w:rsid w:val="00C92DD3"/>
    <w:rsid w:val="00C93AFF"/>
    <w:rsid w:val="00C9460F"/>
    <w:rsid w:val="00C94DCB"/>
    <w:rsid w:val="00CA50AE"/>
    <w:rsid w:val="00CA594B"/>
    <w:rsid w:val="00CA6F7F"/>
    <w:rsid w:val="00CA7907"/>
    <w:rsid w:val="00CB37D1"/>
    <w:rsid w:val="00CB3C15"/>
    <w:rsid w:val="00CB5B6B"/>
    <w:rsid w:val="00CC092F"/>
    <w:rsid w:val="00CC5027"/>
    <w:rsid w:val="00CC50E2"/>
    <w:rsid w:val="00CD054B"/>
    <w:rsid w:val="00CD23AF"/>
    <w:rsid w:val="00CD37DB"/>
    <w:rsid w:val="00CD4676"/>
    <w:rsid w:val="00CD4E02"/>
    <w:rsid w:val="00CD534B"/>
    <w:rsid w:val="00CE0069"/>
    <w:rsid w:val="00CE0662"/>
    <w:rsid w:val="00CE2EA3"/>
    <w:rsid w:val="00CE4E83"/>
    <w:rsid w:val="00CF0710"/>
    <w:rsid w:val="00CF2ADA"/>
    <w:rsid w:val="00CF629B"/>
    <w:rsid w:val="00CF6938"/>
    <w:rsid w:val="00D00F4D"/>
    <w:rsid w:val="00D020B3"/>
    <w:rsid w:val="00D03A36"/>
    <w:rsid w:val="00D04D8A"/>
    <w:rsid w:val="00D05ECA"/>
    <w:rsid w:val="00D063F4"/>
    <w:rsid w:val="00D07A47"/>
    <w:rsid w:val="00D12FED"/>
    <w:rsid w:val="00D14924"/>
    <w:rsid w:val="00D161A9"/>
    <w:rsid w:val="00D163A5"/>
    <w:rsid w:val="00D17BB7"/>
    <w:rsid w:val="00D30331"/>
    <w:rsid w:val="00D31AAA"/>
    <w:rsid w:val="00D32753"/>
    <w:rsid w:val="00D33284"/>
    <w:rsid w:val="00D34D41"/>
    <w:rsid w:val="00D35094"/>
    <w:rsid w:val="00D35364"/>
    <w:rsid w:val="00D35881"/>
    <w:rsid w:val="00D36C24"/>
    <w:rsid w:val="00D44C1C"/>
    <w:rsid w:val="00D44F50"/>
    <w:rsid w:val="00D46625"/>
    <w:rsid w:val="00D54651"/>
    <w:rsid w:val="00D54BC4"/>
    <w:rsid w:val="00D5587A"/>
    <w:rsid w:val="00D61187"/>
    <w:rsid w:val="00D611B1"/>
    <w:rsid w:val="00D65E14"/>
    <w:rsid w:val="00D72F8C"/>
    <w:rsid w:val="00D73BB9"/>
    <w:rsid w:val="00D76E5F"/>
    <w:rsid w:val="00D81F1D"/>
    <w:rsid w:val="00D824EE"/>
    <w:rsid w:val="00D844CB"/>
    <w:rsid w:val="00D8650B"/>
    <w:rsid w:val="00D91341"/>
    <w:rsid w:val="00D9654C"/>
    <w:rsid w:val="00D9766A"/>
    <w:rsid w:val="00D97EEF"/>
    <w:rsid w:val="00DA072A"/>
    <w:rsid w:val="00DA19CD"/>
    <w:rsid w:val="00DA27CB"/>
    <w:rsid w:val="00DA3C99"/>
    <w:rsid w:val="00DA721A"/>
    <w:rsid w:val="00DB2B7F"/>
    <w:rsid w:val="00DB4379"/>
    <w:rsid w:val="00DC3A29"/>
    <w:rsid w:val="00DC4428"/>
    <w:rsid w:val="00DC45AD"/>
    <w:rsid w:val="00DC4DBE"/>
    <w:rsid w:val="00DD22E9"/>
    <w:rsid w:val="00DD2478"/>
    <w:rsid w:val="00DD632A"/>
    <w:rsid w:val="00DE3232"/>
    <w:rsid w:val="00DE4B2C"/>
    <w:rsid w:val="00DE62FC"/>
    <w:rsid w:val="00DE7B23"/>
    <w:rsid w:val="00DF59FD"/>
    <w:rsid w:val="00DF78D7"/>
    <w:rsid w:val="00E00275"/>
    <w:rsid w:val="00E01237"/>
    <w:rsid w:val="00E0265B"/>
    <w:rsid w:val="00E0514C"/>
    <w:rsid w:val="00E05A5D"/>
    <w:rsid w:val="00E12FB9"/>
    <w:rsid w:val="00E14F01"/>
    <w:rsid w:val="00E16C56"/>
    <w:rsid w:val="00E17088"/>
    <w:rsid w:val="00E17250"/>
    <w:rsid w:val="00E2225F"/>
    <w:rsid w:val="00E30DB9"/>
    <w:rsid w:val="00E34E7D"/>
    <w:rsid w:val="00E35699"/>
    <w:rsid w:val="00E40964"/>
    <w:rsid w:val="00E4170E"/>
    <w:rsid w:val="00E45DBA"/>
    <w:rsid w:val="00E461FC"/>
    <w:rsid w:val="00E52575"/>
    <w:rsid w:val="00E54AD7"/>
    <w:rsid w:val="00E5787B"/>
    <w:rsid w:val="00E6065C"/>
    <w:rsid w:val="00E60973"/>
    <w:rsid w:val="00E60FB4"/>
    <w:rsid w:val="00E62CBA"/>
    <w:rsid w:val="00E677C6"/>
    <w:rsid w:val="00E703E9"/>
    <w:rsid w:val="00E71404"/>
    <w:rsid w:val="00E71F71"/>
    <w:rsid w:val="00E738ED"/>
    <w:rsid w:val="00E76791"/>
    <w:rsid w:val="00E773E4"/>
    <w:rsid w:val="00E803D2"/>
    <w:rsid w:val="00E8110B"/>
    <w:rsid w:val="00E83B62"/>
    <w:rsid w:val="00E90687"/>
    <w:rsid w:val="00E919A7"/>
    <w:rsid w:val="00E93345"/>
    <w:rsid w:val="00E95080"/>
    <w:rsid w:val="00E95C0B"/>
    <w:rsid w:val="00E95E43"/>
    <w:rsid w:val="00E96282"/>
    <w:rsid w:val="00EA4A35"/>
    <w:rsid w:val="00EA4F5A"/>
    <w:rsid w:val="00EA6DD5"/>
    <w:rsid w:val="00EB264A"/>
    <w:rsid w:val="00EB2DC2"/>
    <w:rsid w:val="00EB475B"/>
    <w:rsid w:val="00EB4F4D"/>
    <w:rsid w:val="00EB5037"/>
    <w:rsid w:val="00EB559D"/>
    <w:rsid w:val="00EB6C62"/>
    <w:rsid w:val="00EC207A"/>
    <w:rsid w:val="00EC52FF"/>
    <w:rsid w:val="00EC5D4D"/>
    <w:rsid w:val="00EC69FA"/>
    <w:rsid w:val="00EC77F2"/>
    <w:rsid w:val="00ED3E04"/>
    <w:rsid w:val="00ED6C42"/>
    <w:rsid w:val="00ED6D2E"/>
    <w:rsid w:val="00ED705F"/>
    <w:rsid w:val="00ED75DD"/>
    <w:rsid w:val="00EE0D16"/>
    <w:rsid w:val="00EE2DF9"/>
    <w:rsid w:val="00EE3DED"/>
    <w:rsid w:val="00EE4AC8"/>
    <w:rsid w:val="00EE5442"/>
    <w:rsid w:val="00EE5E85"/>
    <w:rsid w:val="00EE5EE1"/>
    <w:rsid w:val="00EF1386"/>
    <w:rsid w:val="00F0011D"/>
    <w:rsid w:val="00F03435"/>
    <w:rsid w:val="00F05041"/>
    <w:rsid w:val="00F0513A"/>
    <w:rsid w:val="00F063D2"/>
    <w:rsid w:val="00F06522"/>
    <w:rsid w:val="00F11516"/>
    <w:rsid w:val="00F14436"/>
    <w:rsid w:val="00F14F38"/>
    <w:rsid w:val="00F16CF6"/>
    <w:rsid w:val="00F20B7E"/>
    <w:rsid w:val="00F23598"/>
    <w:rsid w:val="00F3021E"/>
    <w:rsid w:val="00F31C9E"/>
    <w:rsid w:val="00F32541"/>
    <w:rsid w:val="00F34B5E"/>
    <w:rsid w:val="00F36A85"/>
    <w:rsid w:val="00F37F55"/>
    <w:rsid w:val="00F40155"/>
    <w:rsid w:val="00F40B8E"/>
    <w:rsid w:val="00F40F25"/>
    <w:rsid w:val="00F41386"/>
    <w:rsid w:val="00F41E04"/>
    <w:rsid w:val="00F4613B"/>
    <w:rsid w:val="00F461D7"/>
    <w:rsid w:val="00F548F8"/>
    <w:rsid w:val="00F5703A"/>
    <w:rsid w:val="00F6049D"/>
    <w:rsid w:val="00F60865"/>
    <w:rsid w:val="00F60CFC"/>
    <w:rsid w:val="00F65324"/>
    <w:rsid w:val="00F70992"/>
    <w:rsid w:val="00F744A8"/>
    <w:rsid w:val="00F747E4"/>
    <w:rsid w:val="00F76793"/>
    <w:rsid w:val="00F77B5B"/>
    <w:rsid w:val="00F81FDA"/>
    <w:rsid w:val="00F86232"/>
    <w:rsid w:val="00F91250"/>
    <w:rsid w:val="00F91DCE"/>
    <w:rsid w:val="00F9273F"/>
    <w:rsid w:val="00F95A1C"/>
    <w:rsid w:val="00F97BE9"/>
    <w:rsid w:val="00FA3A9E"/>
    <w:rsid w:val="00FA6157"/>
    <w:rsid w:val="00FB205D"/>
    <w:rsid w:val="00FB2BFE"/>
    <w:rsid w:val="00FB2C59"/>
    <w:rsid w:val="00FB7C3D"/>
    <w:rsid w:val="00FB7DDA"/>
    <w:rsid w:val="00FB7F9E"/>
    <w:rsid w:val="00FC0383"/>
    <w:rsid w:val="00FC0F45"/>
    <w:rsid w:val="00FC1A53"/>
    <w:rsid w:val="00FC4B58"/>
    <w:rsid w:val="00FC59F6"/>
    <w:rsid w:val="00FD0A2D"/>
    <w:rsid w:val="00FD2B2A"/>
    <w:rsid w:val="00FD70AC"/>
    <w:rsid w:val="00FD7C2E"/>
    <w:rsid w:val="00FE14A9"/>
    <w:rsid w:val="00FE352B"/>
    <w:rsid w:val="00FE540E"/>
    <w:rsid w:val="00FE5CC3"/>
    <w:rsid w:val="00FE601A"/>
    <w:rsid w:val="00FF1602"/>
    <w:rsid w:val="00FF17ED"/>
    <w:rsid w:val="00FF3B14"/>
    <w:rsid w:val="00FF4625"/>
    <w:rsid w:val="00FF4BEF"/>
    <w:rsid w:val="00FF7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E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EB5"/>
    <w:rPr>
      <w:rFonts w:ascii="Calibri" w:eastAsia="Times New Roman" w:hAnsi="Calibri" w:cs="Times New Roman"/>
    </w:rPr>
  </w:style>
  <w:style w:type="paragraph" w:styleId="Heading1">
    <w:name w:val="heading 1"/>
    <w:basedOn w:val="Normal"/>
    <w:next w:val="Normal"/>
    <w:link w:val="Heading1Char"/>
    <w:uiPriority w:val="9"/>
    <w:qFormat/>
    <w:rsid w:val="00ED3E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47A9"/>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unhideWhenUsed/>
    <w:qFormat/>
    <w:rsid w:val="005D77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46EB5"/>
    <w:rPr>
      <w:rFonts w:ascii="MinionPro-Regular" w:hAnsi="MinionPro-Regular" w:hint="default"/>
      <w:b w:val="0"/>
      <w:bCs w:val="0"/>
      <w:i w:val="0"/>
      <w:iCs w:val="0"/>
      <w:color w:val="000000"/>
      <w:sz w:val="18"/>
      <w:szCs w:val="18"/>
    </w:rPr>
  </w:style>
  <w:style w:type="character" w:styleId="PlaceholderText">
    <w:name w:val="Placeholder Text"/>
    <w:basedOn w:val="DefaultParagraphFont"/>
    <w:uiPriority w:val="99"/>
    <w:semiHidden/>
    <w:rsid w:val="00665B7F"/>
    <w:rPr>
      <w:color w:val="808080"/>
    </w:rPr>
  </w:style>
  <w:style w:type="paragraph" w:styleId="BalloonText">
    <w:name w:val="Balloon Text"/>
    <w:basedOn w:val="Normal"/>
    <w:link w:val="BalloonTextChar"/>
    <w:uiPriority w:val="99"/>
    <w:semiHidden/>
    <w:unhideWhenUsed/>
    <w:rsid w:val="00665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B7F"/>
    <w:rPr>
      <w:rFonts w:ascii="Tahoma" w:eastAsia="Times New Roman" w:hAnsi="Tahoma" w:cs="Tahoma"/>
      <w:sz w:val="16"/>
      <w:szCs w:val="16"/>
    </w:rPr>
  </w:style>
  <w:style w:type="paragraph" w:styleId="Header">
    <w:name w:val="header"/>
    <w:basedOn w:val="Normal"/>
    <w:link w:val="HeaderChar"/>
    <w:uiPriority w:val="99"/>
    <w:unhideWhenUsed/>
    <w:rsid w:val="00303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E34"/>
    <w:rPr>
      <w:rFonts w:ascii="Calibri" w:eastAsia="Times New Roman" w:hAnsi="Calibri" w:cs="Times New Roman"/>
    </w:rPr>
  </w:style>
  <w:style w:type="paragraph" w:styleId="Footer">
    <w:name w:val="footer"/>
    <w:basedOn w:val="Normal"/>
    <w:link w:val="FooterChar"/>
    <w:uiPriority w:val="99"/>
    <w:unhideWhenUsed/>
    <w:rsid w:val="00303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E34"/>
    <w:rPr>
      <w:rFonts w:ascii="Calibri" w:eastAsia="Times New Roman" w:hAnsi="Calibri" w:cs="Times New Roman"/>
    </w:rPr>
  </w:style>
  <w:style w:type="character" w:styleId="Hyperlink">
    <w:name w:val="Hyperlink"/>
    <w:uiPriority w:val="99"/>
    <w:unhideWhenUsed/>
    <w:rsid w:val="00C145F5"/>
    <w:rPr>
      <w:color w:val="0000FF"/>
      <w:u w:val="single"/>
    </w:rPr>
  </w:style>
  <w:style w:type="paragraph" w:styleId="TOC2">
    <w:name w:val="toc 2"/>
    <w:basedOn w:val="Normal"/>
    <w:next w:val="Normal"/>
    <w:autoRedefine/>
    <w:uiPriority w:val="39"/>
    <w:unhideWhenUsed/>
    <w:rsid w:val="00C145F5"/>
    <w:pPr>
      <w:ind w:left="220"/>
    </w:pPr>
  </w:style>
  <w:style w:type="character" w:customStyle="1" w:styleId="Heading2Char">
    <w:name w:val="Heading 2 Char"/>
    <w:basedOn w:val="DefaultParagraphFont"/>
    <w:link w:val="Heading2"/>
    <w:uiPriority w:val="9"/>
    <w:rsid w:val="005447A9"/>
    <w:rPr>
      <w:rFonts w:ascii="Cambria" w:eastAsia="Times New Roman" w:hAnsi="Cambria" w:cs="Times New Roman"/>
      <w:b/>
      <w:bCs/>
      <w:i/>
      <w:iCs/>
      <w:sz w:val="28"/>
      <w:szCs w:val="28"/>
    </w:rPr>
  </w:style>
  <w:style w:type="paragraph" w:styleId="ListParagraph">
    <w:name w:val="List Paragraph"/>
    <w:basedOn w:val="Normal"/>
    <w:uiPriority w:val="34"/>
    <w:qFormat/>
    <w:rsid w:val="00EB5037"/>
    <w:pPr>
      <w:ind w:left="720"/>
      <w:contextualSpacing/>
    </w:pPr>
  </w:style>
  <w:style w:type="character" w:customStyle="1" w:styleId="Heading5Char">
    <w:name w:val="Heading 5 Char"/>
    <w:basedOn w:val="DefaultParagraphFont"/>
    <w:link w:val="Heading5"/>
    <w:uiPriority w:val="9"/>
    <w:rsid w:val="005D771D"/>
    <w:rPr>
      <w:rFonts w:ascii="Calibri" w:eastAsia="Times New Roman" w:hAnsi="Calibri" w:cs="Times New Roman"/>
      <w:b/>
      <w:bCs/>
      <w:i/>
      <w:iCs/>
      <w:sz w:val="26"/>
      <w:szCs w:val="26"/>
    </w:rPr>
  </w:style>
  <w:style w:type="table" w:styleId="TableGrid">
    <w:name w:val="Table Grid"/>
    <w:basedOn w:val="TableNormal"/>
    <w:uiPriority w:val="59"/>
    <w:rsid w:val="00BD2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chor-text">
    <w:name w:val="anchor-text"/>
    <w:basedOn w:val="DefaultParagraphFont"/>
    <w:rsid w:val="00EE5E85"/>
  </w:style>
  <w:style w:type="character" w:customStyle="1" w:styleId="Heading1Char">
    <w:name w:val="Heading 1 Char"/>
    <w:basedOn w:val="DefaultParagraphFont"/>
    <w:link w:val="Heading1"/>
    <w:uiPriority w:val="9"/>
    <w:rsid w:val="00ED3E0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E6938"/>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571265"/>
    <w:rPr>
      <w:sz w:val="16"/>
      <w:szCs w:val="16"/>
    </w:rPr>
  </w:style>
  <w:style w:type="paragraph" w:styleId="CommentText">
    <w:name w:val="annotation text"/>
    <w:basedOn w:val="Normal"/>
    <w:link w:val="CommentTextChar"/>
    <w:uiPriority w:val="99"/>
    <w:unhideWhenUsed/>
    <w:rsid w:val="00571265"/>
    <w:pPr>
      <w:spacing w:line="240" w:lineRule="auto"/>
    </w:pPr>
    <w:rPr>
      <w:sz w:val="20"/>
      <w:szCs w:val="20"/>
    </w:rPr>
  </w:style>
  <w:style w:type="character" w:customStyle="1" w:styleId="CommentTextChar">
    <w:name w:val="Comment Text Char"/>
    <w:basedOn w:val="DefaultParagraphFont"/>
    <w:link w:val="CommentText"/>
    <w:uiPriority w:val="99"/>
    <w:rsid w:val="0057126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1265"/>
    <w:rPr>
      <w:b/>
      <w:bCs/>
    </w:rPr>
  </w:style>
  <w:style w:type="character" w:customStyle="1" w:styleId="CommentSubjectChar">
    <w:name w:val="Comment Subject Char"/>
    <w:basedOn w:val="CommentTextChar"/>
    <w:link w:val="CommentSubject"/>
    <w:uiPriority w:val="99"/>
    <w:semiHidden/>
    <w:rsid w:val="00571265"/>
    <w:rPr>
      <w:rFonts w:ascii="Calibri" w:eastAsia="Times New Roman" w:hAnsi="Calibri" w:cs="Times New Roman"/>
      <w:b/>
      <w:bCs/>
      <w:sz w:val="20"/>
      <w:szCs w:val="20"/>
    </w:rPr>
  </w:style>
  <w:style w:type="character" w:styleId="LineNumber">
    <w:name w:val="line number"/>
    <w:basedOn w:val="DefaultParagraphFont"/>
    <w:uiPriority w:val="99"/>
    <w:semiHidden/>
    <w:unhideWhenUsed/>
    <w:rsid w:val="00493909"/>
  </w:style>
  <w:style w:type="character" w:styleId="Strong">
    <w:name w:val="Strong"/>
    <w:basedOn w:val="DefaultParagraphFont"/>
    <w:uiPriority w:val="22"/>
    <w:qFormat/>
    <w:rsid w:val="004C07F2"/>
    <w:rPr>
      <w:b/>
      <w:bCs/>
    </w:rPr>
  </w:style>
  <w:style w:type="paragraph" w:styleId="FootnoteText">
    <w:name w:val="footnote text"/>
    <w:basedOn w:val="Normal"/>
    <w:link w:val="FootnoteTextChar"/>
    <w:uiPriority w:val="99"/>
    <w:semiHidden/>
    <w:unhideWhenUsed/>
    <w:rsid w:val="00A02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322"/>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023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EB5"/>
    <w:rPr>
      <w:rFonts w:ascii="Calibri" w:eastAsia="Times New Roman" w:hAnsi="Calibri" w:cs="Times New Roman"/>
    </w:rPr>
  </w:style>
  <w:style w:type="paragraph" w:styleId="Heading1">
    <w:name w:val="heading 1"/>
    <w:basedOn w:val="Normal"/>
    <w:next w:val="Normal"/>
    <w:link w:val="Heading1Char"/>
    <w:uiPriority w:val="9"/>
    <w:qFormat/>
    <w:rsid w:val="00ED3E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47A9"/>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unhideWhenUsed/>
    <w:qFormat/>
    <w:rsid w:val="005D77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46EB5"/>
    <w:rPr>
      <w:rFonts w:ascii="MinionPro-Regular" w:hAnsi="MinionPro-Regular" w:hint="default"/>
      <w:b w:val="0"/>
      <w:bCs w:val="0"/>
      <w:i w:val="0"/>
      <w:iCs w:val="0"/>
      <w:color w:val="000000"/>
      <w:sz w:val="18"/>
      <w:szCs w:val="18"/>
    </w:rPr>
  </w:style>
  <w:style w:type="character" w:styleId="PlaceholderText">
    <w:name w:val="Placeholder Text"/>
    <w:basedOn w:val="DefaultParagraphFont"/>
    <w:uiPriority w:val="99"/>
    <w:semiHidden/>
    <w:rsid w:val="00665B7F"/>
    <w:rPr>
      <w:color w:val="808080"/>
    </w:rPr>
  </w:style>
  <w:style w:type="paragraph" w:styleId="BalloonText">
    <w:name w:val="Balloon Text"/>
    <w:basedOn w:val="Normal"/>
    <w:link w:val="BalloonTextChar"/>
    <w:uiPriority w:val="99"/>
    <w:semiHidden/>
    <w:unhideWhenUsed/>
    <w:rsid w:val="00665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B7F"/>
    <w:rPr>
      <w:rFonts w:ascii="Tahoma" w:eastAsia="Times New Roman" w:hAnsi="Tahoma" w:cs="Tahoma"/>
      <w:sz w:val="16"/>
      <w:szCs w:val="16"/>
    </w:rPr>
  </w:style>
  <w:style w:type="paragraph" w:styleId="Header">
    <w:name w:val="header"/>
    <w:basedOn w:val="Normal"/>
    <w:link w:val="HeaderChar"/>
    <w:uiPriority w:val="99"/>
    <w:unhideWhenUsed/>
    <w:rsid w:val="00303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E34"/>
    <w:rPr>
      <w:rFonts w:ascii="Calibri" w:eastAsia="Times New Roman" w:hAnsi="Calibri" w:cs="Times New Roman"/>
    </w:rPr>
  </w:style>
  <w:style w:type="paragraph" w:styleId="Footer">
    <w:name w:val="footer"/>
    <w:basedOn w:val="Normal"/>
    <w:link w:val="FooterChar"/>
    <w:uiPriority w:val="99"/>
    <w:unhideWhenUsed/>
    <w:rsid w:val="00303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E34"/>
    <w:rPr>
      <w:rFonts w:ascii="Calibri" w:eastAsia="Times New Roman" w:hAnsi="Calibri" w:cs="Times New Roman"/>
    </w:rPr>
  </w:style>
  <w:style w:type="character" w:styleId="Hyperlink">
    <w:name w:val="Hyperlink"/>
    <w:uiPriority w:val="99"/>
    <w:unhideWhenUsed/>
    <w:rsid w:val="00C145F5"/>
    <w:rPr>
      <w:color w:val="0000FF"/>
      <w:u w:val="single"/>
    </w:rPr>
  </w:style>
  <w:style w:type="paragraph" w:styleId="TOC2">
    <w:name w:val="toc 2"/>
    <w:basedOn w:val="Normal"/>
    <w:next w:val="Normal"/>
    <w:autoRedefine/>
    <w:uiPriority w:val="39"/>
    <w:unhideWhenUsed/>
    <w:rsid w:val="00C145F5"/>
    <w:pPr>
      <w:ind w:left="220"/>
    </w:pPr>
  </w:style>
  <w:style w:type="character" w:customStyle="1" w:styleId="Heading2Char">
    <w:name w:val="Heading 2 Char"/>
    <w:basedOn w:val="DefaultParagraphFont"/>
    <w:link w:val="Heading2"/>
    <w:uiPriority w:val="9"/>
    <w:rsid w:val="005447A9"/>
    <w:rPr>
      <w:rFonts w:ascii="Cambria" w:eastAsia="Times New Roman" w:hAnsi="Cambria" w:cs="Times New Roman"/>
      <w:b/>
      <w:bCs/>
      <w:i/>
      <w:iCs/>
      <w:sz w:val="28"/>
      <w:szCs w:val="28"/>
    </w:rPr>
  </w:style>
  <w:style w:type="paragraph" w:styleId="ListParagraph">
    <w:name w:val="List Paragraph"/>
    <w:basedOn w:val="Normal"/>
    <w:uiPriority w:val="34"/>
    <w:qFormat/>
    <w:rsid w:val="00EB5037"/>
    <w:pPr>
      <w:ind w:left="720"/>
      <w:contextualSpacing/>
    </w:pPr>
  </w:style>
  <w:style w:type="character" w:customStyle="1" w:styleId="Heading5Char">
    <w:name w:val="Heading 5 Char"/>
    <w:basedOn w:val="DefaultParagraphFont"/>
    <w:link w:val="Heading5"/>
    <w:uiPriority w:val="9"/>
    <w:rsid w:val="005D771D"/>
    <w:rPr>
      <w:rFonts w:ascii="Calibri" w:eastAsia="Times New Roman" w:hAnsi="Calibri" w:cs="Times New Roman"/>
      <w:b/>
      <w:bCs/>
      <w:i/>
      <w:iCs/>
      <w:sz w:val="26"/>
      <w:szCs w:val="26"/>
    </w:rPr>
  </w:style>
  <w:style w:type="table" w:styleId="TableGrid">
    <w:name w:val="Table Grid"/>
    <w:basedOn w:val="TableNormal"/>
    <w:uiPriority w:val="59"/>
    <w:rsid w:val="00BD2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chor-text">
    <w:name w:val="anchor-text"/>
    <w:basedOn w:val="DefaultParagraphFont"/>
    <w:rsid w:val="00EE5E85"/>
  </w:style>
  <w:style w:type="character" w:customStyle="1" w:styleId="Heading1Char">
    <w:name w:val="Heading 1 Char"/>
    <w:basedOn w:val="DefaultParagraphFont"/>
    <w:link w:val="Heading1"/>
    <w:uiPriority w:val="9"/>
    <w:rsid w:val="00ED3E0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E6938"/>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571265"/>
    <w:rPr>
      <w:sz w:val="16"/>
      <w:szCs w:val="16"/>
    </w:rPr>
  </w:style>
  <w:style w:type="paragraph" w:styleId="CommentText">
    <w:name w:val="annotation text"/>
    <w:basedOn w:val="Normal"/>
    <w:link w:val="CommentTextChar"/>
    <w:uiPriority w:val="99"/>
    <w:unhideWhenUsed/>
    <w:rsid w:val="00571265"/>
    <w:pPr>
      <w:spacing w:line="240" w:lineRule="auto"/>
    </w:pPr>
    <w:rPr>
      <w:sz w:val="20"/>
      <w:szCs w:val="20"/>
    </w:rPr>
  </w:style>
  <w:style w:type="character" w:customStyle="1" w:styleId="CommentTextChar">
    <w:name w:val="Comment Text Char"/>
    <w:basedOn w:val="DefaultParagraphFont"/>
    <w:link w:val="CommentText"/>
    <w:uiPriority w:val="99"/>
    <w:rsid w:val="0057126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1265"/>
    <w:rPr>
      <w:b/>
      <w:bCs/>
    </w:rPr>
  </w:style>
  <w:style w:type="character" w:customStyle="1" w:styleId="CommentSubjectChar">
    <w:name w:val="Comment Subject Char"/>
    <w:basedOn w:val="CommentTextChar"/>
    <w:link w:val="CommentSubject"/>
    <w:uiPriority w:val="99"/>
    <w:semiHidden/>
    <w:rsid w:val="00571265"/>
    <w:rPr>
      <w:rFonts w:ascii="Calibri" w:eastAsia="Times New Roman" w:hAnsi="Calibri" w:cs="Times New Roman"/>
      <w:b/>
      <w:bCs/>
      <w:sz w:val="20"/>
      <w:szCs w:val="20"/>
    </w:rPr>
  </w:style>
  <w:style w:type="character" w:styleId="LineNumber">
    <w:name w:val="line number"/>
    <w:basedOn w:val="DefaultParagraphFont"/>
    <w:uiPriority w:val="99"/>
    <w:semiHidden/>
    <w:unhideWhenUsed/>
    <w:rsid w:val="00493909"/>
  </w:style>
  <w:style w:type="character" w:styleId="Strong">
    <w:name w:val="Strong"/>
    <w:basedOn w:val="DefaultParagraphFont"/>
    <w:uiPriority w:val="22"/>
    <w:qFormat/>
    <w:rsid w:val="004C07F2"/>
    <w:rPr>
      <w:b/>
      <w:bCs/>
    </w:rPr>
  </w:style>
  <w:style w:type="paragraph" w:styleId="FootnoteText">
    <w:name w:val="footnote text"/>
    <w:basedOn w:val="Normal"/>
    <w:link w:val="FootnoteTextChar"/>
    <w:uiPriority w:val="99"/>
    <w:semiHidden/>
    <w:unhideWhenUsed/>
    <w:rsid w:val="00A02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322"/>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02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5417">
      <w:bodyDiv w:val="1"/>
      <w:marLeft w:val="0"/>
      <w:marRight w:val="0"/>
      <w:marTop w:val="0"/>
      <w:marBottom w:val="0"/>
      <w:divBdr>
        <w:top w:val="none" w:sz="0" w:space="0" w:color="auto"/>
        <w:left w:val="none" w:sz="0" w:space="0" w:color="auto"/>
        <w:bottom w:val="none" w:sz="0" w:space="0" w:color="auto"/>
        <w:right w:val="none" w:sz="0" w:space="0" w:color="auto"/>
      </w:divBdr>
    </w:div>
    <w:div w:id="44332625">
      <w:bodyDiv w:val="1"/>
      <w:marLeft w:val="0"/>
      <w:marRight w:val="0"/>
      <w:marTop w:val="0"/>
      <w:marBottom w:val="0"/>
      <w:divBdr>
        <w:top w:val="none" w:sz="0" w:space="0" w:color="auto"/>
        <w:left w:val="none" w:sz="0" w:space="0" w:color="auto"/>
        <w:bottom w:val="none" w:sz="0" w:space="0" w:color="auto"/>
        <w:right w:val="none" w:sz="0" w:space="0" w:color="auto"/>
      </w:divBdr>
    </w:div>
    <w:div w:id="52966693">
      <w:bodyDiv w:val="1"/>
      <w:marLeft w:val="0"/>
      <w:marRight w:val="0"/>
      <w:marTop w:val="0"/>
      <w:marBottom w:val="0"/>
      <w:divBdr>
        <w:top w:val="none" w:sz="0" w:space="0" w:color="auto"/>
        <w:left w:val="none" w:sz="0" w:space="0" w:color="auto"/>
        <w:bottom w:val="none" w:sz="0" w:space="0" w:color="auto"/>
        <w:right w:val="none" w:sz="0" w:space="0" w:color="auto"/>
      </w:divBdr>
    </w:div>
    <w:div w:id="57286602">
      <w:bodyDiv w:val="1"/>
      <w:marLeft w:val="0"/>
      <w:marRight w:val="0"/>
      <w:marTop w:val="0"/>
      <w:marBottom w:val="0"/>
      <w:divBdr>
        <w:top w:val="none" w:sz="0" w:space="0" w:color="auto"/>
        <w:left w:val="none" w:sz="0" w:space="0" w:color="auto"/>
        <w:bottom w:val="none" w:sz="0" w:space="0" w:color="auto"/>
        <w:right w:val="none" w:sz="0" w:space="0" w:color="auto"/>
      </w:divBdr>
    </w:div>
    <w:div w:id="234243720">
      <w:bodyDiv w:val="1"/>
      <w:marLeft w:val="0"/>
      <w:marRight w:val="0"/>
      <w:marTop w:val="0"/>
      <w:marBottom w:val="0"/>
      <w:divBdr>
        <w:top w:val="none" w:sz="0" w:space="0" w:color="auto"/>
        <w:left w:val="none" w:sz="0" w:space="0" w:color="auto"/>
        <w:bottom w:val="none" w:sz="0" w:space="0" w:color="auto"/>
        <w:right w:val="none" w:sz="0" w:space="0" w:color="auto"/>
      </w:divBdr>
    </w:div>
    <w:div w:id="305009936">
      <w:bodyDiv w:val="1"/>
      <w:marLeft w:val="0"/>
      <w:marRight w:val="0"/>
      <w:marTop w:val="0"/>
      <w:marBottom w:val="0"/>
      <w:divBdr>
        <w:top w:val="none" w:sz="0" w:space="0" w:color="auto"/>
        <w:left w:val="none" w:sz="0" w:space="0" w:color="auto"/>
        <w:bottom w:val="none" w:sz="0" w:space="0" w:color="auto"/>
        <w:right w:val="none" w:sz="0" w:space="0" w:color="auto"/>
      </w:divBdr>
    </w:div>
    <w:div w:id="348071174">
      <w:bodyDiv w:val="1"/>
      <w:marLeft w:val="0"/>
      <w:marRight w:val="0"/>
      <w:marTop w:val="0"/>
      <w:marBottom w:val="0"/>
      <w:divBdr>
        <w:top w:val="none" w:sz="0" w:space="0" w:color="auto"/>
        <w:left w:val="none" w:sz="0" w:space="0" w:color="auto"/>
        <w:bottom w:val="none" w:sz="0" w:space="0" w:color="auto"/>
        <w:right w:val="none" w:sz="0" w:space="0" w:color="auto"/>
      </w:divBdr>
    </w:div>
    <w:div w:id="417098687">
      <w:bodyDiv w:val="1"/>
      <w:marLeft w:val="0"/>
      <w:marRight w:val="0"/>
      <w:marTop w:val="0"/>
      <w:marBottom w:val="0"/>
      <w:divBdr>
        <w:top w:val="none" w:sz="0" w:space="0" w:color="auto"/>
        <w:left w:val="none" w:sz="0" w:space="0" w:color="auto"/>
        <w:bottom w:val="none" w:sz="0" w:space="0" w:color="auto"/>
        <w:right w:val="none" w:sz="0" w:space="0" w:color="auto"/>
      </w:divBdr>
    </w:div>
    <w:div w:id="531574370">
      <w:bodyDiv w:val="1"/>
      <w:marLeft w:val="0"/>
      <w:marRight w:val="0"/>
      <w:marTop w:val="0"/>
      <w:marBottom w:val="0"/>
      <w:divBdr>
        <w:top w:val="none" w:sz="0" w:space="0" w:color="auto"/>
        <w:left w:val="none" w:sz="0" w:space="0" w:color="auto"/>
        <w:bottom w:val="none" w:sz="0" w:space="0" w:color="auto"/>
        <w:right w:val="none" w:sz="0" w:space="0" w:color="auto"/>
      </w:divBdr>
    </w:div>
    <w:div w:id="576327508">
      <w:bodyDiv w:val="1"/>
      <w:marLeft w:val="0"/>
      <w:marRight w:val="0"/>
      <w:marTop w:val="0"/>
      <w:marBottom w:val="0"/>
      <w:divBdr>
        <w:top w:val="none" w:sz="0" w:space="0" w:color="auto"/>
        <w:left w:val="none" w:sz="0" w:space="0" w:color="auto"/>
        <w:bottom w:val="none" w:sz="0" w:space="0" w:color="auto"/>
        <w:right w:val="none" w:sz="0" w:space="0" w:color="auto"/>
      </w:divBdr>
    </w:div>
    <w:div w:id="660742472">
      <w:bodyDiv w:val="1"/>
      <w:marLeft w:val="0"/>
      <w:marRight w:val="0"/>
      <w:marTop w:val="0"/>
      <w:marBottom w:val="0"/>
      <w:divBdr>
        <w:top w:val="none" w:sz="0" w:space="0" w:color="auto"/>
        <w:left w:val="none" w:sz="0" w:space="0" w:color="auto"/>
        <w:bottom w:val="none" w:sz="0" w:space="0" w:color="auto"/>
        <w:right w:val="none" w:sz="0" w:space="0" w:color="auto"/>
      </w:divBdr>
    </w:div>
    <w:div w:id="944652801">
      <w:bodyDiv w:val="1"/>
      <w:marLeft w:val="0"/>
      <w:marRight w:val="0"/>
      <w:marTop w:val="0"/>
      <w:marBottom w:val="0"/>
      <w:divBdr>
        <w:top w:val="none" w:sz="0" w:space="0" w:color="auto"/>
        <w:left w:val="none" w:sz="0" w:space="0" w:color="auto"/>
        <w:bottom w:val="none" w:sz="0" w:space="0" w:color="auto"/>
        <w:right w:val="none" w:sz="0" w:space="0" w:color="auto"/>
      </w:divBdr>
    </w:div>
    <w:div w:id="985666377">
      <w:bodyDiv w:val="1"/>
      <w:marLeft w:val="0"/>
      <w:marRight w:val="0"/>
      <w:marTop w:val="0"/>
      <w:marBottom w:val="0"/>
      <w:divBdr>
        <w:top w:val="none" w:sz="0" w:space="0" w:color="auto"/>
        <w:left w:val="none" w:sz="0" w:space="0" w:color="auto"/>
        <w:bottom w:val="none" w:sz="0" w:space="0" w:color="auto"/>
        <w:right w:val="none" w:sz="0" w:space="0" w:color="auto"/>
      </w:divBdr>
    </w:div>
    <w:div w:id="1098791193">
      <w:bodyDiv w:val="1"/>
      <w:marLeft w:val="0"/>
      <w:marRight w:val="0"/>
      <w:marTop w:val="0"/>
      <w:marBottom w:val="0"/>
      <w:divBdr>
        <w:top w:val="none" w:sz="0" w:space="0" w:color="auto"/>
        <w:left w:val="none" w:sz="0" w:space="0" w:color="auto"/>
        <w:bottom w:val="none" w:sz="0" w:space="0" w:color="auto"/>
        <w:right w:val="none" w:sz="0" w:space="0" w:color="auto"/>
      </w:divBdr>
    </w:div>
    <w:div w:id="1142960370">
      <w:bodyDiv w:val="1"/>
      <w:marLeft w:val="0"/>
      <w:marRight w:val="0"/>
      <w:marTop w:val="0"/>
      <w:marBottom w:val="0"/>
      <w:divBdr>
        <w:top w:val="none" w:sz="0" w:space="0" w:color="auto"/>
        <w:left w:val="none" w:sz="0" w:space="0" w:color="auto"/>
        <w:bottom w:val="none" w:sz="0" w:space="0" w:color="auto"/>
        <w:right w:val="none" w:sz="0" w:space="0" w:color="auto"/>
      </w:divBdr>
    </w:div>
    <w:div w:id="1327975563">
      <w:bodyDiv w:val="1"/>
      <w:marLeft w:val="0"/>
      <w:marRight w:val="0"/>
      <w:marTop w:val="0"/>
      <w:marBottom w:val="0"/>
      <w:divBdr>
        <w:top w:val="none" w:sz="0" w:space="0" w:color="auto"/>
        <w:left w:val="none" w:sz="0" w:space="0" w:color="auto"/>
        <w:bottom w:val="none" w:sz="0" w:space="0" w:color="auto"/>
        <w:right w:val="none" w:sz="0" w:space="0" w:color="auto"/>
      </w:divBdr>
    </w:div>
    <w:div w:id="1342508400">
      <w:bodyDiv w:val="1"/>
      <w:marLeft w:val="0"/>
      <w:marRight w:val="0"/>
      <w:marTop w:val="0"/>
      <w:marBottom w:val="0"/>
      <w:divBdr>
        <w:top w:val="none" w:sz="0" w:space="0" w:color="auto"/>
        <w:left w:val="none" w:sz="0" w:space="0" w:color="auto"/>
        <w:bottom w:val="none" w:sz="0" w:space="0" w:color="auto"/>
        <w:right w:val="none" w:sz="0" w:space="0" w:color="auto"/>
      </w:divBdr>
    </w:div>
    <w:div w:id="1360350610">
      <w:bodyDiv w:val="1"/>
      <w:marLeft w:val="0"/>
      <w:marRight w:val="0"/>
      <w:marTop w:val="0"/>
      <w:marBottom w:val="0"/>
      <w:divBdr>
        <w:top w:val="none" w:sz="0" w:space="0" w:color="auto"/>
        <w:left w:val="none" w:sz="0" w:space="0" w:color="auto"/>
        <w:bottom w:val="none" w:sz="0" w:space="0" w:color="auto"/>
        <w:right w:val="none" w:sz="0" w:space="0" w:color="auto"/>
      </w:divBdr>
    </w:div>
    <w:div w:id="1493985044">
      <w:bodyDiv w:val="1"/>
      <w:marLeft w:val="0"/>
      <w:marRight w:val="0"/>
      <w:marTop w:val="0"/>
      <w:marBottom w:val="0"/>
      <w:divBdr>
        <w:top w:val="none" w:sz="0" w:space="0" w:color="auto"/>
        <w:left w:val="none" w:sz="0" w:space="0" w:color="auto"/>
        <w:bottom w:val="none" w:sz="0" w:space="0" w:color="auto"/>
        <w:right w:val="none" w:sz="0" w:space="0" w:color="auto"/>
      </w:divBdr>
    </w:div>
    <w:div w:id="1558128519">
      <w:bodyDiv w:val="1"/>
      <w:marLeft w:val="0"/>
      <w:marRight w:val="0"/>
      <w:marTop w:val="0"/>
      <w:marBottom w:val="0"/>
      <w:divBdr>
        <w:top w:val="none" w:sz="0" w:space="0" w:color="auto"/>
        <w:left w:val="none" w:sz="0" w:space="0" w:color="auto"/>
        <w:bottom w:val="none" w:sz="0" w:space="0" w:color="auto"/>
        <w:right w:val="none" w:sz="0" w:space="0" w:color="auto"/>
      </w:divBdr>
    </w:div>
    <w:div w:id="1559172019">
      <w:bodyDiv w:val="1"/>
      <w:marLeft w:val="0"/>
      <w:marRight w:val="0"/>
      <w:marTop w:val="0"/>
      <w:marBottom w:val="0"/>
      <w:divBdr>
        <w:top w:val="none" w:sz="0" w:space="0" w:color="auto"/>
        <w:left w:val="none" w:sz="0" w:space="0" w:color="auto"/>
        <w:bottom w:val="none" w:sz="0" w:space="0" w:color="auto"/>
        <w:right w:val="none" w:sz="0" w:space="0" w:color="auto"/>
      </w:divBdr>
    </w:div>
    <w:div w:id="1595279586">
      <w:bodyDiv w:val="1"/>
      <w:marLeft w:val="0"/>
      <w:marRight w:val="0"/>
      <w:marTop w:val="0"/>
      <w:marBottom w:val="0"/>
      <w:divBdr>
        <w:top w:val="none" w:sz="0" w:space="0" w:color="auto"/>
        <w:left w:val="none" w:sz="0" w:space="0" w:color="auto"/>
        <w:bottom w:val="none" w:sz="0" w:space="0" w:color="auto"/>
        <w:right w:val="none" w:sz="0" w:space="0" w:color="auto"/>
      </w:divBdr>
    </w:div>
    <w:div w:id="1689256666">
      <w:bodyDiv w:val="1"/>
      <w:marLeft w:val="0"/>
      <w:marRight w:val="0"/>
      <w:marTop w:val="0"/>
      <w:marBottom w:val="0"/>
      <w:divBdr>
        <w:top w:val="none" w:sz="0" w:space="0" w:color="auto"/>
        <w:left w:val="none" w:sz="0" w:space="0" w:color="auto"/>
        <w:bottom w:val="none" w:sz="0" w:space="0" w:color="auto"/>
        <w:right w:val="none" w:sz="0" w:space="0" w:color="auto"/>
      </w:divBdr>
    </w:div>
    <w:div w:id="19746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dx.doi.org/10.4314/ejst.v17i3.5"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hayele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C80041-2846-4FB3-AEE1-E0CB4B5E81B1}">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F41F4-A411-4542-AB0C-18DF00D7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47252</Words>
  <Characters>269340</Characters>
  <Application>Microsoft Office Word</Application>
  <DocSecurity>0</DocSecurity>
  <Lines>2244</Lines>
  <Paragraphs>631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Melaku Wale</cp:lastModifiedBy>
  <cp:revision>14</cp:revision>
  <cp:lastPrinted>2025-01-15T11:22:00Z</cp:lastPrinted>
  <dcterms:created xsi:type="dcterms:W3CDTF">2025-01-19T08:59:00Z</dcterms:created>
  <dcterms:modified xsi:type="dcterms:W3CDTF">2025-01-23T19:56:00Z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http://www.zotero.org/styles/harvard-cite-them-right</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0d2fc168-bb30-3a09-b087-b4b164c079a3</vt:lpwstr>
  </property>
  <property fmtid="{D5CDD505-2E9C-101B-9397-08002B2CF9AE}" pid="25" name="GrammarlyDocumentId">
    <vt:lpwstr>b59d331c087d8a8a74003e97b99895402e942c5481a7b4433fb79b39358cf906</vt:lpwstr>
  </property>
</Properties>
</file>