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ajorEastAsia" w:hAnsi="Times New Roman" w:cs="Times New Roman"/>
          <w:b/>
          <w:sz w:val="28"/>
          <w:szCs w:val="28"/>
        </w:rPr>
        <w:id w:val="2039774920"/>
        <w:docPartObj>
          <w:docPartGallery w:val="Cover Pages"/>
          <w:docPartUnique/>
        </w:docPartObj>
      </w:sdtPr>
      <w:sdtEndPr>
        <w:rPr>
          <w:rFonts w:asciiTheme="minorHAnsi" w:eastAsiaTheme="minorHAnsi" w:hAnsiTheme="minorHAnsi" w:cstheme="minorBidi"/>
          <w:b w:val="0"/>
          <w:sz w:val="18"/>
          <w:szCs w:val="24"/>
        </w:rPr>
      </w:sdtEndPr>
      <w:sdtContent>
        <w:bookmarkStart w:id="0" w:name="_Toc112335579" w:displacedByCustomXml="prev"/>
        <w:p w14:paraId="3A9A7043" w14:textId="7AC8ED30" w:rsidR="00954CBC" w:rsidRDefault="00954CBC" w:rsidP="000C1139">
          <w:pPr>
            <w:spacing w:after="0" w:line="360" w:lineRule="auto"/>
            <w:jc w:val="center"/>
            <w:rPr>
              <w:rFonts w:ascii="Times New Roman" w:eastAsiaTheme="majorEastAsia" w:hAnsi="Times New Roman" w:cs="Times New Roman"/>
              <w:b/>
              <w:sz w:val="28"/>
              <w:szCs w:val="28"/>
            </w:rPr>
          </w:pPr>
        </w:p>
        <w:p w14:paraId="09404CF7" w14:textId="77777777" w:rsidR="005869EA" w:rsidRPr="005869EA" w:rsidRDefault="005869EA" w:rsidP="000C1139">
          <w:pPr>
            <w:spacing w:after="0" w:line="360" w:lineRule="auto"/>
            <w:jc w:val="center"/>
            <w:rPr>
              <w:rFonts w:ascii="Times New Roman" w:eastAsiaTheme="majorEastAsia" w:hAnsi="Times New Roman" w:cs="Times New Roman"/>
              <w:b/>
              <w:sz w:val="20"/>
              <w:szCs w:val="28"/>
            </w:rPr>
          </w:pPr>
        </w:p>
        <w:p w14:paraId="6527F322" w14:textId="0A62954B" w:rsidR="00480279" w:rsidRPr="00883FB3" w:rsidRDefault="00480279" w:rsidP="000C1139">
          <w:pPr>
            <w:spacing w:after="0" w:line="360" w:lineRule="auto"/>
            <w:jc w:val="center"/>
            <w:rPr>
              <w:rFonts w:ascii="Times New Roman" w:eastAsiaTheme="majorEastAsia" w:hAnsi="Times New Roman" w:cs="Times New Roman"/>
              <w:b/>
              <w:bCs/>
              <w:sz w:val="28"/>
              <w:szCs w:val="28"/>
            </w:rPr>
          </w:pPr>
          <w:r w:rsidRPr="00883FB3">
            <w:rPr>
              <w:rFonts w:ascii="Times New Roman" w:eastAsiaTheme="majorEastAsia" w:hAnsi="Times New Roman" w:cs="Times New Roman"/>
              <w:b/>
              <w:bCs/>
              <w:sz w:val="28"/>
              <w:szCs w:val="28"/>
            </w:rPr>
            <w:t>TVET Colleges</w:t>
          </w:r>
          <w:r w:rsidR="00883FB3">
            <w:rPr>
              <w:rFonts w:ascii="Times New Roman" w:eastAsiaTheme="majorEastAsia" w:hAnsi="Times New Roman" w:cs="Times New Roman"/>
              <w:b/>
              <w:bCs/>
              <w:sz w:val="28"/>
              <w:szCs w:val="28"/>
            </w:rPr>
            <w:t>’</w:t>
          </w:r>
          <w:r w:rsidRPr="00883FB3">
            <w:rPr>
              <w:rFonts w:ascii="Times New Roman" w:eastAsiaTheme="majorEastAsia" w:hAnsi="Times New Roman" w:cs="Times New Roman"/>
              <w:b/>
              <w:bCs/>
              <w:sz w:val="28"/>
              <w:szCs w:val="28"/>
            </w:rPr>
            <w:t xml:space="preserve"> </w:t>
          </w:r>
          <w:r w:rsidR="00883FB3" w:rsidRPr="00883FB3">
            <w:rPr>
              <w:rFonts w:ascii="Times New Roman" w:eastAsiaTheme="majorEastAsia" w:hAnsi="Times New Roman" w:cs="Times New Roman"/>
              <w:b/>
              <w:bCs/>
              <w:sz w:val="28"/>
              <w:szCs w:val="28"/>
            </w:rPr>
            <w:t xml:space="preserve">Supports </w:t>
          </w:r>
          <w:r w:rsidR="00883FB3">
            <w:rPr>
              <w:rFonts w:ascii="Times New Roman" w:eastAsiaTheme="majorEastAsia" w:hAnsi="Times New Roman" w:cs="Times New Roman"/>
              <w:b/>
              <w:bCs/>
              <w:sz w:val="28"/>
              <w:szCs w:val="28"/>
            </w:rPr>
            <w:t>a</w:t>
          </w:r>
          <w:r w:rsidR="00883FB3" w:rsidRPr="00883FB3">
            <w:rPr>
              <w:rFonts w:ascii="Times New Roman" w:eastAsiaTheme="majorEastAsia" w:hAnsi="Times New Roman" w:cs="Times New Roman"/>
              <w:b/>
              <w:bCs/>
              <w:sz w:val="28"/>
              <w:szCs w:val="28"/>
            </w:rPr>
            <w:t xml:space="preserve">nd </w:t>
          </w:r>
          <w:r w:rsidR="00883FB3">
            <w:rPr>
              <w:rFonts w:ascii="Times New Roman" w:eastAsiaTheme="majorEastAsia" w:hAnsi="Times New Roman" w:cs="Times New Roman"/>
              <w:b/>
              <w:bCs/>
              <w:sz w:val="28"/>
              <w:szCs w:val="28"/>
            </w:rPr>
            <w:t>T</w:t>
          </w:r>
          <w:r w:rsidR="00883FB3" w:rsidRPr="00883FB3">
            <w:rPr>
              <w:rFonts w:ascii="Times New Roman" w:eastAsiaTheme="majorEastAsia" w:hAnsi="Times New Roman" w:cs="Times New Roman"/>
              <w:b/>
              <w:bCs/>
              <w:sz w:val="28"/>
              <w:szCs w:val="28"/>
            </w:rPr>
            <w:t xml:space="preserve">he Performance </w:t>
          </w:r>
          <w:r w:rsidR="00883FB3">
            <w:rPr>
              <w:rFonts w:ascii="Times New Roman" w:eastAsiaTheme="majorEastAsia" w:hAnsi="Times New Roman" w:cs="Times New Roman"/>
              <w:b/>
              <w:bCs/>
              <w:sz w:val="28"/>
              <w:szCs w:val="28"/>
            </w:rPr>
            <w:t>o</w:t>
          </w:r>
          <w:r w:rsidR="00883FB3" w:rsidRPr="00883FB3">
            <w:rPr>
              <w:rFonts w:ascii="Times New Roman" w:eastAsiaTheme="majorEastAsia" w:hAnsi="Times New Roman" w:cs="Times New Roman"/>
              <w:b/>
              <w:bCs/>
              <w:sz w:val="28"/>
              <w:szCs w:val="28"/>
            </w:rPr>
            <w:t xml:space="preserve">f </w:t>
          </w:r>
          <w:r w:rsidRPr="00883FB3">
            <w:rPr>
              <w:rFonts w:ascii="Times New Roman" w:eastAsiaTheme="majorEastAsia" w:hAnsi="Times New Roman" w:cs="Times New Roman"/>
              <w:b/>
              <w:bCs/>
              <w:sz w:val="28"/>
              <w:szCs w:val="28"/>
            </w:rPr>
            <w:t>M</w:t>
          </w:r>
          <w:r w:rsidR="00B87E52" w:rsidRPr="00883FB3">
            <w:rPr>
              <w:rFonts w:ascii="Times New Roman" w:eastAsiaTheme="majorEastAsia" w:hAnsi="Times New Roman" w:cs="Times New Roman"/>
              <w:b/>
              <w:bCs/>
              <w:sz w:val="28"/>
              <w:szCs w:val="28"/>
            </w:rPr>
            <w:t xml:space="preserve">icro </w:t>
          </w:r>
          <w:r w:rsidRPr="00883FB3">
            <w:rPr>
              <w:rFonts w:ascii="Times New Roman" w:eastAsiaTheme="majorEastAsia" w:hAnsi="Times New Roman" w:cs="Times New Roman"/>
              <w:b/>
              <w:bCs/>
              <w:sz w:val="28"/>
              <w:szCs w:val="28"/>
            </w:rPr>
            <w:t>S</w:t>
          </w:r>
          <w:r w:rsidR="00B87E52" w:rsidRPr="00883FB3">
            <w:rPr>
              <w:rFonts w:ascii="Times New Roman" w:eastAsiaTheme="majorEastAsia" w:hAnsi="Times New Roman" w:cs="Times New Roman"/>
              <w:b/>
              <w:bCs/>
              <w:sz w:val="28"/>
              <w:szCs w:val="28"/>
            </w:rPr>
            <w:t xml:space="preserve">mall </w:t>
          </w:r>
          <w:r w:rsidRPr="00883FB3">
            <w:rPr>
              <w:rFonts w:ascii="Times New Roman" w:eastAsiaTheme="majorEastAsia" w:hAnsi="Times New Roman" w:cs="Times New Roman"/>
              <w:b/>
              <w:bCs/>
              <w:sz w:val="28"/>
              <w:szCs w:val="28"/>
            </w:rPr>
            <w:t>M</w:t>
          </w:r>
          <w:r w:rsidR="00B87E52" w:rsidRPr="00883FB3">
            <w:rPr>
              <w:rFonts w:ascii="Times New Roman" w:eastAsiaTheme="majorEastAsia" w:hAnsi="Times New Roman" w:cs="Times New Roman"/>
              <w:b/>
              <w:bCs/>
              <w:sz w:val="28"/>
              <w:szCs w:val="28"/>
            </w:rPr>
            <w:t xml:space="preserve">edium </w:t>
          </w:r>
          <w:r w:rsidRPr="00883FB3">
            <w:rPr>
              <w:rFonts w:ascii="Times New Roman" w:eastAsiaTheme="majorEastAsia" w:hAnsi="Times New Roman" w:cs="Times New Roman"/>
              <w:b/>
              <w:bCs/>
              <w:sz w:val="28"/>
              <w:szCs w:val="28"/>
            </w:rPr>
            <w:t>E</w:t>
          </w:r>
          <w:r w:rsidR="00B87E52" w:rsidRPr="00883FB3">
            <w:rPr>
              <w:rFonts w:ascii="Times New Roman" w:eastAsiaTheme="majorEastAsia" w:hAnsi="Times New Roman" w:cs="Times New Roman"/>
              <w:b/>
              <w:bCs/>
              <w:sz w:val="28"/>
              <w:szCs w:val="28"/>
            </w:rPr>
            <w:t>nterprises</w:t>
          </w:r>
          <w:r w:rsidRPr="00883FB3">
            <w:rPr>
              <w:rFonts w:ascii="Times New Roman" w:eastAsiaTheme="majorEastAsia" w:hAnsi="Times New Roman" w:cs="Times New Roman"/>
              <w:b/>
              <w:bCs/>
              <w:sz w:val="28"/>
              <w:szCs w:val="28"/>
            </w:rPr>
            <w:t xml:space="preserve"> </w:t>
          </w:r>
          <w:r w:rsidR="00883FB3">
            <w:rPr>
              <w:rFonts w:ascii="Times New Roman" w:eastAsiaTheme="majorEastAsia" w:hAnsi="Times New Roman" w:cs="Times New Roman"/>
              <w:b/>
              <w:bCs/>
              <w:sz w:val="28"/>
              <w:szCs w:val="28"/>
            </w:rPr>
            <w:t>in</w:t>
          </w:r>
          <w:r w:rsidR="00883FB3" w:rsidRPr="00883FB3">
            <w:rPr>
              <w:rFonts w:ascii="Times New Roman" w:eastAsiaTheme="majorEastAsia" w:hAnsi="Times New Roman" w:cs="Times New Roman"/>
              <w:b/>
              <w:bCs/>
              <w:sz w:val="28"/>
              <w:szCs w:val="28"/>
            </w:rPr>
            <w:t xml:space="preserve"> </w:t>
          </w:r>
          <w:r w:rsidRPr="00883FB3">
            <w:rPr>
              <w:rFonts w:ascii="Times New Roman" w:eastAsiaTheme="majorEastAsia" w:hAnsi="Times New Roman" w:cs="Times New Roman"/>
              <w:b/>
              <w:bCs/>
              <w:sz w:val="28"/>
              <w:szCs w:val="28"/>
            </w:rPr>
            <w:t>Addis Ababa</w:t>
          </w:r>
        </w:p>
        <w:p w14:paraId="6388C240" w14:textId="77777777" w:rsidR="00883FB3" w:rsidRPr="005869EA" w:rsidRDefault="00883FB3" w:rsidP="000C1139">
          <w:pPr>
            <w:spacing w:after="0" w:line="360" w:lineRule="auto"/>
            <w:jc w:val="center"/>
            <w:rPr>
              <w:rFonts w:ascii="Times New Roman" w:eastAsiaTheme="majorEastAsia" w:hAnsi="Times New Roman" w:cs="Times New Roman"/>
              <w:b/>
              <w:bCs/>
              <w:sz w:val="14"/>
              <w:szCs w:val="20"/>
            </w:rPr>
          </w:pPr>
        </w:p>
        <w:p w14:paraId="24CFD955" w14:textId="284B7DE7" w:rsidR="00B4489F" w:rsidRPr="00883FB3" w:rsidRDefault="00B4489F" w:rsidP="000C1139">
          <w:pPr>
            <w:spacing w:after="0" w:line="360" w:lineRule="auto"/>
            <w:jc w:val="center"/>
            <w:rPr>
              <w:rFonts w:ascii="Times New Roman" w:eastAsiaTheme="majorEastAsia" w:hAnsi="Times New Roman" w:cs="Times New Roman"/>
              <w:sz w:val="24"/>
              <w:szCs w:val="24"/>
            </w:rPr>
          </w:pPr>
          <w:r w:rsidRPr="00883FB3">
            <w:rPr>
              <w:rFonts w:ascii="Times New Roman" w:eastAsiaTheme="majorEastAsia" w:hAnsi="Times New Roman" w:cs="Times New Roman"/>
              <w:sz w:val="24"/>
              <w:szCs w:val="24"/>
            </w:rPr>
            <w:t>Lemawork Deksiso</w:t>
          </w:r>
          <w:r w:rsidRPr="00883FB3">
            <w:rPr>
              <w:rStyle w:val="FootnoteReference"/>
              <w:rFonts w:ascii="Times New Roman" w:eastAsiaTheme="majorEastAsia" w:hAnsi="Times New Roman" w:cs="Times New Roman"/>
              <w:sz w:val="24"/>
              <w:szCs w:val="24"/>
            </w:rPr>
            <w:footnoteReference w:id="1"/>
          </w:r>
          <w:r w:rsidRPr="00883FB3">
            <w:rPr>
              <w:rFonts w:ascii="Times New Roman" w:eastAsiaTheme="majorEastAsia" w:hAnsi="Times New Roman" w:cs="Times New Roman"/>
              <w:sz w:val="24"/>
              <w:szCs w:val="24"/>
            </w:rPr>
            <w:t xml:space="preserve"> and </w:t>
          </w:r>
          <w:bookmarkStart w:id="1" w:name="_Hlk130085624"/>
          <w:r w:rsidR="00E25A85" w:rsidRPr="00883FB3">
            <w:rPr>
              <w:rFonts w:ascii="Times New Roman" w:eastAsiaTheme="majorEastAsia" w:hAnsi="Times New Roman" w:cs="Times New Roman"/>
              <w:sz w:val="24"/>
              <w:szCs w:val="24"/>
            </w:rPr>
            <w:t xml:space="preserve">Abrham </w:t>
          </w:r>
          <w:bookmarkEnd w:id="1"/>
          <w:r w:rsidR="00E25A85" w:rsidRPr="00883FB3">
            <w:rPr>
              <w:rFonts w:ascii="Times New Roman" w:eastAsiaTheme="majorEastAsia" w:hAnsi="Times New Roman" w:cs="Times New Roman"/>
              <w:sz w:val="24"/>
              <w:szCs w:val="24"/>
            </w:rPr>
            <w:t>Seyoum</w:t>
          </w:r>
          <w:r w:rsidRPr="00883FB3">
            <w:rPr>
              <w:rStyle w:val="FootnoteReference"/>
              <w:rFonts w:ascii="Times New Roman" w:eastAsiaTheme="majorEastAsia" w:hAnsi="Times New Roman" w:cs="Times New Roman"/>
              <w:sz w:val="24"/>
              <w:szCs w:val="24"/>
            </w:rPr>
            <w:footnoteReference w:id="2"/>
          </w:r>
        </w:p>
        <w:p w14:paraId="1B4438F1" w14:textId="77777777" w:rsidR="005A1F32" w:rsidRPr="009A12D6" w:rsidRDefault="005A1F32" w:rsidP="000C1139">
          <w:pPr>
            <w:spacing w:after="0" w:line="360" w:lineRule="auto"/>
            <w:jc w:val="center"/>
            <w:rPr>
              <w:rFonts w:ascii="Times New Roman" w:eastAsiaTheme="majorEastAsia" w:hAnsi="Times New Roman" w:cs="Times New Roman"/>
              <w:sz w:val="14"/>
              <w:szCs w:val="18"/>
            </w:rPr>
          </w:pPr>
        </w:p>
        <w:p w14:paraId="44E31986" w14:textId="283A5BA5" w:rsidR="0001431E" w:rsidRDefault="00A94E76" w:rsidP="000C1139">
          <w:pPr>
            <w:pStyle w:val="Heading1"/>
            <w:numPr>
              <w:ilvl w:val="0"/>
              <w:numId w:val="0"/>
            </w:numPr>
            <w:spacing w:before="0" w:line="360" w:lineRule="auto"/>
            <w:ind w:left="360"/>
            <w:rPr>
              <w:sz w:val="24"/>
              <w:szCs w:val="24"/>
            </w:rPr>
          </w:pPr>
          <w:r w:rsidRPr="005A78E6">
            <w:rPr>
              <w:sz w:val="24"/>
              <w:szCs w:val="24"/>
            </w:rPr>
            <w:t>Abstract</w:t>
          </w:r>
          <w:bookmarkEnd w:id="0"/>
        </w:p>
        <w:p w14:paraId="61DAA2B4" w14:textId="77777777" w:rsidR="00883FB3" w:rsidRPr="00883FB3" w:rsidRDefault="00883FB3" w:rsidP="00883FB3">
          <w:pPr>
            <w:rPr>
              <w:sz w:val="4"/>
            </w:rPr>
          </w:pPr>
        </w:p>
        <w:p w14:paraId="2153F9BC" w14:textId="0EFBA8F6" w:rsidR="005F5414" w:rsidRPr="00A5262C" w:rsidRDefault="005F5414" w:rsidP="000C1139">
          <w:pPr>
            <w:spacing w:after="0" w:line="360" w:lineRule="auto"/>
            <w:jc w:val="both"/>
            <w:rPr>
              <w:rFonts w:ascii="Times New Roman" w:hAnsi="Times New Roman" w:cs="Times New Roman"/>
              <w:i/>
              <w:iCs/>
              <w:sz w:val="24"/>
              <w:szCs w:val="24"/>
            </w:rPr>
          </w:pPr>
          <w:r w:rsidRPr="005F5414">
            <w:rPr>
              <w:rFonts w:ascii="Times New Roman" w:hAnsi="Times New Roman" w:cs="Times New Roman"/>
              <w:i/>
              <w:iCs/>
              <w:sz w:val="24"/>
              <w:szCs w:val="24"/>
            </w:rPr>
            <w:t>The study's goals were to look into how TVET colleges support small, medium, and large businesses in Addis Ababa and what role they play in raising those businesses' performance. Judgmental sampling was used on a total of 376 properly completed and returned surveys. Both qualitative and quantitative methodologies were used in the study, which used a descriptive and explanatory (mixed) design. The data analysis was carried out using the SPSS software version 25 and a descriptive statistic (frequency, percentage, mean, and standard deviation) as well as an inferential statistical analysis of correlation and relative relevance index. Internal consistency's Cronbach's alpha coefficient was used to evaluate reliability.</w:t>
          </w:r>
          <w:r w:rsidR="00A5262C">
            <w:rPr>
              <w:rFonts w:ascii="Times New Roman" w:hAnsi="Times New Roman" w:cs="Times New Roman"/>
              <w:i/>
              <w:iCs/>
              <w:sz w:val="24"/>
              <w:szCs w:val="24"/>
            </w:rPr>
            <w:t xml:space="preserve"> </w:t>
          </w:r>
          <w:r w:rsidR="00A5262C" w:rsidRPr="00A5262C">
            <w:rPr>
              <w:rFonts w:ascii="Times New Roman" w:hAnsi="Times New Roman" w:cs="Times New Roman"/>
              <w:i/>
              <w:iCs/>
              <w:sz w:val="24"/>
              <w:szCs w:val="24"/>
            </w:rPr>
            <w:t>The results of the study showed that TVET College support has a big impact on how well MSMEs succeed. TVETs in Addis Ab</w:t>
          </w:r>
          <w:r w:rsidR="00A5262C">
            <w:rPr>
              <w:rFonts w:ascii="Times New Roman" w:hAnsi="Times New Roman" w:cs="Times New Roman"/>
              <w:i/>
              <w:iCs/>
              <w:sz w:val="24"/>
              <w:szCs w:val="24"/>
            </w:rPr>
            <w:t>a</w:t>
          </w:r>
          <w:r w:rsidR="00A5262C" w:rsidRPr="00A5262C">
            <w:rPr>
              <w:rFonts w:ascii="Times New Roman" w:hAnsi="Times New Roman" w:cs="Times New Roman"/>
              <w:i/>
              <w:iCs/>
              <w:sz w:val="24"/>
              <w:szCs w:val="24"/>
            </w:rPr>
            <w:t>ba, however, do not considerably improve MSMEs' performance. The relationship between TVET and MSME was shaky, TVETS did a poor job of putting policies and plans into practice, and TVETs played a little role in supporting entrepreneurship, transferring technology, and providing skilled labor to MSMEs. It is advised that TVET and MSMEs establish a shared agenda for making decisions on shared issues in order to strengthen their relationship. TVET institutions should close the technological gap with businesses. The MSMEs and TVEs should communicate and work together frequently.</w:t>
          </w:r>
        </w:p>
        <w:p w14:paraId="7A47A391" w14:textId="77777777" w:rsidR="007D7464" w:rsidRPr="00476AE4" w:rsidRDefault="007D7464" w:rsidP="000C1139">
          <w:pPr>
            <w:spacing w:after="0" w:line="360" w:lineRule="auto"/>
            <w:jc w:val="both"/>
            <w:rPr>
              <w:rFonts w:ascii="Times New Roman" w:eastAsia="Times New Roman" w:hAnsi="Times New Roman" w:cs="Times New Roman"/>
              <w:i/>
              <w:iCs/>
              <w:sz w:val="24"/>
              <w:szCs w:val="24"/>
            </w:rPr>
          </w:pPr>
        </w:p>
        <w:p w14:paraId="1ABC3F60" w14:textId="268EA598" w:rsidR="00BB4FA4" w:rsidRPr="00C13C23" w:rsidRDefault="00BB4FA4" w:rsidP="000C1139">
          <w:pPr>
            <w:spacing w:after="0" w:line="360" w:lineRule="auto"/>
            <w:jc w:val="both"/>
            <w:rPr>
              <w:rFonts w:ascii="Times New Roman" w:hAnsi="Times New Roman" w:cs="Times New Roman"/>
              <w:bCs/>
              <w:i/>
              <w:iCs/>
              <w:sz w:val="24"/>
            </w:rPr>
          </w:pPr>
          <w:r w:rsidRPr="005A1F32">
            <w:rPr>
              <w:rFonts w:ascii="Times New Roman" w:hAnsi="Times New Roman" w:cs="Times New Roman"/>
              <w:b/>
              <w:i/>
              <w:iCs/>
              <w:sz w:val="24"/>
            </w:rPr>
            <w:t>Keywords:</w:t>
          </w:r>
          <w:r w:rsidRPr="00C13C23">
            <w:rPr>
              <w:rFonts w:ascii="Times New Roman" w:hAnsi="Times New Roman" w:cs="Times New Roman"/>
              <w:bCs/>
              <w:i/>
              <w:iCs/>
              <w:sz w:val="24"/>
            </w:rPr>
            <w:t xml:space="preserve"> MSMEs, TVETs,</w:t>
          </w:r>
          <w:r w:rsidR="003C0B62">
            <w:rPr>
              <w:rFonts w:ascii="Times New Roman" w:hAnsi="Times New Roman" w:cs="Times New Roman"/>
              <w:bCs/>
              <w:i/>
              <w:iCs/>
              <w:sz w:val="24"/>
            </w:rPr>
            <w:t xml:space="preserve"> </w:t>
          </w:r>
          <w:r w:rsidR="00883FB3">
            <w:rPr>
              <w:rFonts w:ascii="Times New Roman" w:hAnsi="Times New Roman" w:cs="Times New Roman"/>
              <w:bCs/>
              <w:i/>
              <w:iCs/>
              <w:sz w:val="24"/>
            </w:rPr>
            <w:t>s</w:t>
          </w:r>
          <w:r w:rsidR="003C0B62">
            <w:rPr>
              <w:rFonts w:ascii="Times New Roman" w:hAnsi="Times New Roman" w:cs="Times New Roman"/>
              <w:bCs/>
              <w:i/>
              <w:iCs/>
              <w:sz w:val="24"/>
            </w:rPr>
            <w:t>killed man</w:t>
          </w:r>
          <w:r w:rsidR="0033387B">
            <w:rPr>
              <w:rFonts w:ascii="Times New Roman" w:hAnsi="Times New Roman" w:cs="Times New Roman"/>
              <w:bCs/>
              <w:i/>
              <w:iCs/>
              <w:sz w:val="24"/>
            </w:rPr>
            <w:t xml:space="preserve">power, </w:t>
          </w:r>
          <w:r w:rsidR="00883FB3">
            <w:rPr>
              <w:rFonts w:ascii="Times New Roman" w:hAnsi="Times New Roman" w:cs="Times New Roman"/>
              <w:bCs/>
              <w:i/>
              <w:iCs/>
              <w:sz w:val="24"/>
            </w:rPr>
            <w:t>t</w:t>
          </w:r>
          <w:r w:rsidR="0033387B">
            <w:rPr>
              <w:rFonts w:ascii="Times New Roman" w:hAnsi="Times New Roman" w:cs="Times New Roman"/>
              <w:bCs/>
              <w:i/>
              <w:iCs/>
              <w:sz w:val="24"/>
            </w:rPr>
            <w:t>echnology transfer</w:t>
          </w:r>
          <w:r w:rsidR="009678AB">
            <w:rPr>
              <w:rFonts w:ascii="Times New Roman" w:hAnsi="Times New Roman" w:cs="Times New Roman"/>
              <w:bCs/>
              <w:i/>
              <w:iCs/>
              <w:sz w:val="24"/>
            </w:rPr>
            <w:t xml:space="preserve">, </w:t>
          </w:r>
          <w:r w:rsidR="00883FB3">
            <w:rPr>
              <w:rFonts w:ascii="Times New Roman" w:hAnsi="Times New Roman" w:cs="Times New Roman"/>
              <w:bCs/>
              <w:i/>
              <w:iCs/>
              <w:sz w:val="24"/>
            </w:rPr>
            <w:t>e</w:t>
          </w:r>
          <w:r w:rsidR="0033387B">
            <w:rPr>
              <w:rFonts w:ascii="Times New Roman" w:hAnsi="Times New Roman" w:cs="Times New Roman"/>
              <w:bCs/>
              <w:i/>
              <w:iCs/>
              <w:sz w:val="24"/>
            </w:rPr>
            <w:t>ntrepreneurship</w:t>
          </w:r>
          <w:r w:rsidR="003C0B62">
            <w:rPr>
              <w:rFonts w:ascii="Times New Roman" w:hAnsi="Times New Roman" w:cs="Times New Roman"/>
              <w:bCs/>
              <w:i/>
              <w:iCs/>
              <w:sz w:val="24"/>
            </w:rPr>
            <w:t xml:space="preserve"> </w:t>
          </w:r>
          <w:r w:rsidRPr="00C13C23">
            <w:rPr>
              <w:rFonts w:ascii="Times New Roman" w:hAnsi="Times New Roman" w:cs="Times New Roman"/>
              <w:bCs/>
              <w:i/>
              <w:iCs/>
              <w:sz w:val="24"/>
            </w:rPr>
            <w:t xml:space="preserve"> </w:t>
          </w:r>
        </w:p>
        <w:p w14:paraId="688A4B54" w14:textId="399DB38A" w:rsidR="006E03B4" w:rsidRDefault="006E03B4" w:rsidP="000C1139">
          <w:pPr>
            <w:spacing w:after="0" w:line="360" w:lineRule="auto"/>
          </w:pPr>
        </w:p>
        <w:p w14:paraId="71FD7B6A" w14:textId="6C19CDE1" w:rsidR="00B8438A" w:rsidRDefault="00B8438A">
          <w:r>
            <w:br w:type="page"/>
          </w:r>
        </w:p>
        <w:p w14:paraId="71949CAC" w14:textId="77777777" w:rsidR="009678AB" w:rsidRDefault="00E8761F" w:rsidP="009A12D6">
          <w:pPr>
            <w:pStyle w:val="Heading1"/>
            <w:numPr>
              <w:ilvl w:val="0"/>
              <w:numId w:val="0"/>
            </w:numPr>
            <w:spacing w:before="0" w:line="360" w:lineRule="auto"/>
            <w:ind w:left="270"/>
            <w:rPr>
              <w:sz w:val="24"/>
              <w:szCs w:val="24"/>
            </w:rPr>
          </w:pPr>
          <w:r w:rsidRPr="007D21E5">
            <w:rPr>
              <w:sz w:val="24"/>
              <w:szCs w:val="24"/>
            </w:rPr>
            <w:lastRenderedPageBreak/>
            <w:t>Introduction</w:t>
          </w:r>
        </w:p>
        <w:p w14:paraId="1F349DEE" w14:textId="49739129" w:rsidR="00746DFC" w:rsidRPr="009678AB" w:rsidRDefault="0050110F" w:rsidP="009678AB">
          <w:pPr>
            <w:rPr>
              <w:sz w:val="16"/>
            </w:rPr>
          </w:pPr>
        </w:p>
      </w:sdtContent>
    </w:sdt>
    <w:p w14:paraId="00E8AB79" w14:textId="59878DB6" w:rsidR="009E3B66" w:rsidRDefault="009E3B66" w:rsidP="000C1139">
      <w:pPr>
        <w:spacing w:after="0" w:line="360" w:lineRule="auto"/>
        <w:jc w:val="both"/>
        <w:rPr>
          <w:rFonts w:ascii="Times New Roman" w:hAnsi="Times New Roman" w:cs="Times New Roman"/>
          <w:sz w:val="24"/>
          <w:szCs w:val="24"/>
        </w:rPr>
      </w:pPr>
      <w:r w:rsidRPr="009E3B66">
        <w:rPr>
          <w:rFonts w:ascii="Times New Roman" w:hAnsi="Times New Roman" w:cs="Times New Roman"/>
          <w:sz w:val="24"/>
          <w:szCs w:val="24"/>
        </w:rPr>
        <w:t>TVET is a wide-ranging term denoting the educational process, which comprises, in addition to general instruction, the education of technologies and related sciences and the achievement of practical skills and knowledge relating to a profession in numerous sectors of pecuniary and social life (UNESCO, 1984). TVET is the major link joining the school system and the labor market; this implies that developments in TVET are intimately linked to overall movements in the economy (UNESCO, 1990).</w:t>
      </w:r>
    </w:p>
    <w:p w14:paraId="405461F3" w14:textId="77777777" w:rsidR="000C1139" w:rsidRPr="009678AB" w:rsidRDefault="000C1139" w:rsidP="000C1139">
      <w:pPr>
        <w:spacing w:after="0" w:line="360" w:lineRule="auto"/>
        <w:jc w:val="both"/>
        <w:rPr>
          <w:rFonts w:ascii="Times New Roman" w:hAnsi="Times New Roman" w:cs="Times New Roman"/>
          <w:sz w:val="16"/>
          <w:szCs w:val="24"/>
        </w:rPr>
      </w:pPr>
    </w:p>
    <w:p w14:paraId="5971BD8F" w14:textId="02C9FD58" w:rsidR="009E3B66" w:rsidRDefault="009E3B66" w:rsidP="000C1139">
      <w:pPr>
        <w:spacing w:after="0" w:line="360" w:lineRule="auto"/>
        <w:jc w:val="both"/>
        <w:rPr>
          <w:rFonts w:ascii="Times New Roman" w:hAnsi="Times New Roman" w:cs="Times New Roman"/>
          <w:sz w:val="24"/>
          <w:szCs w:val="24"/>
        </w:rPr>
      </w:pPr>
      <w:r w:rsidRPr="009E3B66">
        <w:rPr>
          <w:rFonts w:ascii="Times New Roman" w:hAnsi="Times New Roman" w:cs="Times New Roman"/>
          <w:sz w:val="24"/>
          <w:szCs w:val="24"/>
        </w:rPr>
        <w:t>Micro, Small, and Medium-Sized Businesses (MSMESs) play a critical role in the advancement of socioeconomic development and the quality of life for individuals. The majority of highly industrialized countries, like Japan, China, and Taiwan, have placed their development industries on MSMES, making them role models for emerging nations in terms of how to utilize available resources, jobless labor, and indigenous technologies (</w:t>
      </w:r>
      <w:proofErr w:type="spellStart"/>
      <w:r w:rsidRPr="009E3B66">
        <w:rPr>
          <w:rFonts w:ascii="Times New Roman" w:hAnsi="Times New Roman" w:cs="Times New Roman"/>
          <w:sz w:val="24"/>
          <w:szCs w:val="24"/>
        </w:rPr>
        <w:t>Chemeda</w:t>
      </w:r>
      <w:proofErr w:type="spellEnd"/>
      <w:r w:rsidRPr="009E3B66">
        <w:rPr>
          <w:rFonts w:ascii="Times New Roman" w:hAnsi="Times New Roman" w:cs="Times New Roman"/>
          <w:sz w:val="24"/>
          <w:szCs w:val="24"/>
        </w:rPr>
        <w:t xml:space="preserve">, 2003; </w:t>
      </w:r>
      <w:proofErr w:type="spellStart"/>
      <w:r w:rsidRPr="009E3B66">
        <w:rPr>
          <w:rFonts w:ascii="Times New Roman" w:hAnsi="Times New Roman" w:cs="Times New Roman"/>
          <w:sz w:val="24"/>
          <w:szCs w:val="24"/>
        </w:rPr>
        <w:t>Rudjito</w:t>
      </w:r>
      <w:proofErr w:type="spellEnd"/>
      <w:r w:rsidRPr="009E3B66">
        <w:rPr>
          <w:rFonts w:ascii="Times New Roman" w:hAnsi="Times New Roman" w:cs="Times New Roman"/>
          <w:sz w:val="24"/>
          <w:szCs w:val="24"/>
        </w:rPr>
        <w:t>, 2003). By facilitating demand-driven, top-quality technical and vocational education and training relevant to all sectors of the economy, at all levels, and to all sections of society, the National TVET Strategy for Ethiopia aims to develop a skilled, motivated, adaptable, and innovative labor force in Ethiopia that will aid in reducing poverty and facilitating social and economic development (MOE, 2008).</w:t>
      </w:r>
    </w:p>
    <w:p w14:paraId="1A08C09C" w14:textId="77777777" w:rsidR="009E3B66" w:rsidRPr="009678AB" w:rsidRDefault="009E3B66" w:rsidP="000C1139">
      <w:pPr>
        <w:spacing w:after="0" w:line="360" w:lineRule="auto"/>
        <w:jc w:val="both"/>
        <w:rPr>
          <w:rFonts w:ascii="Times New Roman" w:hAnsi="Times New Roman" w:cs="Times New Roman"/>
          <w:sz w:val="16"/>
          <w:szCs w:val="40"/>
        </w:rPr>
      </w:pPr>
    </w:p>
    <w:p w14:paraId="36CF888F" w14:textId="2C636E51" w:rsidR="009E3B66" w:rsidRDefault="009E3B66" w:rsidP="000C1139">
      <w:pPr>
        <w:spacing w:after="0" w:line="360" w:lineRule="auto"/>
        <w:jc w:val="both"/>
        <w:rPr>
          <w:rFonts w:ascii="Times New Roman" w:hAnsi="Times New Roman" w:cs="Times New Roman"/>
          <w:sz w:val="24"/>
          <w:szCs w:val="24"/>
        </w:rPr>
      </w:pPr>
      <w:r w:rsidRPr="009E3B66">
        <w:rPr>
          <w:rFonts w:ascii="Times New Roman" w:hAnsi="Times New Roman" w:cs="Times New Roman"/>
          <w:sz w:val="24"/>
          <w:szCs w:val="24"/>
        </w:rPr>
        <w:t>Since the 1990s, Ethiopia's Micro, Small and Medium-Sized Businesses (MSMEs) sector has expanded, with the aim of reducing poverty and improving the lives of the underprivileged. Entrepreneurs have a huge amount of potential in the MSME sector to use their skills to their fullest potential and achieve their professional and personal goals, but the sector faces various obstacles that hinder MSME performance. Financial issues, a lack of skilled staff, a lack of sufficient financial records, marketing issues, a lack of workspace, and a lack of adequate technological assistance are only a few of the primary contributing causes. In addition, the MSMES contexts were impacted by social, economic, cultural, political, legal, and technological variables.</w:t>
      </w:r>
      <w:r w:rsidR="00A309B9">
        <w:rPr>
          <w:rFonts w:ascii="Times New Roman" w:hAnsi="Times New Roman" w:cs="Times New Roman"/>
          <w:sz w:val="24"/>
          <w:szCs w:val="24"/>
        </w:rPr>
        <w:t xml:space="preserve"> </w:t>
      </w:r>
      <w:r w:rsidRPr="009E3B66">
        <w:rPr>
          <w:rFonts w:ascii="Times New Roman" w:hAnsi="Times New Roman" w:cs="Times New Roman"/>
          <w:sz w:val="24"/>
          <w:szCs w:val="24"/>
        </w:rPr>
        <w:t>In addition, there are internal elements that affect the performance of MSMES, which are connected to technical expertise, training, and personal attitudes (</w:t>
      </w:r>
      <w:proofErr w:type="spellStart"/>
      <w:r w:rsidRPr="009E3B66">
        <w:rPr>
          <w:rFonts w:ascii="Times New Roman" w:hAnsi="Times New Roman" w:cs="Times New Roman"/>
          <w:sz w:val="24"/>
          <w:szCs w:val="24"/>
        </w:rPr>
        <w:t>Bezabih</w:t>
      </w:r>
      <w:proofErr w:type="spellEnd"/>
      <w:r w:rsidRPr="009E3B66">
        <w:rPr>
          <w:rFonts w:ascii="Times New Roman" w:hAnsi="Times New Roman" w:cs="Times New Roman"/>
          <w:sz w:val="24"/>
          <w:szCs w:val="24"/>
        </w:rPr>
        <w:t>, 2010). In general, MSMES performance is still being negatively impacted by both internal and external causes.</w:t>
      </w:r>
    </w:p>
    <w:p w14:paraId="7945F8A8" w14:textId="77777777" w:rsidR="009E3B66" w:rsidRPr="009E3B66" w:rsidRDefault="009E3B66" w:rsidP="000C1139">
      <w:pPr>
        <w:spacing w:after="0" w:line="360" w:lineRule="auto"/>
        <w:jc w:val="both"/>
        <w:rPr>
          <w:rFonts w:ascii="Times New Roman" w:hAnsi="Times New Roman" w:cs="Times New Roman"/>
          <w:sz w:val="16"/>
          <w:szCs w:val="24"/>
        </w:rPr>
      </w:pPr>
    </w:p>
    <w:p w14:paraId="5A08FBE2" w14:textId="1145A608" w:rsidR="00A309B9" w:rsidRDefault="00A309B9" w:rsidP="000C1139">
      <w:pPr>
        <w:spacing w:after="0" w:line="360" w:lineRule="auto"/>
        <w:jc w:val="both"/>
        <w:rPr>
          <w:rFonts w:ascii="Times New Roman" w:hAnsi="Times New Roman" w:cs="Times New Roman"/>
          <w:sz w:val="24"/>
          <w:szCs w:val="24"/>
        </w:rPr>
      </w:pPr>
      <w:r w:rsidRPr="00A309B9">
        <w:rPr>
          <w:rFonts w:ascii="Times New Roman" w:hAnsi="Times New Roman" w:cs="Times New Roman"/>
          <w:sz w:val="24"/>
          <w:szCs w:val="24"/>
        </w:rPr>
        <w:t>TVET is crucial in equipping people with the knowledge and skills they need for the labor market, which supports the economy's vitality and the processes of technological modernization (Excel in Ed, n.d.). It is vital in this regard to enhance the TVET system's capacity as well as the standard, value, and importance of the teaching and learning process (</w:t>
      </w:r>
      <w:proofErr w:type="spellStart"/>
      <w:r w:rsidRPr="00A309B9">
        <w:rPr>
          <w:rFonts w:ascii="Times New Roman" w:hAnsi="Times New Roman" w:cs="Times New Roman"/>
          <w:sz w:val="24"/>
          <w:szCs w:val="24"/>
        </w:rPr>
        <w:t>MoE</w:t>
      </w:r>
      <w:proofErr w:type="spellEnd"/>
      <w:r w:rsidRPr="00A309B9">
        <w:rPr>
          <w:rFonts w:ascii="Times New Roman" w:hAnsi="Times New Roman" w:cs="Times New Roman"/>
          <w:sz w:val="24"/>
          <w:szCs w:val="24"/>
        </w:rPr>
        <w:t>, 2008). Teachers' thoughtful subject-matter grasp, practical skills, pedagogical knowledge, and functional activity on the basis of educational standards and attitudes are some of the important components that are contributing to improvements in TVET's quality and capability.</w:t>
      </w:r>
      <w:r>
        <w:rPr>
          <w:rFonts w:ascii="Times New Roman" w:hAnsi="Times New Roman" w:cs="Times New Roman"/>
          <w:sz w:val="24"/>
          <w:szCs w:val="24"/>
        </w:rPr>
        <w:t xml:space="preserve"> </w:t>
      </w:r>
      <w:r w:rsidRPr="00A309B9">
        <w:rPr>
          <w:rFonts w:ascii="Times New Roman" w:hAnsi="Times New Roman" w:cs="Times New Roman"/>
          <w:sz w:val="24"/>
          <w:szCs w:val="24"/>
        </w:rPr>
        <w:t>By developing and implementing high quality education programs for TVET experts, technical and vocational education and training must be strengthened and advanced. Unfortunately, a number of obstacles prevent the implementation of result-based education (</w:t>
      </w:r>
      <w:proofErr w:type="spellStart"/>
      <w:r w:rsidRPr="00A309B9">
        <w:rPr>
          <w:rFonts w:ascii="Times New Roman" w:hAnsi="Times New Roman" w:cs="Times New Roman"/>
          <w:sz w:val="24"/>
          <w:szCs w:val="24"/>
        </w:rPr>
        <w:t>MoE</w:t>
      </w:r>
      <w:proofErr w:type="spellEnd"/>
      <w:r w:rsidRPr="00A309B9">
        <w:rPr>
          <w:rFonts w:ascii="Times New Roman" w:hAnsi="Times New Roman" w:cs="Times New Roman"/>
          <w:sz w:val="24"/>
          <w:szCs w:val="24"/>
        </w:rPr>
        <w:t xml:space="preserve">, 2008; </w:t>
      </w:r>
      <w:proofErr w:type="spellStart"/>
      <w:r w:rsidRPr="00A309B9">
        <w:rPr>
          <w:rFonts w:ascii="Times New Roman" w:hAnsi="Times New Roman" w:cs="Times New Roman"/>
          <w:sz w:val="24"/>
          <w:szCs w:val="24"/>
        </w:rPr>
        <w:t>Yostena</w:t>
      </w:r>
      <w:proofErr w:type="spellEnd"/>
      <w:r w:rsidRPr="00A309B9">
        <w:rPr>
          <w:rFonts w:ascii="Times New Roman" w:hAnsi="Times New Roman" w:cs="Times New Roman"/>
          <w:sz w:val="24"/>
          <w:szCs w:val="24"/>
        </w:rPr>
        <w:t>, 2014).</w:t>
      </w:r>
    </w:p>
    <w:p w14:paraId="7687E91D" w14:textId="77777777" w:rsidR="000C1139" w:rsidRPr="009678AB" w:rsidRDefault="000C1139" w:rsidP="000C1139">
      <w:pPr>
        <w:spacing w:after="0" w:line="360" w:lineRule="auto"/>
        <w:jc w:val="both"/>
        <w:rPr>
          <w:rFonts w:ascii="Times New Roman" w:hAnsi="Times New Roman" w:cs="Times New Roman"/>
          <w:sz w:val="16"/>
          <w:szCs w:val="24"/>
        </w:rPr>
      </w:pPr>
    </w:p>
    <w:p w14:paraId="102CA0F9" w14:textId="50C6E61E" w:rsidR="00A309B9" w:rsidRDefault="00A309B9" w:rsidP="000C1139">
      <w:pPr>
        <w:spacing w:after="0" w:line="360" w:lineRule="auto"/>
        <w:jc w:val="both"/>
        <w:rPr>
          <w:rFonts w:ascii="Times New Roman" w:hAnsi="Times New Roman" w:cs="Times New Roman"/>
          <w:sz w:val="24"/>
          <w:szCs w:val="24"/>
        </w:rPr>
      </w:pPr>
      <w:r w:rsidRPr="00A309B9">
        <w:rPr>
          <w:rFonts w:ascii="Times New Roman" w:hAnsi="Times New Roman" w:cs="Times New Roman"/>
          <w:sz w:val="24"/>
          <w:szCs w:val="24"/>
        </w:rPr>
        <w:t>The study discovered that numerous works of literature have evaluated the success of MSMESs from a variety of angles, including skill and capacity, access to capital, job creation, and others. Unfortunately, no research has been done to determine how TVET colleges' assistance of MSMEs affects their performance. As a result, this study helps to provide current and trustworthy data on the subject for more studies that are similar.</w:t>
      </w:r>
    </w:p>
    <w:p w14:paraId="7976FC9D" w14:textId="77777777" w:rsidR="00A309B9" w:rsidRPr="009678AB" w:rsidRDefault="00A309B9" w:rsidP="000C1139">
      <w:pPr>
        <w:spacing w:after="0" w:line="360" w:lineRule="auto"/>
        <w:jc w:val="both"/>
        <w:rPr>
          <w:rFonts w:ascii="Times New Roman" w:hAnsi="Times New Roman" w:cs="Times New Roman"/>
          <w:sz w:val="16"/>
          <w:szCs w:val="40"/>
        </w:rPr>
      </w:pPr>
    </w:p>
    <w:p w14:paraId="355866F9" w14:textId="4D2F0FE8" w:rsidR="00A309B9" w:rsidRDefault="00A309B9" w:rsidP="000C1139">
      <w:pPr>
        <w:spacing w:after="0" w:line="360" w:lineRule="auto"/>
        <w:jc w:val="both"/>
        <w:rPr>
          <w:rFonts w:ascii="Times New Roman" w:hAnsi="Times New Roman" w:cs="Times New Roman"/>
          <w:bCs/>
          <w:sz w:val="24"/>
          <w:szCs w:val="24"/>
        </w:rPr>
      </w:pPr>
      <w:r w:rsidRPr="00A309B9">
        <w:rPr>
          <w:rFonts w:ascii="Times New Roman" w:hAnsi="Times New Roman" w:cs="Times New Roman"/>
          <w:bCs/>
          <w:sz w:val="24"/>
          <w:szCs w:val="24"/>
        </w:rPr>
        <w:t xml:space="preserve">Examining the impact of TVET institutions' support and their function in Addis Abba's MSMEs' (Micro, Small and Medium Businesses) performance is the study's primary goal. The study aimed to address the following specific goals: </w:t>
      </w:r>
      <w:r>
        <w:rPr>
          <w:rFonts w:ascii="Times New Roman" w:hAnsi="Times New Roman" w:cs="Times New Roman"/>
          <w:bCs/>
          <w:sz w:val="24"/>
          <w:szCs w:val="24"/>
        </w:rPr>
        <w:t>i)</w:t>
      </w:r>
      <w:r w:rsidRPr="00A309B9">
        <w:rPr>
          <w:rFonts w:ascii="Times New Roman" w:hAnsi="Times New Roman" w:cs="Times New Roman"/>
          <w:bCs/>
          <w:sz w:val="24"/>
          <w:szCs w:val="24"/>
        </w:rPr>
        <w:t xml:space="preserve"> To evaluate the plans, actions, and assistance provided by TVET colleges for MSMESs in Addis Abba. (ii) Examining how TVET college support affects MSMES performance (iii) Examining the success of the assistance provided by TVET Colleges to MSMESs (iii) Examine the supply of skilled workers from TVET Institutions to MSMESs. (v) To gauge how well TVET College and MSMEs communicate, understand one another, and have trust in one another.</w:t>
      </w:r>
      <w:r>
        <w:rPr>
          <w:rFonts w:ascii="Times New Roman" w:hAnsi="Times New Roman" w:cs="Times New Roman"/>
          <w:bCs/>
          <w:sz w:val="24"/>
          <w:szCs w:val="24"/>
        </w:rPr>
        <w:t xml:space="preserve"> </w:t>
      </w:r>
      <w:r w:rsidRPr="00A309B9">
        <w:rPr>
          <w:rFonts w:ascii="Times New Roman" w:hAnsi="Times New Roman" w:cs="Times New Roman"/>
          <w:bCs/>
          <w:sz w:val="24"/>
          <w:szCs w:val="24"/>
        </w:rPr>
        <w:t>The following research questions are listed after the above-mentioned particular objectives: I What plans, actions, and assistance have TVET institutions provided for Addis Ab</w:t>
      </w:r>
      <w:r>
        <w:rPr>
          <w:rFonts w:ascii="Times New Roman" w:hAnsi="Times New Roman" w:cs="Times New Roman"/>
          <w:bCs/>
          <w:sz w:val="24"/>
          <w:szCs w:val="24"/>
        </w:rPr>
        <w:t>a</w:t>
      </w:r>
      <w:r w:rsidRPr="00A309B9">
        <w:rPr>
          <w:rFonts w:ascii="Times New Roman" w:hAnsi="Times New Roman" w:cs="Times New Roman"/>
          <w:bCs/>
          <w:sz w:val="24"/>
          <w:szCs w:val="24"/>
        </w:rPr>
        <w:t>ba's MSMESs? (ii) How much does TVETs Assistance influence MSMES success in Addis Ab</w:t>
      </w:r>
      <w:r>
        <w:rPr>
          <w:rFonts w:ascii="Times New Roman" w:hAnsi="Times New Roman" w:cs="Times New Roman"/>
          <w:bCs/>
          <w:sz w:val="24"/>
          <w:szCs w:val="24"/>
        </w:rPr>
        <w:t>a</w:t>
      </w:r>
      <w:r w:rsidRPr="00A309B9">
        <w:rPr>
          <w:rFonts w:ascii="Times New Roman" w:hAnsi="Times New Roman" w:cs="Times New Roman"/>
          <w:bCs/>
          <w:sz w:val="24"/>
          <w:szCs w:val="24"/>
        </w:rPr>
        <w:t>ba? (iii) Do TVET Schools provide MSMESs with adequately skilled labor? (iv) How well are TVET colleges and MSMESs communicating with one another? Are they aware of one another? Do they trust one another?</w:t>
      </w:r>
    </w:p>
    <w:p w14:paraId="21821192" w14:textId="77777777" w:rsidR="009678AB" w:rsidRPr="00E8761F" w:rsidRDefault="009678AB" w:rsidP="000C1139">
      <w:pPr>
        <w:spacing w:after="0" w:line="360" w:lineRule="auto"/>
        <w:jc w:val="both"/>
        <w:rPr>
          <w:rFonts w:ascii="Times New Roman" w:hAnsi="Times New Roman" w:cs="Times New Roman"/>
          <w:bCs/>
          <w:sz w:val="24"/>
          <w:szCs w:val="24"/>
        </w:rPr>
      </w:pPr>
    </w:p>
    <w:p w14:paraId="174B5D2E" w14:textId="414263F6" w:rsidR="007246AA" w:rsidRPr="00A309B9" w:rsidRDefault="007246AA" w:rsidP="000C1139">
      <w:pPr>
        <w:spacing w:after="0" w:line="360" w:lineRule="auto"/>
        <w:jc w:val="both"/>
        <w:rPr>
          <w:rFonts w:ascii="Times New Roman" w:hAnsi="Times New Roman" w:cs="Times New Roman"/>
          <w:bCs/>
          <w:sz w:val="4"/>
          <w:szCs w:val="24"/>
        </w:rPr>
      </w:pPr>
    </w:p>
    <w:p w14:paraId="54B6B44E" w14:textId="37FF4624" w:rsidR="00746DFC" w:rsidRDefault="00D62C37" w:rsidP="007D21E5">
      <w:pPr>
        <w:pStyle w:val="Heading1"/>
        <w:numPr>
          <w:ilvl w:val="0"/>
          <w:numId w:val="0"/>
        </w:numPr>
        <w:spacing w:before="0" w:line="360" w:lineRule="auto"/>
        <w:ind w:left="540" w:hanging="540"/>
        <w:rPr>
          <w:sz w:val="24"/>
          <w:szCs w:val="24"/>
        </w:rPr>
      </w:pPr>
      <w:bookmarkStart w:id="2" w:name="_Toc112335593"/>
      <w:r w:rsidRPr="00E8761F">
        <w:rPr>
          <w:sz w:val="24"/>
          <w:szCs w:val="24"/>
        </w:rPr>
        <w:t xml:space="preserve">Review of Related </w:t>
      </w:r>
      <w:bookmarkEnd w:id="2"/>
      <w:r w:rsidRPr="00E8761F">
        <w:rPr>
          <w:sz w:val="24"/>
          <w:szCs w:val="24"/>
        </w:rPr>
        <w:t>Literature</w:t>
      </w:r>
    </w:p>
    <w:p w14:paraId="5732A69F" w14:textId="77777777" w:rsidR="009678AB" w:rsidRPr="009678AB" w:rsidRDefault="009678AB" w:rsidP="009678AB">
      <w:pPr>
        <w:rPr>
          <w:sz w:val="16"/>
        </w:rPr>
      </w:pPr>
    </w:p>
    <w:p w14:paraId="48CE51A9" w14:textId="3F6EAA6C" w:rsidR="00746DFC" w:rsidRDefault="00746DFC" w:rsidP="000C1139">
      <w:pPr>
        <w:pStyle w:val="Heading2"/>
        <w:spacing w:before="0" w:line="360" w:lineRule="auto"/>
        <w:ind w:left="360" w:hanging="360"/>
        <w:rPr>
          <w:rFonts w:cs="Times New Roman"/>
          <w:sz w:val="24"/>
          <w:szCs w:val="24"/>
        </w:rPr>
      </w:pPr>
      <w:bookmarkStart w:id="3" w:name="_Toc112335594"/>
      <w:r w:rsidRPr="00E8761F">
        <w:rPr>
          <w:rFonts w:cs="Times New Roman"/>
          <w:sz w:val="24"/>
          <w:szCs w:val="24"/>
        </w:rPr>
        <w:t>Theoretical Literature Review</w:t>
      </w:r>
      <w:bookmarkEnd w:id="3"/>
      <w:r w:rsidR="009A12D6">
        <w:rPr>
          <w:rFonts w:cs="Times New Roman"/>
          <w:sz w:val="24"/>
          <w:szCs w:val="24"/>
        </w:rPr>
        <w:t>:</w:t>
      </w:r>
    </w:p>
    <w:p w14:paraId="138CCE39" w14:textId="77777777" w:rsidR="009678AB" w:rsidRPr="009678AB" w:rsidRDefault="009678AB" w:rsidP="009678AB">
      <w:pPr>
        <w:rPr>
          <w:sz w:val="8"/>
        </w:rPr>
      </w:pPr>
    </w:p>
    <w:p w14:paraId="16A311B0" w14:textId="1BD02425" w:rsidR="00083BB5" w:rsidRDefault="00083BB5" w:rsidP="000C1139">
      <w:pPr>
        <w:pStyle w:val="Heading3"/>
        <w:spacing w:before="0" w:line="360" w:lineRule="auto"/>
        <w:ind w:left="360" w:hanging="360"/>
        <w:rPr>
          <w:rFonts w:cs="Times New Roman"/>
        </w:rPr>
      </w:pPr>
      <w:bookmarkStart w:id="4" w:name="_Toc112335595"/>
      <w:r w:rsidRPr="00083BB5">
        <w:rPr>
          <w:rFonts w:cs="Times New Roman"/>
        </w:rPr>
        <w:t>Economic theory of Entrepreneurship</w:t>
      </w:r>
    </w:p>
    <w:p w14:paraId="1B076534" w14:textId="77777777" w:rsidR="009678AB" w:rsidRPr="009678AB" w:rsidRDefault="009678AB" w:rsidP="009678AB">
      <w:pPr>
        <w:rPr>
          <w:sz w:val="4"/>
        </w:rPr>
      </w:pPr>
    </w:p>
    <w:p w14:paraId="14B47830" w14:textId="53F3B0A4" w:rsidR="00A309B9" w:rsidRDefault="00A309B9" w:rsidP="000C1139">
      <w:pPr>
        <w:pStyle w:val="NormalWeb"/>
        <w:shd w:val="clear" w:color="auto" w:fill="FFFFFF"/>
        <w:spacing w:beforeAutospacing="0" w:afterAutospacing="0" w:line="360" w:lineRule="auto"/>
        <w:jc w:val="both"/>
        <w:textAlignment w:val="baseline"/>
        <w:rPr>
          <w:rFonts w:ascii="Times New Roman" w:hAnsi="Times New Roman"/>
          <w:color w:val="000000"/>
          <w:bdr w:val="none" w:sz="0" w:space="0" w:color="auto" w:frame="1"/>
        </w:rPr>
      </w:pPr>
      <w:r w:rsidRPr="00A309B9">
        <w:rPr>
          <w:rFonts w:ascii="Times New Roman" w:hAnsi="Times New Roman"/>
          <w:color w:val="000000"/>
          <w:bdr w:val="none" w:sz="0" w:space="0" w:color="auto" w:frame="1"/>
        </w:rPr>
        <w:t>"The inner drive of a man is related with economic gains, which drive him into economic activity," claim J.R. Harris and G. F. Papanek. As a result, they see economic growth as a requirement before there can be an adequate supply of entrepreneurs. This notion contends that an entrepreneur always acts in the best interests of their business. According to proponents of this view, the primary motivating factor that transforms a person into an entrepreneur is the profit motivation. As a result, an entrepreneur appears as a result of incentives and financial gain</w:t>
      </w:r>
      <w:r>
        <w:rPr>
          <w:rFonts w:ascii="Times New Roman" w:hAnsi="Times New Roman"/>
          <w:color w:val="000000"/>
          <w:bdr w:val="none" w:sz="0" w:space="0" w:color="auto" w:frame="1"/>
        </w:rPr>
        <w:t xml:space="preserve">. </w:t>
      </w:r>
      <w:r w:rsidRPr="00A309B9">
        <w:rPr>
          <w:rFonts w:ascii="Times New Roman" w:hAnsi="Times New Roman"/>
          <w:color w:val="000000"/>
          <w:bdr w:val="none" w:sz="0" w:space="0" w:color="auto" w:frame="1"/>
        </w:rPr>
        <w:t>As a result, any sort of society has a drive to increase actual income and economic gains. This propensity fosters the spirit of economic growth. They think that the primary prerequisite for entrepreneurship is an economic incentive.</w:t>
      </w:r>
    </w:p>
    <w:p w14:paraId="6E0FD1B5" w14:textId="77777777" w:rsidR="00A309B9" w:rsidRPr="009678AB" w:rsidRDefault="00A309B9" w:rsidP="000C1139">
      <w:pPr>
        <w:pStyle w:val="NormalWeb"/>
        <w:shd w:val="clear" w:color="auto" w:fill="FFFFFF"/>
        <w:spacing w:beforeAutospacing="0" w:afterAutospacing="0" w:line="360" w:lineRule="auto"/>
        <w:jc w:val="both"/>
        <w:textAlignment w:val="baseline"/>
        <w:rPr>
          <w:rFonts w:ascii="Times New Roman" w:hAnsi="Times New Roman"/>
          <w:color w:val="000000"/>
          <w:sz w:val="16"/>
          <w:bdr w:val="none" w:sz="0" w:space="0" w:color="auto" w:frame="1"/>
        </w:rPr>
      </w:pPr>
    </w:p>
    <w:p w14:paraId="4188F541" w14:textId="05C2337E" w:rsidR="00083BB5" w:rsidRDefault="00083BB5" w:rsidP="000C1139">
      <w:pPr>
        <w:spacing w:after="0" w:line="360" w:lineRule="auto"/>
        <w:rPr>
          <w:rFonts w:ascii="Times New Roman" w:eastAsiaTheme="majorEastAsia" w:hAnsi="Times New Roman" w:cs="Times New Roman"/>
          <w:b/>
          <w:sz w:val="24"/>
          <w:szCs w:val="24"/>
        </w:rPr>
      </w:pPr>
      <w:r w:rsidRPr="00083BB5">
        <w:rPr>
          <w:rFonts w:ascii="Times New Roman" w:eastAsiaTheme="majorEastAsia" w:hAnsi="Times New Roman" w:cs="Times New Roman"/>
          <w:b/>
          <w:sz w:val="24"/>
          <w:szCs w:val="24"/>
        </w:rPr>
        <w:t>Theory of Human Capital</w:t>
      </w:r>
    </w:p>
    <w:p w14:paraId="063E13B6" w14:textId="77777777" w:rsidR="009678AB" w:rsidRPr="009678AB" w:rsidRDefault="009678AB" w:rsidP="000C1139">
      <w:pPr>
        <w:spacing w:after="0" w:line="360" w:lineRule="auto"/>
        <w:rPr>
          <w:sz w:val="16"/>
        </w:rPr>
      </w:pPr>
    </w:p>
    <w:p w14:paraId="5FA54209" w14:textId="2EEE643A" w:rsidR="00DB6B26" w:rsidRDefault="00DB6B26" w:rsidP="000C1139">
      <w:pPr>
        <w:spacing w:after="0" w:line="360" w:lineRule="auto"/>
        <w:jc w:val="both"/>
        <w:rPr>
          <w:rFonts w:ascii="Times New Roman" w:hAnsi="Times New Roman" w:cs="Times New Roman"/>
          <w:sz w:val="24"/>
          <w:szCs w:val="24"/>
        </w:rPr>
      </w:pPr>
      <w:r w:rsidRPr="00DB6B26">
        <w:rPr>
          <w:rFonts w:ascii="Times New Roman" w:hAnsi="Times New Roman" w:cs="Times New Roman"/>
          <w:sz w:val="24"/>
          <w:szCs w:val="24"/>
        </w:rPr>
        <w:t>According to the Human Capital Theory (e.g., Schultz, 1961; Becker, 1993; Mincer, 1974), investing in HE is a decision that governments and their citizens must make both publicly and privately. The central claim is that public spending on education generates economic growth through higher productivity, social stability, and healthier lifestyles. On the other hand, investing in education as a private investment option results in higher lifetime incomes for people with more education; access to better-paying positions; less time spent on the job market; and quicker transitions to improved career opportunities (</w:t>
      </w:r>
      <w:proofErr w:type="spellStart"/>
      <w:r w:rsidRPr="00DB6B26">
        <w:rPr>
          <w:rFonts w:ascii="Times New Roman" w:hAnsi="Times New Roman" w:cs="Times New Roman"/>
          <w:sz w:val="24"/>
          <w:szCs w:val="24"/>
        </w:rPr>
        <w:t>Wahrenburg</w:t>
      </w:r>
      <w:proofErr w:type="spellEnd"/>
      <w:r w:rsidRPr="00DB6B26">
        <w:rPr>
          <w:rFonts w:ascii="Times New Roman" w:hAnsi="Times New Roman" w:cs="Times New Roman"/>
          <w:sz w:val="24"/>
          <w:szCs w:val="24"/>
        </w:rPr>
        <w:t xml:space="preserve"> and </w:t>
      </w:r>
      <w:proofErr w:type="spellStart"/>
      <w:r w:rsidRPr="00DB6B26">
        <w:rPr>
          <w:rFonts w:ascii="Times New Roman" w:hAnsi="Times New Roman" w:cs="Times New Roman"/>
          <w:sz w:val="24"/>
          <w:szCs w:val="24"/>
        </w:rPr>
        <w:t>Weldi</w:t>
      </w:r>
      <w:proofErr w:type="spellEnd"/>
      <w:r w:rsidRPr="00DB6B26">
        <w:rPr>
          <w:rFonts w:ascii="Times New Roman" w:hAnsi="Times New Roman" w:cs="Times New Roman"/>
          <w:sz w:val="24"/>
          <w:szCs w:val="24"/>
        </w:rPr>
        <w:t>, 2007).</w:t>
      </w:r>
    </w:p>
    <w:p w14:paraId="0A87E355" w14:textId="77777777" w:rsidR="001908D9" w:rsidRPr="009678AB" w:rsidRDefault="001908D9" w:rsidP="000C1139">
      <w:pPr>
        <w:spacing w:after="0" w:line="360" w:lineRule="auto"/>
        <w:jc w:val="both"/>
        <w:rPr>
          <w:rFonts w:ascii="Times New Roman" w:hAnsi="Times New Roman" w:cs="Times New Roman"/>
          <w:sz w:val="16"/>
          <w:szCs w:val="24"/>
        </w:rPr>
      </w:pPr>
    </w:p>
    <w:p w14:paraId="27877211" w14:textId="77777777" w:rsidR="00DB6B26" w:rsidRDefault="00DB6B26" w:rsidP="000C1139">
      <w:pPr>
        <w:pStyle w:val="Heading3"/>
        <w:spacing w:before="0" w:line="360" w:lineRule="auto"/>
        <w:jc w:val="both"/>
        <w:rPr>
          <w:rFonts w:eastAsiaTheme="minorHAnsi" w:cs="Times New Roman"/>
          <w:b w:val="0"/>
        </w:rPr>
      </w:pPr>
      <w:r w:rsidRPr="00DB6B26">
        <w:rPr>
          <w:rFonts w:eastAsiaTheme="minorHAnsi" w:cs="Times New Roman"/>
          <w:b w:val="0"/>
        </w:rPr>
        <w:t>Human capital can be built up in a variety of ways, according to Becker (1964), including through education, training, migration, and health. Employees acquire knowledge, skills, and abilities in a variety of ways through such forms. Companies engage in human capital because they see people as an asset and anticipate that their investment will pay off and provide value in the future. In other words, a person invests in their education or training with the hope that the knowledge and skills they acquire would help them grow in their careers.</w:t>
      </w:r>
    </w:p>
    <w:p w14:paraId="6A1C9563" w14:textId="77777777" w:rsidR="00B8438A" w:rsidRPr="009A12D6" w:rsidRDefault="00B8438A" w:rsidP="00B8438A">
      <w:pPr>
        <w:rPr>
          <w:sz w:val="10"/>
        </w:rPr>
      </w:pPr>
      <w:bookmarkStart w:id="5" w:name="_Toc97291408"/>
      <w:bookmarkStart w:id="6" w:name="_Toc112335603"/>
      <w:bookmarkStart w:id="7" w:name="_Toc97291403"/>
      <w:bookmarkEnd w:id="4"/>
    </w:p>
    <w:p w14:paraId="01D6AAAF" w14:textId="1686E3AB" w:rsidR="000F094E" w:rsidRDefault="0037140D" w:rsidP="000C1139">
      <w:pPr>
        <w:pStyle w:val="Heading3"/>
        <w:spacing w:before="0" w:line="360" w:lineRule="auto"/>
        <w:rPr>
          <w:bCs/>
        </w:rPr>
      </w:pPr>
      <w:r w:rsidRPr="00EF689F">
        <w:rPr>
          <w:bCs/>
        </w:rPr>
        <w:t>Empirical evidences</w:t>
      </w:r>
      <w:bookmarkEnd w:id="5"/>
      <w:bookmarkEnd w:id="6"/>
      <w:r w:rsidR="009A12D6">
        <w:rPr>
          <w:bCs/>
        </w:rPr>
        <w:t>:</w:t>
      </w:r>
    </w:p>
    <w:p w14:paraId="4FD8D396" w14:textId="77777777" w:rsidR="009678AB" w:rsidRPr="009678AB" w:rsidRDefault="009678AB" w:rsidP="009678AB">
      <w:pPr>
        <w:rPr>
          <w:sz w:val="4"/>
        </w:rPr>
      </w:pPr>
    </w:p>
    <w:p w14:paraId="458B026C" w14:textId="4C3A11BC" w:rsidR="00EF689F" w:rsidRDefault="00EF689F" w:rsidP="000C1139">
      <w:pPr>
        <w:pStyle w:val="Heading3"/>
        <w:spacing w:before="0" w:line="360" w:lineRule="auto"/>
        <w:rPr>
          <w:rFonts w:cs="Times New Roman"/>
        </w:rPr>
      </w:pPr>
      <w:r w:rsidRPr="00E8761F">
        <w:rPr>
          <w:rFonts w:cs="Times New Roman"/>
        </w:rPr>
        <w:t>Technical and Vocational Education and Training</w:t>
      </w:r>
    </w:p>
    <w:p w14:paraId="6AC736E1" w14:textId="77777777" w:rsidR="009678AB" w:rsidRPr="009678AB" w:rsidRDefault="009678AB" w:rsidP="009678AB">
      <w:pPr>
        <w:rPr>
          <w:sz w:val="2"/>
        </w:rPr>
      </w:pPr>
    </w:p>
    <w:p w14:paraId="24068B0D" w14:textId="77777777" w:rsidR="00DB6B26" w:rsidRPr="00DB6B26" w:rsidRDefault="00DB6B26" w:rsidP="000C1139">
      <w:pPr>
        <w:spacing w:after="0" w:line="360" w:lineRule="auto"/>
        <w:jc w:val="both"/>
        <w:rPr>
          <w:rFonts w:ascii="Times New Roman" w:hAnsi="Times New Roman" w:cs="Times New Roman"/>
          <w:sz w:val="2"/>
          <w:szCs w:val="24"/>
        </w:rPr>
      </w:pPr>
      <w:bookmarkStart w:id="8" w:name="_Toc112335598"/>
    </w:p>
    <w:p w14:paraId="6904EA8B" w14:textId="5706F8B8" w:rsidR="00DB6B26" w:rsidRDefault="00DB6B26" w:rsidP="000C1139">
      <w:pPr>
        <w:spacing w:after="0" w:line="360" w:lineRule="auto"/>
        <w:jc w:val="both"/>
        <w:rPr>
          <w:rFonts w:ascii="Times New Roman" w:hAnsi="Times New Roman" w:cs="Times New Roman"/>
          <w:sz w:val="24"/>
          <w:szCs w:val="24"/>
        </w:rPr>
      </w:pPr>
      <w:r w:rsidRPr="00DB6B26">
        <w:rPr>
          <w:rFonts w:ascii="Times New Roman" w:hAnsi="Times New Roman" w:cs="Times New Roman"/>
          <w:sz w:val="24"/>
          <w:szCs w:val="24"/>
        </w:rPr>
        <w:t>TVET has received a lot of attention in Ethiopia's Education and Training Policy as a way to integrate entrepreneurship and job development. A MSMES development strategy has been developed by the Ethiopian government to foster growth and equity while creating long-term employment. This strategy places a strong emphasis on the importance of TVET and MSMES development for economic growth. Here, emphasis is placed on the interconnectedness and oneness of TVET and MSMES integration, which form the basis of any developing country's capacity to achieve sustainable economic development. The groups work together to further their respective missions and accomplish the Millennium Development Goals (</w:t>
      </w:r>
      <w:proofErr w:type="spellStart"/>
      <w:r w:rsidRPr="00DB6B26">
        <w:rPr>
          <w:rFonts w:ascii="Times New Roman" w:hAnsi="Times New Roman" w:cs="Times New Roman"/>
          <w:sz w:val="24"/>
          <w:szCs w:val="24"/>
        </w:rPr>
        <w:t>Benti</w:t>
      </w:r>
      <w:proofErr w:type="spellEnd"/>
      <w:r w:rsidRPr="00DB6B26">
        <w:rPr>
          <w:rFonts w:ascii="Times New Roman" w:hAnsi="Times New Roman" w:cs="Times New Roman"/>
          <w:sz w:val="24"/>
          <w:szCs w:val="24"/>
        </w:rPr>
        <w:t xml:space="preserve"> et al., 2014).</w:t>
      </w:r>
    </w:p>
    <w:p w14:paraId="41808462" w14:textId="77777777" w:rsidR="000C1139" w:rsidRPr="009A12D6" w:rsidRDefault="000C1139" w:rsidP="000C1139">
      <w:pPr>
        <w:spacing w:after="0" w:line="360" w:lineRule="auto"/>
        <w:jc w:val="both"/>
        <w:rPr>
          <w:rFonts w:ascii="Times New Roman" w:hAnsi="Times New Roman" w:cs="Times New Roman"/>
          <w:sz w:val="14"/>
          <w:szCs w:val="24"/>
        </w:rPr>
      </w:pPr>
    </w:p>
    <w:p w14:paraId="5426D194" w14:textId="32D7A927" w:rsidR="00746DFC" w:rsidRDefault="00746DFC" w:rsidP="000C1139">
      <w:pPr>
        <w:spacing w:after="0" w:line="360" w:lineRule="auto"/>
        <w:rPr>
          <w:rStyle w:val="Heading3Char"/>
          <w:rFonts w:cs="Times New Roman"/>
        </w:rPr>
      </w:pPr>
      <w:r w:rsidRPr="00E8761F">
        <w:rPr>
          <w:rStyle w:val="Heading3Char"/>
          <w:rFonts w:cs="Times New Roman"/>
        </w:rPr>
        <w:t>Micro and small enterprises development in Ethiopia</w:t>
      </w:r>
      <w:bookmarkEnd w:id="7"/>
      <w:bookmarkEnd w:id="8"/>
    </w:p>
    <w:p w14:paraId="1680FD3C" w14:textId="77777777" w:rsidR="009A12D6" w:rsidRPr="009678AB" w:rsidRDefault="009A12D6" w:rsidP="000C1139">
      <w:pPr>
        <w:spacing w:after="0" w:line="360" w:lineRule="auto"/>
        <w:rPr>
          <w:rStyle w:val="Heading3Char"/>
          <w:rFonts w:cs="Times New Roman"/>
          <w:sz w:val="16"/>
        </w:rPr>
      </w:pPr>
    </w:p>
    <w:p w14:paraId="21985083" w14:textId="19422EB5" w:rsidR="00DB6B26" w:rsidRDefault="00DB6B26" w:rsidP="000C1139">
      <w:pPr>
        <w:spacing w:after="0" w:line="360" w:lineRule="auto"/>
        <w:jc w:val="both"/>
        <w:rPr>
          <w:rFonts w:ascii="Times New Roman" w:hAnsi="Times New Roman" w:cs="Times New Roman"/>
          <w:sz w:val="24"/>
          <w:szCs w:val="24"/>
        </w:rPr>
      </w:pPr>
      <w:r w:rsidRPr="00DB6B26">
        <w:rPr>
          <w:rFonts w:ascii="Times New Roman" w:hAnsi="Times New Roman" w:cs="Times New Roman"/>
          <w:sz w:val="24"/>
          <w:szCs w:val="24"/>
        </w:rPr>
        <w:t>The following main objectives of Ethiopia's new micro and small business development strategy were developed in 2011. The main objectives are to expand employment possibilities and decrease poverty. Making the sector capable of industry development that supports economic expansion is the second objective. The third objective is to draw in development investors in order to accelerate the sector's development in urban regions. The medium- and long-term objectives of Ethiopia's MSMES development strategy are to act as a source of investors, while the immediate goal is to assure quick development by preserving capital and so benefiting society.</w:t>
      </w:r>
      <w:r>
        <w:rPr>
          <w:rFonts w:ascii="Times New Roman" w:hAnsi="Times New Roman" w:cs="Times New Roman"/>
          <w:sz w:val="24"/>
          <w:szCs w:val="24"/>
        </w:rPr>
        <w:t xml:space="preserve"> </w:t>
      </w:r>
      <w:r w:rsidRPr="00DB6B26">
        <w:rPr>
          <w:rFonts w:ascii="Times New Roman" w:hAnsi="Times New Roman" w:cs="Times New Roman"/>
          <w:sz w:val="24"/>
          <w:szCs w:val="24"/>
        </w:rPr>
        <w:t>TVET systems, in the opinion of the Ethiopian government, should promote integration between education, training, and development. It is the only TVET system that offers vital support for the expansion of MSMES. The TVET system is the best tool for promoting urban development (</w:t>
      </w:r>
      <w:proofErr w:type="spellStart"/>
      <w:r w:rsidRPr="00DB6B26">
        <w:rPr>
          <w:rFonts w:ascii="Times New Roman" w:hAnsi="Times New Roman" w:cs="Times New Roman"/>
          <w:sz w:val="24"/>
          <w:szCs w:val="24"/>
        </w:rPr>
        <w:t>Arega</w:t>
      </w:r>
      <w:proofErr w:type="spellEnd"/>
      <w:r w:rsidR="002605EB">
        <w:rPr>
          <w:rFonts w:ascii="Times New Roman" w:hAnsi="Times New Roman" w:cs="Times New Roman"/>
          <w:sz w:val="24"/>
          <w:szCs w:val="24"/>
        </w:rPr>
        <w:t>,</w:t>
      </w:r>
      <w:r w:rsidRPr="00DB6B26">
        <w:rPr>
          <w:rFonts w:ascii="Times New Roman" w:hAnsi="Times New Roman" w:cs="Times New Roman"/>
          <w:sz w:val="24"/>
          <w:szCs w:val="24"/>
        </w:rPr>
        <w:t xml:space="preserve"> 2016).</w:t>
      </w:r>
    </w:p>
    <w:p w14:paraId="1B06A375" w14:textId="77777777" w:rsidR="00B8438A" w:rsidRPr="009A12D6" w:rsidRDefault="00B8438A" w:rsidP="000C1139">
      <w:pPr>
        <w:spacing w:after="0" w:line="360" w:lineRule="auto"/>
        <w:jc w:val="both"/>
        <w:rPr>
          <w:rFonts w:ascii="Times New Roman" w:hAnsi="Times New Roman" w:cs="Times New Roman"/>
          <w:sz w:val="16"/>
          <w:szCs w:val="24"/>
        </w:rPr>
      </w:pPr>
    </w:p>
    <w:p w14:paraId="05C10BB0" w14:textId="7A637FC3" w:rsidR="002605EB" w:rsidRDefault="002605EB" w:rsidP="000C1139">
      <w:pPr>
        <w:spacing w:after="0" w:line="360" w:lineRule="auto"/>
        <w:jc w:val="both"/>
        <w:rPr>
          <w:rFonts w:ascii="Times New Roman" w:hAnsi="Times New Roman" w:cs="Times New Roman"/>
          <w:sz w:val="24"/>
          <w:szCs w:val="24"/>
        </w:rPr>
      </w:pPr>
      <w:bookmarkStart w:id="9" w:name="_Toc97291406"/>
      <w:bookmarkStart w:id="10" w:name="_Toc112335601"/>
      <w:r w:rsidRPr="002605EB">
        <w:rPr>
          <w:rFonts w:ascii="Times New Roman" w:hAnsi="Times New Roman" w:cs="Times New Roman"/>
          <w:sz w:val="24"/>
          <w:szCs w:val="24"/>
        </w:rPr>
        <w:t>The purpose of TVET institutions is to update and provide services to the market for the transmission of newly designated technologies. Another duty of TVET institutions is to effectively use their own resources and to deliver services that are in line with the payment being requested for such services. The money made from these interventions allows for the creation of more capacity, which raises the institutions' potential. Additionally, in order to increase productivity, improve the quality of their goods and services, and make it easier to start new businesses, the institutions are expected to appropriately transmit the technology to the micro and small enterprise (MSMES) sector. To support MSMES in urban and semi-urban areas, TVET program delivery and technology transfer services are used. (</w:t>
      </w:r>
      <w:proofErr w:type="spellStart"/>
      <w:r w:rsidRPr="002605EB">
        <w:rPr>
          <w:rFonts w:ascii="Times New Roman" w:hAnsi="Times New Roman" w:cs="Times New Roman"/>
          <w:sz w:val="24"/>
          <w:szCs w:val="24"/>
        </w:rPr>
        <w:t>MoE</w:t>
      </w:r>
      <w:proofErr w:type="spellEnd"/>
      <w:r w:rsidRPr="002605EB">
        <w:rPr>
          <w:rFonts w:ascii="Times New Roman" w:hAnsi="Times New Roman" w:cs="Times New Roman"/>
          <w:sz w:val="24"/>
          <w:szCs w:val="24"/>
        </w:rPr>
        <w:t>, 2008)</w:t>
      </w:r>
    </w:p>
    <w:p w14:paraId="562945B6" w14:textId="77777777" w:rsidR="000C1139" w:rsidRPr="009678AB" w:rsidRDefault="000C1139" w:rsidP="000C1139">
      <w:pPr>
        <w:spacing w:after="0" w:line="360" w:lineRule="auto"/>
        <w:jc w:val="both"/>
        <w:rPr>
          <w:rFonts w:ascii="Times New Roman" w:hAnsi="Times New Roman" w:cs="Times New Roman"/>
          <w:sz w:val="16"/>
          <w:szCs w:val="24"/>
        </w:rPr>
      </w:pPr>
    </w:p>
    <w:p w14:paraId="7947769C" w14:textId="05312865" w:rsidR="00746DFC" w:rsidRDefault="00746DFC" w:rsidP="000C1139">
      <w:pPr>
        <w:spacing w:after="0" w:line="360" w:lineRule="auto"/>
        <w:jc w:val="both"/>
        <w:rPr>
          <w:rStyle w:val="Heading3Char"/>
          <w:rFonts w:cs="Times New Roman"/>
        </w:rPr>
      </w:pPr>
      <w:r w:rsidRPr="00E8761F">
        <w:rPr>
          <w:rStyle w:val="Heading3Char"/>
          <w:rFonts w:cs="Times New Roman"/>
        </w:rPr>
        <w:t xml:space="preserve">The role of TVET to Strengthening </w:t>
      </w:r>
      <w:r w:rsidR="00177A2D" w:rsidRPr="00E8761F">
        <w:rPr>
          <w:rStyle w:val="Heading3Char"/>
          <w:rFonts w:cs="Times New Roman"/>
        </w:rPr>
        <w:t>MSMES</w:t>
      </w:r>
      <w:r w:rsidRPr="00E8761F">
        <w:rPr>
          <w:rStyle w:val="Heading3Char"/>
          <w:rFonts w:cs="Times New Roman"/>
        </w:rPr>
        <w:t>s</w:t>
      </w:r>
      <w:bookmarkEnd w:id="9"/>
      <w:bookmarkEnd w:id="10"/>
    </w:p>
    <w:p w14:paraId="49E76536" w14:textId="77777777" w:rsidR="009A12D6" w:rsidRPr="009678AB" w:rsidRDefault="009A12D6" w:rsidP="000C1139">
      <w:pPr>
        <w:spacing w:after="0" w:line="360" w:lineRule="auto"/>
        <w:jc w:val="both"/>
        <w:rPr>
          <w:rStyle w:val="Heading3Char"/>
          <w:rFonts w:cs="Times New Roman"/>
          <w:sz w:val="16"/>
        </w:rPr>
      </w:pPr>
    </w:p>
    <w:p w14:paraId="3DF9C13D" w14:textId="08644A49" w:rsidR="00EF689F" w:rsidRDefault="002605EB" w:rsidP="000C1139">
      <w:pPr>
        <w:spacing w:after="0" w:line="360" w:lineRule="auto"/>
        <w:jc w:val="both"/>
        <w:rPr>
          <w:rFonts w:ascii="Times New Roman" w:hAnsi="Times New Roman" w:cs="Times New Roman"/>
          <w:sz w:val="24"/>
          <w:szCs w:val="24"/>
        </w:rPr>
      </w:pPr>
      <w:r w:rsidRPr="002605EB">
        <w:rPr>
          <w:rFonts w:ascii="Times New Roman" w:hAnsi="Times New Roman" w:cs="Times New Roman"/>
          <w:sz w:val="24"/>
          <w:szCs w:val="24"/>
        </w:rPr>
        <w:t>MSMESs are essential for reducing poverty in emerging countries like Ethiopia. More than 90% of non-agricultural employment is frequently held by MSMES, which also generate significant domestic earnings and serve as a major employer. MSMESs, on the other hand, are constrained in how they may run and expand their enterprises because of their size. To remove the restriction and improve the effectiveness and productivity of MSMES development, a cross-cutting approach on human development components is needed. Governments' capacity to implement sound macroeconomic policies by scaling back labor force support through training will define the sector's cross-cutting approach.</w:t>
      </w:r>
      <w:r>
        <w:rPr>
          <w:rFonts w:ascii="Times New Roman" w:hAnsi="Times New Roman" w:cs="Times New Roman"/>
          <w:sz w:val="24"/>
          <w:szCs w:val="24"/>
        </w:rPr>
        <w:t xml:space="preserve"> </w:t>
      </w:r>
      <w:r w:rsidRPr="002605EB">
        <w:rPr>
          <w:rFonts w:ascii="Times New Roman" w:hAnsi="Times New Roman" w:cs="Times New Roman"/>
          <w:sz w:val="24"/>
          <w:szCs w:val="24"/>
        </w:rPr>
        <w:t>The TVET and MSMES sectors in Ethiopia recently worked together to achieve the aforementioned objective. As stated expressly in the TVET strategy, they are trying to serve as a source of human resources and a helping hand in the field of skills improvement for the MSMES</w:t>
      </w:r>
      <w:r>
        <w:rPr>
          <w:rFonts w:ascii="Times New Roman" w:hAnsi="Times New Roman" w:cs="Times New Roman"/>
          <w:sz w:val="24"/>
          <w:szCs w:val="24"/>
        </w:rPr>
        <w:t xml:space="preserve"> </w:t>
      </w:r>
      <w:r w:rsidR="00EF689F" w:rsidRPr="00FA31F9">
        <w:rPr>
          <w:rFonts w:ascii="Times New Roman" w:hAnsi="Times New Roman" w:cs="Times New Roman"/>
          <w:sz w:val="24"/>
          <w:szCs w:val="24"/>
        </w:rPr>
        <w:fldChar w:fldCharType="begin" w:fldLock="1"/>
      </w:r>
      <w:r w:rsidR="00EF689F" w:rsidRPr="00FA31F9">
        <w:rPr>
          <w:rFonts w:ascii="Times New Roman" w:hAnsi="Times New Roman" w:cs="Times New Roman"/>
          <w:sz w:val="24"/>
          <w:szCs w:val="24"/>
        </w:rPr>
        <w:instrText>ADDIN CSL_CITATION {"citationItems":[{"id":"ITEM-1","itemData":{"author":[{"dropping-particle":"","family":"Kibrom","given":"Assefa Molla","non-dropping-particle":"","parse-names":false,"suffix":""}],"id":"ITEM-1","issued":{"date-parts":[["2014"]]},"title":"The Nexuses of Technical Vocational Education Training and Micro and Small Scale Enterprise on Training and Technology Transfer : The Case of Addis Ababa in Addis Ketema Sub City Technical Vocational Education Training and Micro and Small Scale Enterprise","type":"article-journal"},"uris":["http://www.mendeley.com/documents/?uuid=03d7e47c-e3a7-4136-a388-3fde15d4d6df"]}],"mendeley":{"formattedCitation":"(Kibrom, 2014)","plainTextFormattedCitation":"(Kibrom, 2014)","previouslyFormattedCitation":"(Kibrom, 2014)"},"properties":{"noteIndex":0},"schema":"https://github.com/citation-style-language/schema/raw/master/csl-citation.json"}</w:instrText>
      </w:r>
      <w:r w:rsidR="00EF689F" w:rsidRPr="00FA31F9">
        <w:rPr>
          <w:rFonts w:ascii="Times New Roman" w:hAnsi="Times New Roman" w:cs="Times New Roman"/>
          <w:sz w:val="24"/>
          <w:szCs w:val="24"/>
        </w:rPr>
        <w:fldChar w:fldCharType="separate"/>
      </w:r>
      <w:r w:rsidR="00EF689F" w:rsidRPr="00FA31F9">
        <w:rPr>
          <w:rFonts w:ascii="Times New Roman" w:hAnsi="Times New Roman" w:cs="Times New Roman"/>
          <w:noProof/>
          <w:sz w:val="24"/>
          <w:szCs w:val="24"/>
        </w:rPr>
        <w:t>(Kibrom, 2014)</w:t>
      </w:r>
      <w:r w:rsidR="00EF689F" w:rsidRPr="00FA31F9">
        <w:rPr>
          <w:rFonts w:ascii="Times New Roman" w:hAnsi="Times New Roman" w:cs="Times New Roman"/>
          <w:sz w:val="24"/>
          <w:szCs w:val="24"/>
        </w:rPr>
        <w:fldChar w:fldCharType="end"/>
      </w:r>
    </w:p>
    <w:p w14:paraId="0A828CF8" w14:textId="77777777" w:rsidR="000C1139" w:rsidRPr="009678AB" w:rsidRDefault="000C1139" w:rsidP="000C1139">
      <w:pPr>
        <w:spacing w:after="0" w:line="360" w:lineRule="auto"/>
        <w:jc w:val="both"/>
        <w:rPr>
          <w:rFonts w:ascii="Times New Roman" w:hAnsi="Times New Roman" w:cs="Times New Roman"/>
          <w:sz w:val="16"/>
          <w:szCs w:val="24"/>
        </w:rPr>
      </w:pPr>
    </w:p>
    <w:p w14:paraId="493BFE64" w14:textId="47EAFB71" w:rsidR="002605EB" w:rsidRDefault="002605EB" w:rsidP="000C1139">
      <w:pPr>
        <w:pStyle w:val="Heading3"/>
        <w:spacing w:before="0" w:line="360" w:lineRule="auto"/>
        <w:jc w:val="both"/>
        <w:rPr>
          <w:rFonts w:eastAsiaTheme="minorHAnsi" w:cs="Times New Roman"/>
          <w:b w:val="0"/>
        </w:rPr>
      </w:pPr>
      <w:bookmarkStart w:id="11" w:name="_Toc97291407"/>
      <w:bookmarkStart w:id="12" w:name="_Toc112335602"/>
      <w:r w:rsidRPr="002605EB">
        <w:rPr>
          <w:rFonts w:eastAsiaTheme="minorHAnsi" w:cs="Times New Roman"/>
          <w:b w:val="0"/>
        </w:rPr>
        <w:t>Achieving the objectives of Ethiopia's national TVET policy would promote self-employment and aid in job creation. Additionally, the TVET program offers pertinent, market-driven training that satisfies the demand for self-employment in the social and economic sectors. This alternative was clearly made possible by micro and small companies, which are thought to be the cornerstone of economic growth and the improvement of people's quality of life (</w:t>
      </w:r>
      <w:proofErr w:type="spellStart"/>
      <w:r w:rsidRPr="002605EB">
        <w:rPr>
          <w:rFonts w:eastAsiaTheme="minorHAnsi" w:cs="Times New Roman"/>
          <w:b w:val="0"/>
        </w:rPr>
        <w:t>Benti</w:t>
      </w:r>
      <w:proofErr w:type="spellEnd"/>
      <w:r w:rsidRPr="002605EB">
        <w:rPr>
          <w:rFonts w:eastAsiaTheme="minorHAnsi" w:cs="Times New Roman"/>
          <w:b w:val="0"/>
        </w:rPr>
        <w:t xml:space="preserve"> et al., 2014).</w:t>
      </w:r>
    </w:p>
    <w:p w14:paraId="1CBCFCFD" w14:textId="77777777" w:rsidR="00B8438A" w:rsidRPr="009678AB" w:rsidRDefault="00B8438A" w:rsidP="00B8438A">
      <w:pPr>
        <w:rPr>
          <w:sz w:val="10"/>
        </w:rPr>
      </w:pPr>
    </w:p>
    <w:p w14:paraId="36B0AA60" w14:textId="0410A678" w:rsidR="00746DFC" w:rsidRDefault="0009257C" w:rsidP="000C1139">
      <w:pPr>
        <w:pStyle w:val="Heading3"/>
        <w:spacing w:before="0" w:line="360" w:lineRule="auto"/>
        <w:jc w:val="both"/>
        <w:rPr>
          <w:rFonts w:cs="Times New Roman"/>
        </w:rPr>
      </w:pPr>
      <w:r>
        <w:rPr>
          <w:rFonts w:cs="Times New Roman"/>
        </w:rPr>
        <w:t>Role of</w:t>
      </w:r>
      <w:r w:rsidR="00746DFC" w:rsidRPr="00E8761F">
        <w:rPr>
          <w:rFonts w:cs="Times New Roman"/>
        </w:rPr>
        <w:t xml:space="preserve"> </w:t>
      </w:r>
      <w:r w:rsidR="00177A2D" w:rsidRPr="00E8761F">
        <w:rPr>
          <w:rFonts w:cs="Times New Roman"/>
        </w:rPr>
        <w:t>MSMES</w:t>
      </w:r>
      <w:r w:rsidR="00746DFC" w:rsidRPr="00E8761F">
        <w:rPr>
          <w:rFonts w:cs="Times New Roman"/>
        </w:rPr>
        <w:t>s</w:t>
      </w:r>
      <w:bookmarkEnd w:id="11"/>
      <w:bookmarkEnd w:id="12"/>
      <w:r>
        <w:rPr>
          <w:rFonts w:cs="Times New Roman"/>
        </w:rPr>
        <w:t xml:space="preserve"> in the National Economy</w:t>
      </w:r>
      <w:r w:rsidR="009A12D6">
        <w:rPr>
          <w:rFonts w:cs="Times New Roman"/>
        </w:rPr>
        <w:t>:</w:t>
      </w:r>
    </w:p>
    <w:p w14:paraId="0DCEEC5D" w14:textId="77777777" w:rsidR="009A12D6" w:rsidRPr="009678AB" w:rsidRDefault="009A12D6" w:rsidP="009A12D6">
      <w:pPr>
        <w:rPr>
          <w:sz w:val="8"/>
        </w:rPr>
      </w:pPr>
    </w:p>
    <w:p w14:paraId="6AFDB6AE" w14:textId="1CDA38E4" w:rsidR="002605EB" w:rsidRDefault="002605EB" w:rsidP="009A12D6">
      <w:pPr>
        <w:pStyle w:val="Default"/>
        <w:spacing w:line="360" w:lineRule="auto"/>
        <w:jc w:val="both"/>
        <w:rPr>
          <w:rFonts w:ascii="Times New Roman" w:hAnsi="Times New Roman" w:cs="Times New Roman"/>
        </w:rPr>
      </w:pPr>
      <w:r w:rsidRPr="002605EB">
        <w:rPr>
          <w:rFonts w:ascii="Times New Roman" w:eastAsiaTheme="minorHAnsi" w:hAnsi="Times New Roman" w:cs="Times New Roman"/>
          <w:color w:val="auto"/>
        </w:rPr>
        <w:t xml:space="preserve">Many nations around the world, including Malaysia, Japan, South Korea, Zambia, and India, have seen the catalytic effects of micro and cottage industries. They make a significant contribution to the Economy, export revenue, and employment prospects of these nations. MSMESs, or micro and small businesses, have long been recognized as the foundation for long-term economic growth. Along with increasing per capita income and output, it also boosts regional economic balance through industrial dispersal, creates job opportunities, encourages the growth of indigenous entrepreneurship, and generally encourages efficient resource utilization, all of which are important for engineering economic development (Tolentino, 1996; </w:t>
      </w:r>
      <w:proofErr w:type="spellStart"/>
      <w:r w:rsidRPr="002605EB">
        <w:rPr>
          <w:rFonts w:ascii="Times New Roman" w:eastAsiaTheme="minorHAnsi" w:hAnsi="Times New Roman" w:cs="Times New Roman"/>
          <w:color w:val="auto"/>
        </w:rPr>
        <w:t>Oboh</w:t>
      </w:r>
      <w:proofErr w:type="spellEnd"/>
      <w:r w:rsidRPr="002605EB">
        <w:rPr>
          <w:rFonts w:ascii="Times New Roman" w:eastAsiaTheme="minorHAnsi" w:hAnsi="Times New Roman" w:cs="Times New Roman"/>
          <w:color w:val="auto"/>
        </w:rPr>
        <w:t>, 2004; Odeh, 2005).</w:t>
      </w:r>
      <w:r w:rsidR="009A12D6">
        <w:rPr>
          <w:rFonts w:ascii="Times New Roman" w:eastAsiaTheme="minorHAnsi" w:hAnsi="Times New Roman" w:cs="Times New Roman"/>
          <w:color w:val="auto"/>
        </w:rPr>
        <w:t xml:space="preserve"> </w:t>
      </w:r>
      <w:r w:rsidRPr="002605EB">
        <w:rPr>
          <w:rFonts w:ascii="Times New Roman" w:hAnsi="Times New Roman" w:cs="Times New Roman"/>
        </w:rPr>
        <w:t xml:space="preserve">Using a sample of 60 MSMES, </w:t>
      </w:r>
      <w:proofErr w:type="spellStart"/>
      <w:r w:rsidRPr="002605EB">
        <w:rPr>
          <w:rFonts w:ascii="Times New Roman" w:hAnsi="Times New Roman" w:cs="Times New Roman"/>
        </w:rPr>
        <w:t>Nuwagaba</w:t>
      </w:r>
      <w:proofErr w:type="spellEnd"/>
      <w:r w:rsidRPr="002605EB">
        <w:rPr>
          <w:rFonts w:ascii="Times New Roman" w:hAnsi="Times New Roman" w:cs="Times New Roman"/>
        </w:rPr>
        <w:t xml:space="preserve"> and </w:t>
      </w:r>
      <w:proofErr w:type="spellStart"/>
      <w:r w:rsidRPr="002605EB">
        <w:rPr>
          <w:rFonts w:ascii="Times New Roman" w:hAnsi="Times New Roman" w:cs="Times New Roman"/>
        </w:rPr>
        <w:t>Nzewi</w:t>
      </w:r>
      <w:proofErr w:type="spellEnd"/>
      <w:r w:rsidRPr="002605EB">
        <w:rPr>
          <w:rFonts w:ascii="Times New Roman" w:hAnsi="Times New Roman" w:cs="Times New Roman"/>
        </w:rPr>
        <w:t xml:space="preserve"> (2013) used a descriptive research technique to examine the variables influencing MSMES performance in Uganda and Nigeria. According to the report, environmental constraints include high taxes, restricted market access, expensive and unstable electrical supply, and a dearth of skilled and competent human resources hinder MSMES performance. Another important factor for MSMESs to enhance their performance is access to the market. MSMES managers may need to position their businesses by producing relatively high-quality products and utilizing cooperative marketing strategies in order to attain unique market niches.</w:t>
      </w:r>
    </w:p>
    <w:p w14:paraId="3125FE5E" w14:textId="77777777" w:rsidR="001908D9" w:rsidRPr="009678AB" w:rsidRDefault="001908D9" w:rsidP="000C1139">
      <w:pPr>
        <w:spacing w:after="0" w:line="360" w:lineRule="auto"/>
        <w:jc w:val="both"/>
        <w:rPr>
          <w:rFonts w:ascii="Times New Roman" w:eastAsiaTheme="minorEastAsia" w:hAnsi="Times New Roman" w:cs="Times New Roman"/>
          <w:sz w:val="16"/>
          <w:szCs w:val="24"/>
        </w:rPr>
      </w:pPr>
    </w:p>
    <w:p w14:paraId="7C1C21E1" w14:textId="6580E2AB" w:rsidR="002605EB" w:rsidRDefault="002605EB" w:rsidP="000C1139">
      <w:pPr>
        <w:spacing w:after="0" w:line="360" w:lineRule="auto"/>
        <w:jc w:val="both"/>
        <w:rPr>
          <w:rFonts w:ascii="Times New Roman" w:hAnsi="Times New Roman" w:cs="Times New Roman"/>
          <w:sz w:val="24"/>
          <w:szCs w:val="24"/>
        </w:rPr>
      </w:pPr>
      <w:r w:rsidRPr="002605EB">
        <w:rPr>
          <w:rFonts w:ascii="Times New Roman" w:hAnsi="Times New Roman" w:cs="Times New Roman"/>
          <w:sz w:val="24"/>
          <w:szCs w:val="24"/>
        </w:rPr>
        <w:t xml:space="preserve">Kombo, Justus, </w:t>
      </w:r>
      <w:proofErr w:type="spellStart"/>
      <w:r w:rsidRPr="002605EB">
        <w:rPr>
          <w:rFonts w:ascii="Times New Roman" w:hAnsi="Times New Roman" w:cs="Times New Roman"/>
          <w:sz w:val="24"/>
          <w:szCs w:val="24"/>
        </w:rPr>
        <w:t>Murumba</w:t>
      </w:r>
      <w:proofErr w:type="spellEnd"/>
      <w:r w:rsidRPr="002605EB">
        <w:rPr>
          <w:rFonts w:ascii="Times New Roman" w:hAnsi="Times New Roman" w:cs="Times New Roman"/>
          <w:sz w:val="24"/>
          <w:szCs w:val="24"/>
        </w:rPr>
        <w:t xml:space="preserve">, and </w:t>
      </w:r>
      <w:proofErr w:type="spellStart"/>
      <w:r w:rsidRPr="002605EB">
        <w:rPr>
          <w:rFonts w:ascii="Times New Roman" w:hAnsi="Times New Roman" w:cs="Times New Roman"/>
          <w:sz w:val="24"/>
          <w:szCs w:val="24"/>
        </w:rPr>
        <w:t>Makworo</w:t>
      </w:r>
      <w:proofErr w:type="spellEnd"/>
      <w:r w:rsidRPr="002605EB">
        <w:rPr>
          <w:rFonts w:ascii="Times New Roman" w:hAnsi="Times New Roman" w:cs="Times New Roman"/>
          <w:sz w:val="24"/>
          <w:szCs w:val="24"/>
        </w:rPr>
        <w:t xml:space="preserve"> (2011) stated that "micro and small-scale entrepreneurs who include agriculture and rural companies have considerably contributed to the expansion of Kenyan economy" in the case of Kenya. The industry, which accounts for 12–14% of GDP, helps the nation achieve its goals of fostering entrepreneurship, generating money, and supplying a means of subsistence for the bulk of the nation's low-income households (Republic of Kenya, 1982, 1989, 1992, 1994).</w:t>
      </w:r>
    </w:p>
    <w:p w14:paraId="1C8499CF" w14:textId="77777777" w:rsidR="000C1139" w:rsidRPr="009678AB" w:rsidRDefault="000C1139" w:rsidP="000C1139">
      <w:pPr>
        <w:spacing w:after="0" w:line="360" w:lineRule="auto"/>
        <w:jc w:val="both"/>
        <w:rPr>
          <w:rFonts w:ascii="Times New Roman" w:hAnsi="Times New Roman" w:cs="Times New Roman"/>
          <w:sz w:val="16"/>
          <w:szCs w:val="24"/>
        </w:rPr>
      </w:pPr>
    </w:p>
    <w:p w14:paraId="6ED93365" w14:textId="50741D74" w:rsidR="002605EB" w:rsidRDefault="002605EB" w:rsidP="000C1139">
      <w:pPr>
        <w:pStyle w:val="Heading2"/>
        <w:spacing w:before="0" w:line="360" w:lineRule="auto"/>
        <w:jc w:val="both"/>
        <w:rPr>
          <w:rFonts w:eastAsiaTheme="minorHAnsi" w:cs="Times New Roman"/>
          <w:b w:val="0"/>
          <w:sz w:val="24"/>
          <w:szCs w:val="24"/>
        </w:rPr>
      </w:pPr>
      <w:bookmarkStart w:id="13" w:name="_Toc97291409"/>
      <w:bookmarkStart w:id="14" w:name="_Toc112335604"/>
      <w:r w:rsidRPr="002605EB">
        <w:rPr>
          <w:rFonts w:eastAsiaTheme="minorHAnsi" w:cs="Times New Roman"/>
          <w:b w:val="0"/>
          <w:sz w:val="24"/>
          <w:szCs w:val="24"/>
        </w:rPr>
        <w:t>Focusing on the growth of MSMES, which create chances for income and employment, is one of the strategies that has been acknowledged as one way to eliminate poverty throughout the world (MUDC, 2013). It is a well-known fact that, regardless of a country's degree of development, the majority of all businesses are microenterprises. The majority of the working population is found in the micro enterprise sector in many nations around the world, especially those in Africa and Asia. Micro and small businesses play a variety of roles in a country's economic development, including strengthening the local production structure, generating employment opportunities, and achieving a more equitable distribution of the nation's resources, income, and power. They also support rural industrialization and the development of the export market (Mulugeta, 2008).</w:t>
      </w:r>
    </w:p>
    <w:p w14:paraId="119ABDB7" w14:textId="786CCF66" w:rsidR="009678AB" w:rsidRDefault="009678AB" w:rsidP="009678AB"/>
    <w:p w14:paraId="015D658F" w14:textId="770DC8D5" w:rsidR="009678AB" w:rsidRDefault="009678AB" w:rsidP="009678AB"/>
    <w:p w14:paraId="66DE81D3" w14:textId="012756FE" w:rsidR="009678AB" w:rsidRDefault="009678AB" w:rsidP="009678AB"/>
    <w:p w14:paraId="5D4111DB" w14:textId="2456F89F" w:rsidR="009678AB" w:rsidRDefault="009678AB" w:rsidP="009678AB"/>
    <w:p w14:paraId="378CA695" w14:textId="29DF6C29" w:rsidR="009678AB" w:rsidRDefault="009678AB" w:rsidP="009678AB"/>
    <w:p w14:paraId="7B45260D" w14:textId="77777777" w:rsidR="009678AB" w:rsidRPr="009678AB" w:rsidRDefault="009678AB" w:rsidP="009678AB"/>
    <w:p w14:paraId="7F1D890C" w14:textId="77777777" w:rsidR="009678AB" w:rsidRDefault="009678AB" w:rsidP="009678AB">
      <w:pPr>
        <w:rPr>
          <w:b/>
          <w:sz w:val="24"/>
          <w:szCs w:val="24"/>
        </w:rPr>
      </w:pPr>
      <w:r w:rsidRPr="009678AB">
        <w:rPr>
          <w:b/>
          <w:sz w:val="24"/>
          <w:szCs w:val="24"/>
        </w:rPr>
        <w:t>Figure 1</w:t>
      </w:r>
    </w:p>
    <w:p w14:paraId="6C3F7094" w14:textId="2B1F881F" w:rsidR="009678AB" w:rsidRPr="009678AB" w:rsidRDefault="009678AB" w:rsidP="009678AB">
      <w:pPr>
        <w:rPr>
          <w:i/>
          <w:sz w:val="24"/>
          <w:szCs w:val="24"/>
        </w:rPr>
      </w:pPr>
      <w:r w:rsidRPr="009678AB">
        <w:rPr>
          <w:i/>
          <w:sz w:val="24"/>
          <w:szCs w:val="24"/>
        </w:rPr>
        <w:t>Conceptual Framework</w:t>
      </w:r>
    </w:p>
    <w:bookmarkEnd w:id="13"/>
    <w:bookmarkEnd w:id="14"/>
    <w:p w14:paraId="19147E0D" w14:textId="77777777" w:rsidR="009328B1" w:rsidRPr="008551ED" w:rsidRDefault="009328B1" w:rsidP="000C1139">
      <w:pPr>
        <w:spacing w:after="0" w:line="360" w:lineRule="auto"/>
        <w:rPr>
          <w:rFonts w:ascii="Times New Roman" w:hAnsi="Times New Roman" w:cs="Times New Roman"/>
          <w:bCs/>
          <w:sz w:val="24"/>
          <w:szCs w:val="24"/>
        </w:rPr>
      </w:pPr>
      <w:r w:rsidRPr="00E87C7B">
        <w:rPr>
          <w:rFonts w:ascii="Times New Roman" w:hAnsi="Times New Roman" w:cs="Times New Roman"/>
          <w:noProof/>
          <w:sz w:val="24"/>
          <w:szCs w:val="24"/>
          <w:lang w:eastAsia="zh-CN"/>
        </w:rPr>
        <mc:AlternateContent>
          <mc:Choice Requires="wps">
            <w:drawing>
              <wp:anchor distT="0" distB="0" distL="114300" distR="114300" simplePos="0" relativeHeight="251666432" behindDoc="0" locked="0" layoutInCell="1" allowOverlap="1" wp14:anchorId="0E8813CB" wp14:editId="156C1463">
                <wp:simplePos x="0" y="0"/>
                <wp:positionH relativeFrom="column">
                  <wp:posOffset>1914525</wp:posOffset>
                </wp:positionH>
                <wp:positionV relativeFrom="paragraph">
                  <wp:posOffset>168275</wp:posOffset>
                </wp:positionV>
                <wp:extent cx="317500" cy="2457450"/>
                <wp:effectExtent l="0" t="0" r="25400" b="19050"/>
                <wp:wrapNone/>
                <wp:docPr id="2" name="Right Bracket 2"/>
                <wp:cNvGraphicFramePr/>
                <a:graphic xmlns:a="http://schemas.openxmlformats.org/drawingml/2006/main">
                  <a:graphicData uri="http://schemas.microsoft.com/office/word/2010/wordprocessingShape">
                    <wps:wsp>
                      <wps:cNvSpPr/>
                      <wps:spPr>
                        <a:xfrm>
                          <a:off x="0" y="0"/>
                          <a:ext cx="317500" cy="24574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7F4266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 o:spid="_x0000_s1026" type="#_x0000_t86" style="position:absolute;margin-left:150.75pt;margin-top:13.25pt;width:25pt;height:19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alYQIAACIFAAAOAAAAZHJzL2Uyb0RvYy54bWysVN9v0zAQfkfif7D8ztKUjkG1dCqbhpCm&#10;bdqG9uw5dmPh+MzZbVr+es5O0lVjEgLx4vhyv7/7zqdn29ayjcJgwFW8PJpwppyE2rhVxb89XL77&#10;yFmIwtXCglMV36nAzxZv35x2fq6m0ICtFTIK4sK88xVvYvTzogiyUa0IR+CVI6UGbEUkEVdFjaKj&#10;6K0tppPJh6IDrD2CVCHQ34teyRc5vtZKxhutg4rMVpxqi/nEfD6ls1icivkKhW+MHMoQ/1BFK4yj&#10;pPtQFyIKtkbzW6jWSIQAOh5JaAvQ2kiVe6BuysmLbu4b4VXuhcAJfg9T+H9h5fXmFpmpKz7lzImW&#10;RnRnVk1kn1HI74TbNEHU+TAny3t/i4MU6Jr63Wps05c6YdsM624Pq9pGJunn+/LkeELgS1JNZ8cn&#10;s+OMe/Hs7THELwpali4Vx1TBUEBGVWyuQqTM5DKakpCq6uvIt7izKpVi3Z3S1BJlLrN3JpM6t8g2&#10;gmggpFQulqkvipetk5s21u4dJ392HOyTq8pE+xvnvUfODC7unVvjAF/LHrdjybq3HxHo+04QPEG9&#10;o2ki9DQPXl4aAvRKhHgrkHhNQ6BdjTd0aAtdxWG4cdYA/nztf7InupGWs472pOLhx1qg4sx+dUTE&#10;T+VslhYrCzTcKQl4qHk61Lh1ew40g5JeBS/zNdlHO141QvtIK71MWUklnKTcFZcRR+E89vtLj4JU&#10;y2U2o2XyIl65ey/HqSeiPGwfBfqBVZH4eA3jTon5C1L1tmkeDpbrCNpkxj3jOuBNi5iJMzwaadMP&#10;5Wz1/LQtfgEAAP//AwBQSwMEFAAGAAgAAAAhACsElXTeAAAACgEAAA8AAABkcnMvZG93bnJldi54&#10;bWxMj0FPwzAMhe9I/IfISNxY2pVWU2k6TSBucKBDQtyyxmuqNU7VpFv593gnOFm2n9/7XG0XN4gz&#10;TqH3pCBdJSCQWm966hR87l8fNiBC1GT04AkV/GCAbX17U+nS+At94LmJnWATCqVWYGMcSylDa9Hp&#10;sPIjEu+OfnI6cjt10kz6wuZukOskKaTTPXGC1SM+W2xPzewYYx/pZd4tfezev5rB4nexeRuVur9b&#10;dk8gIi7xTwxXfL6BmpkOfiYTxKAgS9KcpQrWBVcWZPl1cFDwmGY5yLqS/1+ofwEAAP//AwBQSwEC&#10;LQAUAAYACAAAACEAtoM4kv4AAADhAQAAEwAAAAAAAAAAAAAAAAAAAAAAW0NvbnRlbnRfVHlwZXNd&#10;LnhtbFBLAQItABQABgAIAAAAIQA4/SH/1gAAAJQBAAALAAAAAAAAAAAAAAAAAC8BAABfcmVscy8u&#10;cmVsc1BLAQItABQABgAIAAAAIQDhpnalYQIAACIFAAAOAAAAAAAAAAAAAAAAAC4CAABkcnMvZTJv&#10;RG9jLnhtbFBLAQItABQABgAIAAAAIQArBJV03gAAAAoBAAAPAAAAAAAAAAAAAAAAALsEAABkcnMv&#10;ZG93bnJldi54bWxQSwUGAAAAAAQABADzAAAAxgUAAAAA&#10;" adj="233" strokecolor="#4472c4 [3204]" strokeweight=".5pt">
                <v:stroke joinstyle="miter"/>
              </v:shape>
            </w:pict>
          </mc:Fallback>
        </mc:AlternateContent>
      </w:r>
      <w:r w:rsidRPr="00E87C7B">
        <w:rPr>
          <w:rFonts w:ascii="Times New Roman" w:hAnsi="Times New Roman" w:cs="Times New Roman"/>
          <w:bCs/>
          <w:noProof/>
          <w:sz w:val="24"/>
          <w:szCs w:val="24"/>
          <w:lang w:eastAsia="zh-CN"/>
        </w:rPr>
        <mc:AlternateContent>
          <mc:Choice Requires="wps">
            <w:drawing>
              <wp:anchor distT="0" distB="0" distL="114300" distR="114300" simplePos="0" relativeHeight="251663360" behindDoc="0" locked="0" layoutInCell="1" allowOverlap="1" wp14:anchorId="6E56D1EF" wp14:editId="13C0B1F7">
                <wp:simplePos x="0" y="0"/>
                <wp:positionH relativeFrom="margin">
                  <wp:align>left</wp:align>
                </wp:positionH>
                <wp:positionV relativeFrom="paragraph">
                  <wp:posOffset>6350</wp:posOffset>
                </wp:positionV>
                <wp:extent cx="1876425" cy="2952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87642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1D3911D" w14:textId="77777777" w:rsidR="009678AB" w:rsidRPr="00A0728A" w:rsidRDefault="009678AB" w:rsidP="009328B1">
                            <w:r w:rsidRPr="00A0728A">
                              <w:t>TVET Policy and Strategies</w:t>
                            </w:r>
                          </w:p>
                          <w:p w14:paraId="4C72BB68" w14:textId="77777777" w:rsidR="009678AB" w:rsidRPr="00A0728A" w:rsidRDefault="009678AB" w:rsidP="009328B1">
                            <w:pPr>
                              <w:pStyle w:val="ListParagraph"/>
                              <w:ind w:left="36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6D1EF" id="Rectangle 4" o:spid="_x0000_s1026" style="position:absolute;margin-left:0;margin-top:.5pt;width:147.75pt;height:23.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lkawIAAB0FAAAOAAAAZHJzL2Uyb0RvYy54bWysVE1v2zAMvQ/YfxB0Xx0bST+COkXQosOA&#10;oi3aDj0rspQYk0WNUmJnv36U7Lhdl9OwiyyafKT49KjLq64xbKfQ12BLnp9MOFNWQlXbdcm/v9x+&#10;OefMB2ErYcCqku+V51eLz58uWzdXBWzAVAoZJbF+3rqSb0Jw8yzzcqMa4U/AKUtODdiIQCauswpF&#10;S9kbkxWTyWnWAlYOQSrv6e9N7+SLlF9rJcOD1l4FZkpOZwtpxbSu4potLsV8jcJtajkcQ/zDKRpR&#10;Wyo6proRQbAt1n+lamqJ4EGHEwlNBlrXUqUeqJt88qGb541wKvVC5Hg30uT/X1p5v3tEVlcln3Jm&#10;RUNX9ESkCbs2ik0jPa3zc4p6do84WJ62sddOYxO/1AXrEqX7kVLVBSbpZ35+djotZpxJ8hUXs+Js&#10;FpNmb2iHPnxV0LC4KTlS9cSk2N350IceQggXT9PXT7uwNyoewdgnpakNqlgkdBKQujbIdoKuXkip&#10;bDgdSqfoCNO1MSMwPwY0IR9AQ2yEqSSsETg5Bvyz4ohIVcGGEdzUFvBYgurHWLmPP3Tf9xzbD92q&#10;G+5kBdWeLhKhV7h38rYmPu+ED48CSdIkfhrT8ECLNtCWHIYdZxvAX8f+x3hSGnk5a2lESu5/bgUq&#10;zsw3Sxq8yKfTOFPJmM7OCjLwvWf13mO3zTXQVeT0IDiZtjE+mMNWIzSvNM3LWJVcwkqqXXIZ8GBc&#10;h3506T2QarlMYTRHToQ7++xkTB4Jjnp56V4FukFUgeR4D4dxEvMP2upjI9LCchtA10l4keKe14F6&#10;msEk3eG9iEP+3k5Rb6/a4jcAAAD//wMAUEsDBBQABgAIAAAAIQDvKgec2wAAAAUBAAAPAAAAZHJz&#10;L2Rvd25yZXYueG1sTI9BT8MwDIXvSPyHyEjcWLpBByt1pwEaXGHAds0a01Y0TtWkW/n3mBM7Wc/P&#10;eu9zvhxdqw7Uh8YzwnSSgCIuvW24Qvh4X1/dgQrRsDWtZ0L4oQDL4vwsN5n1R36jwyZWSkI4ZAah&#10;jrHLtA5lTc6Eie+IxfvyvTNRZF9p25ujhLtWz5Jkrp1pWBpq09FjTeX3ZnAIQ/n8sKu61evT+ppf&#10;tJ8u3OfWIl5ejKt7UJHG+H8Mf/iCDoUw7f3ANqgWQR6JspUh5myRpqD2CDe3Kegi16f0xS8AAAD/&#10;/wMAUEsBAi0AFAAGAAgAAAAhALaDOJL+AAAA4QEAABMAAAAAAAAAAAAAAAAAAAAAAFtDb250ZW50&#10;X1R5cGVzXS54bWxQSwECLQAUAAYACAAAACEAOP0h/9YAAACUAQAACwAAAAAAAAAAAAAAAAAvAQAA&#10;X3JlbHMvLnJlbHNQSwECLQAUAAYACAAAACEANRw5ZGsCAAAdBQAADgAAAAAAAAAAAAAAAAAuAgAA&#10;ZHJzL2Uyb0RvYy54bWxQSwECLQAUAAYACAAAACEA7yoHnNsAAAAFAQAADwAAAAAAAAAAAAAAAADF&#10;BAAAZHJzL2Rvd25yZXYueG1sUEsFBgAAAAAEAAQA8wAAAM0FAAAAAA==&#10;" fillcolor="white [3201]" strokecolor="#70ad47 [3209]" strokeweight="1pt">
                <v:textbox>
                  <w:txbxContent>
                    <w:p w14:paraId="21D3911D" w14:textId="77777777" w:rsidR="009678AB" w:rsidRPr="00A0728A" w:rsidRDefault="009678AB" w:rsidP="009328B1">
                      <w:r w:rsidRPr="00A0728A">
                        <w:t>TVET Policy and Strategies</w:t>
                      </w:r>
                    </w:p>
                    <w:p w14:paraId="4C72BB68" w14:textId="77777777" w:rsidR="009678AB" w:rsidRPr="00A0728A" w:rsidRDefault="009678AB" w:rsidP="009328B1">
                      <w:pPr>
                        <w:pStyle w:val="ListParagraph"/>
                        <w:ind w:left="360"/>
                      </w:pPr>
                    </w:p>
                  </w:txbxContent>
                </v:textbox>
                <w10:wrap anchorx="margin"/>
              </v:rect>
            </w:pict>
          </mc:Fallback>
        </mc:AlternateContent>
      </w:r>
    </w:p>
    <w:p w14:paraId="42346D53" w14:textId="77777777" w:rsidR="009328B1" w:rsidRPr="008551ED" w:rsidRDefault="009328B1" w:rsidP="000C1139">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zh-CN"/>
        </w:rPr>
        <mc:AlternateContent>
          <mc:Choice Requires="wps">
            <w:drawing>
              <wp:anchor distT="0" distB="0" distL="114300" distR="114300" simplePos="0" relativeHeight="251668480" behindDoc="0" locked="0" layoutInCell="1" allowOverlap="1" wp14:anchorId="6278192F" wp14:editId="346B12B7">
                <wp:simplePos x="0" y="0"/>
                <wp:positionH relativeFrom="margin">
                  <wp:align>left</wp:align>
                </wp:positionH>
                <wp:positionV relativeFrom="paragraph">
                  <wp:posOffset>70485</wp:posOffset>
                </wp:positionV>
                <wp:extent cx="1857375" cy="4667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57375"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8C759F" w14:textId="77777777" w:rsidR="009678AB" w:rsidRDefault="009678AB" w:rsidP="009328B1">
                            <w:pPr>
                              <w:jc w:val="both"/>
                            </w:pPr>
                            <w:r>
                              <w:t xml:space="preserve">Implementation of policies and strategies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8192F" id="Rectangle 1" o:spid="_x0000_s1027" style="position:absolute;margin-left:0;margin-top:5.55pt;width:146.25pt;height:36.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7SbAIAACQFAAAOAAAAZHJzL2Uyb0RvYy54bWysVEtv2zAMvg/YfxB0X5xkeXRBnSJI0WFA&#10;0RZth54VWUqMyaJGKbGzXz9Kdtyuy2nYRRbN98ePurxqKsMOCn0JNuejwZAzZSUUpd3m/PvzzacL&#10;znwQthAGrMr5UXl+tfz44bJ2CzWGHZhCIaMg1i9ql/NdCG6RZV7uVCX8AJyypNSAlQgk4jYrUNQU&#10;vTLZeDicZTVg4RCk8p7+XrdKvkzxtVYy3GvtVWAm51RbSCemcxPPbHkpFlsUblfKrgzxD1VUorSU&#10;tA91LYJgeyz/ClWVEsGDDgMJVQZal1KlHqib0fBdN0874VTqhcDxrofJ/7+w8u7wgKwsaHacWVHR&#10;iB4JNGG3RrFRhKd2fkFWT+4BO8nTNfbaaKzil7pgTYL02EOqmsAk/RxdTOef51POJOkms9l8PI1B&#10;s1dvhz58VVCxeMk5UvaEpDjc+tCankzIL1bT5k+3cDQqlmDso9LUBmUcJ+9EILU2yA6CRi+kVDbM&#10;utTJOrrp0pjecXTO0YQEAtXb2UY3lYjVOw7POf6ZsfdIWcGG3rkqLeC5AMWPPnNrf+q+7Tm2H5pN&#10;082uG80GiiPNE6ElunfypiRYb4UPDwKJ2bQDtK3hng5toM45dDfOdoC/zv2P9kQ40nJW06bk3P/c&#10;C1ScmW+WqPhlNJnE1UrCZDofk4BvNZu3Gruv1kATIbpRdeka7YM5XTVC9UJLvYpZSSWspNw5lwFP&#10;wjq0G0zPglSrVTKjdXIi3NonJ2PwiHOkzXPzItB13ArEyjs4bZVYvKNYaxs9Laz2AXSZ+BeRbnHt&#10;JkCrmBjcPRtx19/Kyer1cVv+BgAA//8DAFBLAwQUAAYACAAAACEAAkzkl9sAAAAGAQAADwAAAGRy&#10;cy9kb3ducmV2LnhtbEyPwU7DMBBE70j8g7VI3KiTAFUbsqkKqHCFAu3VjZckIl5HsdOGv2c5wXFn&#10;RjNvi9XkOnWkIbSeEdJZAoq48rblGuH9bXO1ABWiYWs6z4TwTQFW5flZYXLrT/xKx22slZRwyA1C&#10;E2Ofax2qhpwJM98Ti/fpB2einEOt7WBOUu46nSXJXDvTsiw0pqeHhqqv7egQxurpfl/365fHzTU/&#10;a58u3cfOIl5eTOs7UJGm+BeGX3xBh1KYDn5kG1SHII9EUdMUlLjZMrsFdUBY3MxBl4X+j1/+AAAA&#10;//8DAFBLAQItABQABgAIAAAAIQC2gziS/gAAAOEBAAATAAAAAAAAAAAAAAAAAAAAAABbQ29udGVu&#10;dF9UeXBlc10ueG1sUEsBAi0AFAAGAAgAAAAhADj9If/WAAAAlAEAAAsAAAAAAAAAAAAAAAAALwEA&#10;AF9yZWxzLy5yZWxzUEsBAi0AFAAGAAgAAAAhAF+AXtJsAgAAJAUAAA4AAAAAAAAAAAAAAAAALgIA&#10;AGRycy9lMm9Eb2MueG1sUEsBAi0AFAAGAAgAAAAhAAJM5JfbAAAABgEAAA8AAAAAAAAAAAAAAAAA&#10;xgQAAGRycy9kb3ducmV2LnhtbFBLBQYAAAAABAAEAPMAAADOBQAAAAA=&#10;" fillcolor="white [3201]" strokecolor="#70ad47 [3209]" strokeweight="1pt">
                <v:textbox>
                  <w:txbxContent>
                    <w:p w14:paraId="688C759F" w14:textId="77777777" w:rsidR="009678AB" w:rsidRDefault="009678AB" w:rsidP="009328B1">
                      <w:pPr>
                        <w:jc w:val="both"/>
                      </w:pPr>
                      <w:r>
                        <w:t xml:space="preserve">Implementation of policies and strategies </w:t>
                      </w:r>
                    </w:p>
                  </w:txbxContent>
                </v:textbox>
                <w10:wrap anchorx="margin"/>
              </v:rect>
            </w:pict>
          </mc:Fallback>
        </mc:AlternateContent>
      </w:r>
    </w:p>
    <w:p w14:paraId="7052D042" w14:textId="77777777" w:rsidR="009328B1" w:rsidRPr="008551ED" w:rsidRDefault="009328B1" w:rsidP="000C1139">
      <w:pPr>
        <w:spacing w:after="0" w:line="360" w:lineRule="auto"/>
        <w:ind w:left="360"/>
        <w:rPr>
          <w:rFonts w:ascii="Times New Roman" w:hAnsi="Times New Roman" w:cs="Times New Roman"/>
          <w:noProof/>
          <w:lang w:eastAsia="zh-CN"/>
        </w:rPr>
      </w:pPr>
    </w:p>
    <w:p w14:paraId="340C5C47" w14:textId="622D7F95" w:rsidR="009328B1" w:rsidRPr="008551ED" w:rsidRDefault="009328B1" w:rsidP="000C1139">
      <w:pPr>
        <w:spacing w:after="0" w:line="360" w:lineRule="auto"/>
        <w:rPr>
          <w:rFonts w:ascii="Times New Roman" w:hAnsi="Times New Roman" w:cs="Times New Roman"/>
          <w:noProof/>
          <w:lang w:eastAsia="zh-CN"/>
        </w:rPr>
      </w:pPr>
      <w:r w:rsidRPr="00E87C7B">
        <w:rPr>
          <w:rFonts w:ascii="Times New Roman" w:hAnsi="Times New Roman" w:cs="Times New Roman"/>
          <w:noProof/>
          <w:sz w:val="24"/>
          <w:szCs w:val="24"/>
          <w:lang w:eastAsia="zh-CN"/>
        </w:rPr>
        <mc:AlternateContent>
          <mc:Choice Requires="wps">
            <w:drawing>
              <wp:anchor distT="0" distB="0" distL="114300" distR="114300" simplePos="0" relativeHeight="251665408" behindDoc="0" locked="0" layoutInCell="1" allowOverlap="1" wp14:anchorId="0AB9CCE0" wp14:editId="4A8A4EAF">
                <wp:simplePos x="0" y="0"/>
                <wp:positionH relativeFrom="column">
                  <wp:posOffset>3038475</wp:posOffset>
                </wp:positionH>
                <wp:positionV relativeFrom="paragraph">
                  <wp:posOffset>55880</wp:posOffset>
                </wp:positionV>
                <wp:extent cx="2165350" cy="657225"/>
                <wp:effectExtent l="0" t="0" r="25400" b="28575"/>
                <wp:wrapSquare wrapText="bothSides"/>
                <wp:docPr id="3" name="Rectangle 3"/>
                <wp:cNvGraphicFramePr/>
                <a:graphic xmlns:a="http://schemas.openxmlformats.org/drawingml/2006/main">
                  <a:graphicData uri="http://schemas.microsoft.com/office/word/2010/wordprocessingShape">
                    <wps:wsp>
                      <wps:cNvSpPr/>
                      <wps:spPr>
                        <a:xfrm>
                          <a:off x="0" y="0"/>
                          <a:ext cx="2165350" cy="657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F8943BA" w14:textId="77777777" w:rsidR="009678AB" w:rsidRDefault="009678AB" w:rsidP="009328B1">
                            <w:pPr>
                              <w:jc w:val="center"/>
                              <w:rPr>
                                <w:b/>
                                <w:bCs/>
                                <w:sz w:val="26"/>
                                <w:szCs w:val="26"/>
                              </w:rPr>
                            </w:pPr>
                            <w:r w:rsidRPr="00DF0576">
                              <w:rPr>
                                <w:b/>
                                <w:bCs/>
                                <w:sz w:val="26"/>
                                <w:szCs w:val="26"/>
                              </w:rPr>
                              <w:t xml:space="preserve">Performance of </w:t>
                            </w:r>
                            <w:r>
                              <w:rPr>
                                <w:b/>
                                <w:bCs/>
                                <w:sz w:val="26"/>
                                <w:szCs w:val="26"/>
                              </w:rPr>
                              <w:t>MSMEs Addis Ababa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B9CCE0" id="Rectangle 3" o:spid="_x0000_s1028" style="position:absolute;margin-left:239.25pt;margin-top:4.4pt;width:170.5pt;height:5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goawIAACQFAAAOAAAAZHJzL2Uyb0RvYy54bWysVE1v2zAMvQ/YfxB0Xx0nTdYFcYqgRYcB&#10;RVu0HXpWZCkxJosapcTOfv0o2XG7LqdhF1sU+fj5qMVlWxu2V+grsAXPz0acKSuhrOym4N+fbz5d&#10;cOaDsKUwYFXBD8rzy+XHD4vGzdUYtmBKhYycWD9vXMG3Ibh5lnm5VbXwZ+CUJaUGrEUgETdZiaIh&#10;77XJxqPRLGsAS4cglfd0e90p+TL511rJcK+1V4GZglNuIX0xfdfxmy0XYr5B4baV7NMQ/5BFLSpL&#10;QQdX1yIItsPqL1d1JRE86HAmoc5A60qqVANVk4/eVfO0FU6lWqg53g1t8v/PrbzbPyCryoJPOLOi&#10;phE9UtOE3RjFJrE9jfNzsnpyD9hLno6x1lZjHf9UBWtTSw9DS1UbmKTLcT6bTqbUeUm62fTzeDyN&#10;TrNXtEMfviqoWTwUHCl66qTY3/rQmR5NCBez6eKnUzgYFVMw9lFpKiNGTOhEIHVlkO0FjV5IqWyY&#10;9aGTdYTpypgBmJ8CmpD3oN42wlQi1gAcnQL+GXFApKhgwwCuKwt4ykH5Y4jc2R+r72qO5Yd23abZ&#10;jWOO8WYN5YHmidAR3Tt5U1Fbb4UPDwKJ2TQJ2tZwTx9toCk49CfOtoC/Tt1HeyIcaTlraFMK7n/u&#10;BCrOzDdLVPySn5/H1UrCOY2YBHyrWb/V2F19BTSRnN4FJ9Mx2gdzPGqE+oWWehWjkkpYSbELLgMe&#10;havQbTA9C1KtVsmM1smJcGufnIzOY58jbZ7bF4Gu51YgVt7BcavE/B3FOtuItLDaBdBV4t9rX/sJ&#10;0ComBvfPRtz1t3Kyen3clr8BAAD//wMAUEsDBBQABgAIAAAAIQBcz+5W3QAAAAkBAAAPAAAAZHJz&#10;L2Rvd25yZXYueG1sTI9LT8MwEITvSPwHa5G4USctjzTEqQqo9Arldd3GSxIRr6PYacO/ZznBcTSj&#10;mW+K1eQ6daAhtJ4NpLMEFHHlbcu1gdeXzUUGKkRki51nMvBNAVbl6UmBufVHfqbDLtZKSjjkaKCJ&#10;sc+1DlVDDsPM98TiffrBYRQ51NoOeJRy1+l5klxrhy3LQoM93TdUfe1GZ2CsHu8+6n799LBZ8Fb7&#10;dOne3q0x52fT+hZUpCn+heEXX9ChFKa9H9kG1Rm4vMmuJGogkwfiZ+lS9F6C6XwBuiz0/wflDwAA&#10;AP//AwBQSwECLQAUAAYACAAAACEAtoM4kv4AAADhAQAAEwAAAAAAAAAAAAAAAAAAAAAAW0NvbnRl&#10;bnRfVHlwZXNdLnhtbFBLAQItABQABgAIAAAAIQA4/SH/1gAAAJQBAAALAAAAAAAAAAAAAAAAAC8B&#10;AABfcmVscy8ucmVsc1BLAQItABQABgAIAAAAIQBIPmgoawIAACQFAAAOAAAAAAAAAAAAAAAAAC4C&#10;AABkcnMvZTJvRG9jLnhtbFBLAQItABQABgAIAAAAIQBcz+5W3QAAAAkBAAAPAAAAAAAAAAAAAAAA&#10;AMUEAABkcnMvZG93bnJldi54bWxQSwUGAAAAAAQABADzAAAAzwUAAAAA&#10;" fillcolor="white [3201]" strokecolor="#70ad47 [3209]" strokeweight="1pt">
                <v:textbox>
                  <w:txbxContent>
                    <w:p w14:paraId="6F8943BA" w14:textId="77777777" w:rsidR="009678AB" w:rsidRDefault="009678AB" w:rsidP="009328B1">
                      <w:pPr>
                        <w:jc w:val="center"/>
                        <w:rPr>
                          <w:b/>
                          <w:bCs/>
                          <w:sz w:val="26"/>
                          <w:szCs w:val="26"/>
                        </w:rPr>
                      </w:pPr>
                      <w:r w:rsidRPr="00DF0576">
                        <w:rPr>
                          <w:b/>
                          <w:bCs/>
                          <w:sz w:val="26"/>
                          <w:szCs w:val="26"/>
                        </w:rPr>
                        <w:t xml:space="preserve">Performance of </w:t>
                      </w:r>
                      <w:r>
                        <w:rPr>
                          <w:b/>
                          <w:bCs/>
                          <w:sz w:val="26"/>
                          <w:szCs w:val="26"/>
                        </w:rPr>
                        <w:t>MSMEs Addis Ababa</w:t>
                      </w:r>
                    </w:p>
                  </w:txbxContent>
                </v:textbox>
                <w10:wrap type="square"/>
              </v:rect>
            </w:pict>
          </mc:Fallback>
        </mc:AlternateContent>
      </w:r>
      <w:r w:rsidRPr="00E87C7B">
        <w:rPr>
          <w:rFonts w:ascii="Times New Roman" w:hAnsi="Times New Roman" w:cs="Times New Roman"/>
          <w:noProof/>
          <w:sz w:val="24"/>
          <w:szCs w:val="24"/>
          <w:lang w:eastAsia="zh-CN"/>
        </w:rPr>
        <mc:AlternateContent>
          <mc:Choice Requires="wps">
            <w:drawing>
              <wp:anchor distT="0" distB="0" distL="114300" distR="114300" simplePos="0" relativeHeight="251664384" behindDoc="0" locked="0" layoutInCell="1" allowOverlap="1" wp14:anchorId="5731ACAB" wp14:editId="71B2A1DE">
                <wp:simplePos x="0" y="0"/>
                <wp:positionH relativeFrom="margin">
                  <wp:align>left</wp:align>
                </wp:positionH>
                <wp:positionV relativeFrom="paragraph">
                  <wp:posOffset>65405</wp:posOffset>
                </wp:positionV>
                <wp:extent cx="1857375" cy="4762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57375" cy="476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0687AF4" w14:textId="77777777" w:rsidR="009678AB" w:rsidRPr="00FD58A0" w:rsidRDefault="009678AB" w:rsidP="009328B1">
                            <w:r w:rsidRPr="00FD58A0">
                              <w:t>Awareness and collaboration between TVET and MSMEs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1ACAB" id="Rectangle 5" o:spid="_x0000_s1029" style="position:absolute;margin-left:0;margin-top:5.15pt;width:146.25pt;height:3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iUbwIAACQFAAAOAAAAZHJzL2Uyb0RvYy54bWysVN9P2zAQfp+0/8Hy+0hTWgoVKapATJMQ&#10;IGDi2XXsNprj885uk+6v39lJA2N9mvbi3OV++b77zpdXbW3YTqGvwBY8PxlxpqyEsrLrgn9/uf1y&#10;zpkPwpbCgFUF3yvPrxafP102bq7GsAFTKmSUxPp54wq+CcHNs8zLjaqFPwGnLBk1YC0CqbjOShQN&#10;Za9NNh6NzrIGsHQIUnlPf286I1+k/ForGR609iowU3C6W0gnpnMVz2xxKeZrFG5Tyf4a4h9uUYvK&#10;UtEh1Y0Igm2x+itVXUkEDzqcSKgz0LqSKvVA3eSjD908b4RTqRcCx7sBJv//0sr73SOyqiz4lDMr&#10;ahrRE4Em7NooNo3wNM7PyevZPWKveRJjr63GOn6pC9YmSPcDpKoNTNLP/Hw6O51Rbkm2yexsPE2Y&#10;Z2/RDn34qqBmUSg4UvWEpNjd+UAVyfXgQkq8TVc/SWFvVLyCsU9KUxtUcZyiE4HUtUG2EzR6IaWy&#10;4Sz2Q/mSdwzTlTFDYH4s0IS8D+p9Y5hKxBoCR8cC/6w4RKSqYMMQXFcW8FiC8sdQufM/dN/1HNsP&#10;7apNszs9DGoF5Z7midAR3Tt5WxGsd8KHR4HEbNoB2tbwQIc20BQceomzDeCvY/+jPxGOrJw1tCkF&#10;9z+3AhVn5pslKl7kk0lcraRMprMxKfjesnpvsdv6GmgiOb0LTiYx+gdzEDVC/UpLvYxVySSspNoF&#10;lwEPynXoNpieBamWy+RG6+REuLPPTsbkEedIm5f2VaDruRWIlfdw2Cox/0CxzjdGWlhuA+gq8S8i&#10;3eHaT4BWMdGofzbirr/Xk9fb47b4DQAA//8DAFBLAwQUAAYACAAAACEAikJpvdsAAAAGAQAADwAA&#10;AGRycy9kb3ducmV2LnhtbEyPwU7DMBBE70j8g7VI3KjTREVtyKYqoMIVCi1XN16SiHgdxU4b/p7l&#10;BMedGc28LdaT69SJhtB6RpjPElDElbct1wjvb9ubJagQDVvTeSaEbwqwLi8vCpNbf+ZXOu1iraSE&#10;Q24Qmhj7XOtQNeRMmPmeWLxPPzgT5RxqbQdzlnLX6TRJbrUzLctCY3p6aKj62o0OYaye7j/qfvPy&#10;uM34Wfv5yu0PFvH6atrcgYo0xb8w/OILOpTCdPQj26A6BHkkippkoMRNV+kC1BFhuchAl4X+j1/+&#10;AAAA//8DAFBLAQItABQABgAIAAAAIQC2gziS/gAAAOEBAAATAAAAAAAAAAAAAAAAAAAAAABbQ29u&#10;dGVudF9UeXBlc10ueG1sUEsBAi0AFAAGAAgAAAAhADj9If/WAAAAlAEAAAsAAAAAAAAAAAAAAAAA&#10;LwEAAF9yZWxzLy5yZWxzUEsBAi0AFAAGAAgAAAAhABMSqJRvAgAAJAUAAA4AAAAAAAAAAAAAAAAA&#10;LgIAAGRycy9lMm9Eb2MueG1sUEsBAi0AFAAGAAgAAAAhAIpCab3bAAAABgEAAA8AAAAAAAAAAAAA&#10;AAAAyQQAAGRycy9kb3ducmV2LnhtbFBLBQYAAAAABAAEAPMAAADRBQAAAAA=&#10;" fillcolor="white [3201]" strokecolor="#70ad47 [3209]" strokeweight="1pt">
                <v:textbox>
                  <w:txbxContent>
                    <w:p w14:paraId="70687AF4" w14:textId="77777777" w:rsidR="009678AB" w:rsidRPr="00FD58A0" w:rsidRDefault="009678AB" w:rsidP="009328B1">
                      <w:r w:rsidRPr="00FD58A0">
                        <w:t>Awareness and collaboration between TVET and MSMEs</w:t>
                      </w:r>
                    </w:p>
                  </w:txbxContent>
                </v:textbox>
                <w10:wrap anchorx="margin"/>
              </v:rect>
            </w:pict>
          </mc:Fallback>
        </mc:AlternateContent>
      </w:r>
    </w:p>
    <w:p w14:paraId="593CE3A3" w14:textId="5FEA83C1" w:rsidR="009328B1" w:rsidRPr="008551ED" w:rsidRDefault="009678AB" w:rsidP="000C1139">
      <w:pPr>
        <w:spacing w:after="0" w:line="360" w:lineRule="auto"/>
        <w:ind w:left="360"/>
        <w:rPr>
          <w:rFonts w:ascii="Times New Roman" w:hAnsi="Times New Roman" w:cs="Times New Roman"/>
          <w:noProof/>
          <w:lang w:eastAsia="zh-CN"/>
        </w:rPr>
      </w:pPr>
      <w:r>
        <w:rPr>
          <w:rFonts w:ascii="Times New Roman" w:hAnsi="Times New Roman" w:cs="Times New Roman"/>
          <w:noProof/>
          <w:lang w:eastAsia="zh-CN"/>
        </w:rPr>
        <mc:AlternateContent>
          <mc:Choice Requires="wps">
            <w:drawing>
              <wp:anchor distT="0" distB="0" distL="114300" distR="114300" simplePos="0" relativeHeight="251671552" behindDoc="0" locked="0" layoutInCell="1" allowOverlap="1" wp14:anchorId="42CD64F8" wp14:editId="081D6263">
                <wp:simplePos x="0" y="0"/>
                <wp:positionH relativeFrom="column">
                  <wp:posOffset>2227323</wp:posOffset>
                </wp:positionH>
                <wp:positionV relativeFrom="paragraph">
                  <wp:posOffset>159264</wp:posOffset>
                </wp:positionV>
                <wp:extent cx="874692" cy="0"/>
                <wp:effectExtent l="0" t="76200" r="20955" b="95250"/>
                <wp:wrapNone/>
                <wp:docPr id="7" name="Straight Arrow Connector 7"/>
                <wp:cNvGraphicFramePr/>
                <a:graphic xmlns:a="http://schemas.openxmlformats.org/drawingml/2006/main">
                  <a:graphicData uri="http://schemas.microsoft.com/office/word/2010/wordprocessingShape">
                    <wps:wsp>
                      <wps:cNvCnPr/>
                      <wps:spPr>
                        <a:xfrm>
                          <a:off x="0" y="0"/>
                          <a:ext cx="87469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7EB8E2" id="_x0000_t32" coordsize="21600,21600" o:spt="32" o:oned="t" path="m,l21600,21600e" filled="f">
                <v:path arrowok="t" fillok="f" o:connecttype="none"/>
                <o:lock v:ext="edit" shapetype="t"/>
              </v:shapetype>
              <v:shape id="Straight Arrow Connector 7" o:spid="_x0000_s1026" type="#_x0000_t32" style="position:absolute;margin-left:175.4pt;margin-top:12.55pt;width:68.8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u80wEAAP8DAAAOAAAAZHJzL2Uyb0RvYy54bWysU9uO0zAQfUfiHyy/07QV2i5V0xXqAi8I&#10;KhY+wOuMG0u+aTw07d8zdtosWhASiJdJbM+ZOed4vLk7eSeOgNnG0MrFbC4FBB07Gw6t/Pb1/atb&#10;KTKp0CkXA7TyDFnebV++2AxpDcvYR9cBCi4S8npIreyJ0rppsu7BqzyLCQIfmoheES/x0HSoBq7u&#10;XbOcz2+aIWKXMGrImXfvx0O5rfWNAU2fjclAwrWSuVGNWONjic12o9YHVKm3+kJD/QMLr2zgplOp&#10;e0VKfEf7SylvNcYcDc109E00xmqoGljNYv5MzUOvElQtbE5Ok035/5XVn457FLZr5UqKoDxf0QOh&#10;soeexFvEOIhdDIFtjChWxa0h5TWDdmGPl1VOeyzSTwZ9+bIocaoOnyeH4URC8+bt6vXNm6UU+nrU&#10;POESZvoA0Yvy08p8oTH1X1SD1fFjJu7MwCugNHWhRFLWvQudoHNiIYRWhYODQpvTS0pT6I+E6x+d&#10;HYzwL2DYBqY4tqkDCDuH4qh4dJTWEGgxVeLsAjPWuQk4r/z+CLzkFyjU4fwb8ISonWOgCextiPi7&#10;7nS6UjZj/tWBUXex4DF253qV1RqesurV5UWUMf55XeFP73b7AwAA//8DAFBLAwQUAAYACAAAACEA&#10;JnpLlN4AAAAJAQAADwAAAGRycy9kb3ducmV2LnhtbEyPwU7DMBBE70j9B2uRuFGngVRpiFNVSPQI&#10;ouVAb268taPG6yh2k8DXY8ShHHd2NPOmXE+2ZQP2vnEkYDFPgCHVTjWkBXzsX+5zYD5IUrJ1hAK+&#10;0MO6mt2UslBupHccdkGzGEK+kAJMCF3Bua8NWunnrkOKv5PrrQzx7DVXvRxjuG15miRLbmVDscHI&#10;Dp8N1ufdxQp405+DTWnb8NPq8L3Vr+psxiDE3e20eQIWcApXM/ziR3SoItPRXUh51gp4yJKIHgSk&#10;2QJYNDzmeQbs+CfwquT/F1Q/AAAA//8DAFBLAQItABQABgAIAAAAIQC2gziS/gAAAOEBAAATAAAA&#10;AAAAAAAAAAAAAAAAAABbQ29udGVudF9UeXBlc10ueG1sUEsBAi0AFAAGAAgAAAAhADj9If/WAAAA&#10;lAEAAAsAAAAAAAAAAAAAAAAALwEAAF9yZWxzLy5yZWxzUEsBAi0AFAAGAAgAAAAhAFnX67zTAQAA&#10;/wMAAA4AAAAAAAAAAAAAAAAALgIAAGRycy9lMm9Eb2MueG1sUEsBAi0AFAAGAAgAAAAhACZ6S5Te&#10;AAAACQEAAA8AAAAAAAAAAAAAAAAALQQAAGRycy9kb3ducmV2LnhtbFBLBQYAAAAABAAEAPMAAAA4&#10;BQAAAAA=&#10;" strokecolor="#4472c4 [3204]" strokeweight=".5pt">
                <v:stroke endarrow="block" joinstyle="miter"/>
              </v:shape>
            </w:pict>
          </mc:Fallback>
        </mc:AlternateContent>
      </w:r>
    </w:p>
    <w:p w14:paraId="0FF5C7DF" w14:textId="77777777" w:rsidR="009328B1" w:rsidRPr="008551ED" w:rsidRDefault="009328B1" w:rsidP="000C1139">
      <w:pPr>
        <w:spacing w:after="0" w:line="360" w:lineRule="auto"/>
        <w:ind w:left="360"/>
        <w:rPr>
          <w:rFonts w:ascii="Times New Roman" w:hAnsi="Times New Roman" w:cs="Times New Roman"/>
          <w:noProof/>
          <w:lang w:eastAsia="zh-CN"/>
        </w:rPr>
      </w:pPr>
      <w:r w:rsidRPr="00E87C7B">
        <w:rPr>
          <w:rFonts w:ascii="Times New Roman" w:hAnsi="Times New Roman" w:cs="Times New Roman"/>
          <w:noProof/>
          <w:sz w:val="24"/>
          <w:szCs w:val="24"/>
          <w:lang w:eastAsia="zh-CN"/>
        </w:rPr>
        <mc:AlternateContent>
          <mc:Choice Requires="wps">
            <w:drawing>
              <wp:anchor distT="0" distB="0" distL="114300" distR="114300" simplePos="0" relativeHeight="251669504" behindDoc="0" locked="0" layoutInCell="1" allowOverlap="1" wp14:anchorId="261A7926" wp14:editId="60A67FAB">
                <wp:simplePos x="0" y="0"/>
                <wp:positionH relativeFrom="margin">
                  <wp:align>left</wp:align>
                </wp:positionH>
                <wp:positionV relativeFrom="paragraph">
                  <wp:posOffset>240665</wp:posOffset>
                </wp:positionV>
                <wp:extent cx="1857375" cy="4762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857375" cy="476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E836E6D" w14:textId="77777777" w:rsidR="009678AB" w:rsidRPr="00FD58A0" w:rsidRDefault="009678AB" w:rsidP="009328B1">
                            <w:r>
                              <w:t>Capacity building and technology transfer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A7926" id="Rectangle 9" o:spid="_x0000_s1030" style="position:absolute;left:0;text-align:left;margin-left:0;margin-top:18.95pt;width:146.25pt;height:3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qL4cQIAACQFAAAOAAAAZHJzL2Uyb0RvYy54bWysVE1v2zAMvQ/YfxB0Xx1nSdMGdYqgRYcB&#10;RVu0HXpWZCkxJosapcTOfv0o2XE/ltOwi0yafKT4SOrisq0N2yn0FdiC5ycjzpSVUFZ2XfAfzzdf&#10;zjjzQdhSGLCq4Hvl+eXi86eLxs3VGDZgSoWMglg/b1zBNyG4eZZ5uVG18CfglCWjBqxFIBXXWYmi&#10;oei1ycaj0WnWAJYOQSrv6e91Z+SLFF9rJcO91l4FZgpOdwvpxHSu4pktLsR8jcJtKtlfQ/zDLWpR&#10;WUo6hLoWQbAtVn+FqiuJ4EGHEwl1BlpXUqUaqJp89KGap41wKtVC5Hg30OT/X1h5t3tAVpUFP+fM&#10;ippa9EikCbs2ip1Hehrn5+T15B6w1zyJsdZWYx2/VAVrE6X7gVLVBibpZ342nX2dTTmTZJvMTsfT&#10;xHn2inbowzcFNYtCwZGyJybF7tYHykiuBxdS4m26/EkKe6PiFYx9VJrKoIzjhE4DpK4Msp2g1gsp&#10;lQ2nsR6Kl7wjTFfGDMD8GNCEvAf1vhGm0mANwNEx4PuMAyJlBRsGcF1ZwGMByp9D5s7/UH1Xcyw/&#10;tKs29W5yaNQKyj31E6EbdO/kTUW03gofHgTSZNMO0LaGezq0gabg0EucbQB/H/sf/WngyMpZQ5tS&#10;cP9rK1BxZr5bGsXzfDKJq5WUyXQ2JgXfWlZvLXZbXwF1JKd3wckkRv9gDqJGqF9oqZcxK5mElZS7&#10;4DLgQbkK3QbTsyDVcpncaJ2cCLf2yckYPPIcx+a5fRHo+tkKNJV3cNgqMf8wYp1vRFpYbgPoKs1f&#10;ZLrjte8ArWIao/7ZiLv+Vk9er4/b4g8AAAD//wMAUEsDBBQABgAIAAAAIQBhfkSf3AAAAAcBAAAP&#10;AAAAZHJzL2Rvd25yZXYueG1sTI9LT8MwEITvSPwHa5G4USepeCRkUxVQ4VrK6+rGSxIRr6PYacO/&#10;ZznBcTSjmW/K1ex6daAxdJ4R0kUCirj2tuMG4fVlc3EDKkTD1vSeCeGbAqyq05PSFNYf+ZkOu9go&#10;KeFQGIQ2xqHQOtQtORMWfiAW79OPzkSRY6PtaI5S7nqdJcmVdqZjWWjNQPct1V+7ySFM9ePdRzOs&#10;tw+bJT9pn+bu7d0inp/N61tQkeb4F4ZffEGHSpj2fmIbVI8gRyLC8joHJW6WZ5eg9hJLsxx0Ver/&#10;/NUPAAAA//8DAFBLAQItABQABgAIAAAAIQC2gziS/gAAAOEBAAATAAAAAAAAAAAAAAAAAAAAAABb&#10;Q29udGVudF9UeXBlc10ueG1sUEsBAi0AFAAGAAgAAAAhADj9If/WAAAAlAEAAAsAAAAAAAAAAAAA&#10;AAAALwEAAF9yZWxzLy5yZWxzUEsBAi0AFAAGAAgAAAAhADtiovhxAgAAJAUAAA4AAAAAAAAAAAAA&#10;AAAALgIAAGRycy9lMm9Eb2MueG1sUEsBAi0AFAAGAAgAAAAhAGF+RJ/cAAAABwEAAA8AAAAAAAAA&#10;AAAAAAAAywQAAGRycy9kb3ducmV2LnhtbFBLBQYAAAAABAAEAPMAAADUBQAAAAA=&#10;" fillcolor="white [3201]" strokecolor="#70ad47 [3209]" strokeweight="1pt">
                <v:textbox>
                  <w:txbxContent>
                    <w:p w14:paraId="3E836E6D" w14:textId="77777777" w:rsidR="009678AB" w:rsidRPr="00FD58A0" w:rsidRDefault="009678AB" w:rsidP="009328B1">
                      <w:r>
                        <w:t>Capacity building and technology transfer</w:t>
                      </w:r>
                    </w:p>
                  </w:txbxContent>
                </v:textbox>
                <w10:wrap anchorx="margin"/>
              </v:rect>
            </w:pict>
          </mc:Fallback>
        </mc:AlternateContent>
      </w:r>
    </w:p>
    <w:p w14:paraId="63017FD0" w14:textId="77777777" w:rsidR="009328B1" w:rsidRPr="008551ED" w:rsidRDefault="009328B1" w:rsidP="000C1139">
      <w:pPr>
        <w:spacing w:after="0" w:line="360" w:lineRule="auto"/>
        <w:ind w:left="360"/>
        <w:rPr>
          <w:rFonts w:ascii="Times New Roman" w:hAnsi="Times New Roman" w:cs="Times New Roman"/>
          <w:noProof/>
          <w:lang w:eastAsia="zh-CN"/>
        </w:rPr>
      </w:pPr>
    </w:p>
    <w:p w14:paraId="4B914B8B" w14:textId="77777777" w:rsidR="009328B1" w:rsidRPr="008551ED" w:rsidRDefault="009328B1" w:rsidP="000C1139">
      <w:pPr>
        <w:spacing w:after="0" w:line="360" w:lineRule="auto"/>
        <w:ind w:left="360"/>
        <w:rPr>
          <w:rFonts w:ascii="Times New Roman" w:hAnsi="Times New Roman" w:cs="Times New Roman"/>
          <w:noProof/>
          <w:lang w:eastAsia="zh-CN"/>
        </w:rPr>
      </w:pPr>
    </w:p>
    <w:p w14:paraId="200BEC70" w14:textId="77777777" w:rsidR="009328B1" w:rsidRPr="008551ED" w:rsidRDefault="009328B1" w:rsidP="000C1139">
      <w:pPr>
        <w:spacing w:after="0" w:line="360" w:lineRule="auto"/>
        <w:ind w:left="360"/>
        <w:rPr>
          <w:rFonts w:ascii="Times New Roman" w:hAnsi="Times New Roman" w:cs="Times New Roman"/>
          <w:noProof/>
          <w:lang w:eastAsia="zh-CN"/>
        </w:rPr>
      </w:pPr>
      <w:r w:rsidRPr="00E87C7B">
        <w:rPr>
          <w:rFonts w:ascii="Times New Roman" w:hAnsi="Times New Roman" w:cs="Times New Roman"/>
          <w:noProof/>
          <w:sz w:val="24"/>
          <w:szCs w:val="24"/>
          <w:lang w:eastAsia="zh-CN"/>
        </w:rPr>
        <mc:AlternateContent>
          <mc:Choice Requires="wps">
            <w:drawing>
              <wp:anchor distT="0" distB="0" distL="114300" distR="114300" simplePos="0" relativeHeight="251670528" behindDoc="0" locked="0" layoutInCell="1" allowOverlap="1" wp14:anchorId="6E7CAD4B" wp14:editId="4010FED9">
                <wp:simplePos x="0" y="0"/>
                <wp:positionH relativeFrom="margin">
                  <wp:align>left</wp:align>
                </wp:positionH>
                <wp:positionV relativeFrom="paragraph">
                  <wp:posOffset>126365</wp:posOffset>
                </wp:positionV>
                <wp:extent cx="1857375" cy="4762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857375" cy="476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A88FACD" w14:textId="77777777" w:rsidR="009678AB" w:rsidRPr="00FD58A0" w:rsidRDefault="009678AB" w:rsidP="009328B1">
                            <w:r>
                              <w:t>Human capital development and skill labor supply of TVET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CAD4B" id="Rectangle 10" o:spid="_x0000_s1031" style="position:absolute;left:0;text-align:left;margin-left:0;margin-top:9.95pt;width:146.25pt;height:3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1mjcAIAACYFAAAOAAAAZHJzL2Uyb0RvYy54bWysVE1v2zAMvQ/YfxB0Xx1nSdMFdYqgRYcB&#10;RRu0HXpWZCkxJosapcTOfv0o2XG7LqdhF5sUv8THR11etbVhe4W+Alvw/GzEmbISyspuCv79+fbT&#10;BWc+CFsKA1YV/KA8v1p8/HDZuLkawxZMqZBREuvnjSv4NgQ3zzIvt6oW/gycsmTUgLUIpOImK1E0&#10;lL022Xg0Os8awNIhSOU9nd50Rr5I+bVWMjxo7VVgpuB0t5C+mL7r+M0Wl2K+QeG2leyvIf7hFrWo&#10;LBUdUt2IINgOq79S1ZVE8KDDmYQ6A60rqVIP1E0+etfN01Y4lXohcLwbYPL/L62836+QVSXNjuCx&#10;oqYZPRJqwm6MYnRGADXOz8nvya2w1zyJsdtWYx3/1AdrE6iHAVTVBibpML+Yzj7PppxJsk1m5+Np&#10;Spq9Rjv04auCmkWh4EjlE5Zif+cDVSTXowsp8TZd/SSFg1HxCsY+Kk2NUMVxik4UUtcG2V7Q8IWU&#10;yobz2A/lS94xTFfGDIH5qUAT8j6o941hKlFrCBydCvyz4hCRqoINQ3BdWcBTCcofQ+XO/9h913Ns&#10;P7TrNk1vehzUGsoDTRSho7p38rYiWO+EDyuBxG0aM+1reKCPNtAUHHqJsy3gr1Pn0Z8oR1bOGtqV&#10;gvufO4GKM/PNEhm/5JNJXK6kTKazMSn41rJ+a7G7+hpoIjm9DE4mMfoHcxQ1Qv1Ca72MVckkrKTa&#10;BZcBj8p16HaYHgaplsvkRgvlRLizT07G5BHnSJvn9kWg67kViJX3cNwrMX9Hsc43RlpY7gLoKvEv&#10;It3h2k+AljHRqH844ra/1ZPX6/O2+A0AAP//AwBQSwMEFAAGAAgAAAAhAAJFp+faAAAABgEAAA8A&#10;AABkcnMvZG93bnJldi54bWxMj0tPwzAQhO9I/AdrkbhRp+EhHOJUBVS4Qnldt/GSRMTrKHba8O9Z&#10;TnDcmdHMt+Vq9r3a0xi7wBaWiwwUcR1cx42F15fN2TWomJAd9oHJwjdFWFXHRyUWLhz4mfbb1Cgp&#10;4VighTalodA61i15jIswEIv3GUaPSc6x0W7Eg5T7XudZdqU9diwLLQ5011L9tZ28hal+uP1ohvXT&#10;/eacH3VYGv/27qw9PZnXN6ASzekvDL/4gg6VMO3CxC6q3oI8kkQ1BpS4uckvQe0smAsDuir1f/zq&#10;BwAA//8DAFBLAQItABQABgAIAAAAIQC2gziS/gAAAOEBAAATAAAAAAAAAAAAAAAAAAAAAABbQ29u&#10;dGVudF9UeXBlc10ueG1sUEsBAi0AFAAGAAgAAAAhADj9If/WAAAAlAEAAAsAAAAAAAAAAAAAAAAA&#10;LwEAAF9yZWxzLy5yZWxzUEsBAi0AFAAGAAgAAAAhANvfWaNwAgAAJgUAAA4AAAAAAAAAAAAAAAAA&#10;LgIAAGRycy9lMm9Eb2MueG1sUEsBAi0AFAAGAAgAAAAhAAJFp+faAAAABgEAAA8AAAAAAAAAAAAA&#10;AAAAygQAAGRycy9kb3ducmV2LnhtbFBLBQYAAAAABAAEAPMAAADRBQAAAAA=&#10;" fillcolor="white [3201]" strokecolor="#70ad47 [3209]" strokeweight="1pt">
                <v:textbox>
                  <w:txbxContent>
                    <w:p w14:paraId="7A88FACD" w14:textId="77777777" w:rsidR="009678AB" w:rsidRPr="00FD58A0" w:rsidRDefault="009678AB" w:rsidP="009328B1">
                      <w:r>
                        <w:t>Human capital development and skill labor supply of TVET</w:t>
                      </w:r>
                    </w:p>
                  </w:txbxContent>
                </v:textbox>
                <w10:wrap anchorx="margin"/>
              </v:rect>
            </w:pict>
          </mc:Fallback>
        </mc:AlternateContent>
      </w:r>
    </w:p>
    <w:p w14:paraId="047A4F78" w14:textId="77777777" w:rsidR="009328B1" w:rsidRPr="008551ED" w:rsidRDefault="009328B1" w:rsidP="000C1139">
      <w:pPr>
        <w:spacing w:after="0" w:line="360" w:lineRule="auto"/>
        <w:ind w:left="360"/>
        <w:rPr>
          <w:rFonts w:ascii="Times New Roman" w:hAnsi="Times New Roman" w:cs="Times New Roman"/>
          <w:noProof/>
          <w:lang w:eastAsia="zh-CN"/>
        </w:rPr>
      </w:pPr>
    </w:p>
    <w:p w14:paraId="63476CB5" w14:textId="77777777" w:rsidR="009328B1" w:rsidRDefault="009328B1" w:rsidP="000C1139">
      <w:pPr>
        <w:pStyle w:val="Caption"/>
        <w:spacing w:after="0" w:line="360" w:lineRule="auto"/>
        <w:rPr>
          <w:rFonts w:ascii="Times New Roman" w:hAnsi="Times New Roman" w:cs="Times New Roman"/>
          <w:i w:val="0"/>
          <w:sz w:val="24"/>
        </w:rPr>
      </w:pPr>
      <w:bookmarkStart w:id="15" w:name="_Toc110981834"/>
    </w:p>
    <w:bookmarkEnd w:id="15"/>
    <w:p w14:paraId="0C5AB2BF" w14:textId="5B1993F2" w:rsidR="009328B1" w:rsidRDefault="009328B1" w:rsidP="000C1139">
      <w:pPr>
        <w:tabs>
          <w:tab w:val="left" w:pos="3360"/>
        </w:tabs>
        <w:spacing w:after="0" w:line="360" w:lineRule="auto"/>
        <w:rPr>
          <w:rFonts w:ascii="Times New Roman" w:hAnsi="Times New Roman" w:cs="Times New Roman"/>
          <w:sz w:val="24"/>
          <w:szCs w:val="24"/>
        </w:rPr>
      </w:pPr>
      <w:r w:rsidRPr="008551ED">
        <w:rPr>
          <w:rFonts w:ascii="Times New Roman" w:hAnsi="Times New Roman" w:cs="Times New Roman"/>
          <w:sz w:val="24"/>
          <w:szCs w:val="24"/>
        </w:rPr>
        <w:t>Source: Compiled by the Author (2022)</w:t>
      </w:r>
    </w:p>
    <w:p w14:paraId="7F4D9FB9" w14:textId="77777777" w:rsidR="001908D9" w:rsidRPr="009678AB" w:rsidRDefault="001908D9" w:rsidP="000C1139">
      <w:pPr>
        <w:tabs>
          <w:tab w:val="left" w:pos="3360"/>
        </w:tabs>
        <w:spacing w:after="0" w:line="360" w:lineRule="auto"/>
        <w:rPr>
          <w:rFonts w:ascii="Times New Roman" w:hAnsi="Times New Roman" w:cs="Times New Roman"/>
          <w:sz w:val="18"/>
          <w:szCs w:val="24"/>
        </w:rPr>
      </w:pPr>
    </w:p>
    <w:p w14:paraId="3ED2396C" w14:textId="7DEC209F" w:rsidR="009328B1" w:rsidRPr="008A6F54" w:rsidRDefault="009328B1" w:rsidP="000C1139">
      <w:pPr>
        <w:spacing w:after="0" w:line="360" w:lineRule="auto"/>
        <w:rPr>
          <w:rFonts w:ascii="Times New Roman" w:hAnsi="Times New Roman" w:cs="Times New Roman"/>
          <w:noProof/>
          <w:sz w:val="2"/>
          <w:lang w:eastAsia="zh-CN"/>
        </w:rPr>
      </w:pPr>
    </w:p>
    <w:p w14:paraId="022A1A37" w14:textId="6A5429E2" w:rsidR="00746DFC" w:rsidRDefault="001F1C5E" w:rsidP="009A12D6">
      <w:pPr>
        <w:pStyle w:val="Heading1"/>
        <w:numPr>
          <w:ilvl w:val="0"/>
          <w:numId w:val="0"/>
        </w:numPr>
        <w:spacing w:before="0" w:line="360" w:lineRule="auto"/>
        <w:ind w:left="360"/>
        <w:rPr>
          <w:sz w:val="24"/>
          <w:szCs w:val="24"/>
        </w:rPr>
      </w:pPr>
      <w:bookmarkStart w:id="16" w:name="_Toc112335606"/>
      <w:r w:rsidRPr="007D21E5">
        <w:rPr>
          <w:sz w:val="24"/>
          <w:szCs w:val="24"/>
        </w:rPr>
        <w:t>Methodology of the Study</w:t>
      </w:r>
      <w:bookmarkEnd w:id="16"/>
    </w:p>
    <w:p w14:paraId="39D7C398" w14:textId="77777777" w:rsidR="009678AB" w:rsidRPr="009678AB" w:rsidRDefault="009678AB" w:rsidP="009678AB">
      <w:pPr>
        <w:rPr>
          <w:sz w:val="14"/>
        </w:rPr>
      </w:pPr>
    </w:p>
    <w:p w14:paraId="3ABABCF3" w14:textId="25777C7B" w:rsidR="00746DFC" w:rsidRDefault="00746DFC" w:rsidP="000C1139">
      <w:pPr>
        <w:pStyle w:val="Heading2"/>
        <w:tabs>
          <w:tab w:val="left" w:pos="2808"/>
        </w:tabs>
        <w:spacing w:before="0" w:line="360" w:lineRule="auto"/>
        <w:rPr>
          <w:rFonts w:cs="Times New Roman"/>
          <w:sz w:val="24"/>
        </w:rPr>
      </w:pPr>
      <w:bookmarkStart w:id="17" w:name="_Toc38248033"/>
      <w:bookmarkStart w:id="18" w:name="_Toc41057509"/>
      <w:bookmarkStart w:id="19" w:name="_Toc53207579"/>
      <w:bookmarkStart w:id="20" w:name="_Toc62704647"/>
      <w:bookmarkStart w:id="21" w:name="_Toc80169634"/>
      <w:bookmarkStart w:id="22" w:name="_Toc112335607"/>
      <w:r w:rsidRPr="008551ED">
        <w:rPr>
          <w:rFonts w:cs="Times New Roman"/>
          <w:sz w:val="24"/>
        </w:rPr>
        <w:t>Research Desig</w:t>
      </w:r>
      <w:bookmarkEnd w:id="17"/>
      <w:bookmarkEnd w:id="18"/>
      <w:bookmarkEnd w:id="19"/>
      <w:bookmarkEnd w:id="20"/>
      <w:bookmarkEnd w:id="21"/>
      <w:bookmarkEnd w:id="22"/>
      <w:r w:rsidR="00F31D71">
        <w:rPr>
          <w:rFonts w:cs="Times New Roman"/>
          <w:sz w:val="24"/>
        </w:rPr>
        <w:t>n and Approach</w:t>
      </w:r>
    </w:p>
    <w:p w14:paraId="73EF417D" w14:textId="77777777" w:rsidR="009678AB" w:rsidRPr="009678AB" w:rsidRDefault="009678AB" w:rsidP="009678AB">
      <w:pPr>
        <w:rPr>
          <w:sz w:val="12"/>
        </w:rPr>
      </w:pPr>
    </w:p>
    <w:p w14:paraId="446DFB0B" w14:textId="5241C7DB" w:rsidR="008A6F54" w:rsidRDefault="008A6F54" w:rsidP="000C1139">
      <w:pPr>
        <w:pStyle w:val="NormalWeb"/>
        <w:shd w:val="clear" w:color="auto" w:fill="FFFFFF"/>
        <w:spacing w:beforeAutospacing="0" w:afterAutospacing="0" w:line="360" w:lineRule="auto"/>
        <w:jc w:val="both"/>
        <w:rPr>
          <w:rFonts w:ascii="Times New Roman" w:hAnsi="Times New Roman"/>
        </w:rPr>
      </w:pPr>
      <w:r w:rsidRPr="008A6F54">
        <w:rPr>
          <w:rFonts w:ascii="Times New Roman" w:hAnsi="Times New Roman"/>
        </w:rPr>
        <w:t>Research in academia may be exploratory, descriptive, or explanatory in nature. Exploratory studies seek to understand the fundamentals of the issue. Exploratory investigations are a useful tool for learning more about what is going on, looking for fresh perspectives, posing questions, and viewing phenomena in new ways (Yin, 1994). Typically, exploratory research is conducted through surveys, focus groups, case studies, and literature reviews. Explanatory research is more concerned with predicting, regulating, and understanding correlations between variables than it is with identifying causes. When a problem is well-structured and there is no desire to investigate the relationships between causes and symptoms, descriptive research is adequate.</w:t>
      </w:r>
    </w:p>
    <w:p w14:paraId="70F48CA1" w14:textId="77777777" w:rsidR="008A6F54" w:rsidRPr="009678AB" w:rsidRDefault="008A6F54" w:rsidP="000C1139">
      <w:pPr>
        <w:pStyle w:val="NormalWeb"/>
        <w:shd w:val="clear" w:color="auto" w:fill="FFFFFF"/>
        <w:spacing w:beforeAutospacing="0" w:afterAutospacing="0" w:line="360" w:lineRule="auto"/>
        <w:jc w:val="both"/>
        <w:rPr>
          <w:rFonts w:ascii="Times New Roman" w:hAnsi="Times New Roman"/>
          <w:sz w:val="16"/>
          <w:szCs w:val="40"/>
        </w:rPr>
      </w:pPr>
    </w:p>
    <w:p w14:paraId="60D2C6E5" w14:textId="409CFEB7" w:rsidR="00746DFC" w:rsidRDefault="008A6F54" w:rsidP="000C1139">
      <w:pPr>
        <w:pStyle w:val="NormalWeb"/>
        <w:shd w:val="clear" w:color="auto" w:fill="FFFFFF"/>
        <w:spacing w:beforeAutospacing="0" w:afterAutospacing="0" w:line="360" w:lineRule="auto"/>
        <w:jc w:val="both"/>
        <w:rPr>
          <w:rFonts w:ascii="Times New Roman" w:hAnsi="Times New Roman"/>
        </w:rPr>
      </w:pPr>
      <w:r w:rsidRPr="008A6F54">
        <w:rPr>
          <w:rFonts w:ascii="Times New Roman" w:hAnsi="Times New Roman"/>
        </w:rPr>
        <w:t>The study used a mixed methodology that combines quantitative and qualitative research. Measurements used in quantitative research that employs mathematical models establish a basic link between empirical observation and the mathematical articulation of quantitative relationships between the dependent and independent variables. A problem is evaluated "subjectively" in qualitative research, which takes the shape of a viewpoint, perception, or attitude toward various things. As a result, both approaches to the research were used in this study.</w:t>
      </w:r>
    </w:p>
    <w:p w14:paraId="61E48A5F" w14:textId="77777777" w:rsidR="009678AB" w:rsidRPr="009678AB" w:rsidRDefault="009678AB" w:rsidP="000C1139">
      <w:pPr>
        <w:pStyle w:val="NormalWeb"/>
        <w:shd w:val="clear" w:color="auto" w:fill="FFFFFF"/>
        <w:spacing w:beforeAutospacing="0" w:afterAutospacing="0" w:line="360" w:lineRule="auto"/>
        <w:jc w:val="both"/>
        <w:rPr>
          <w:rFonts w:ascii="Times New Roman" w:hAnsi="Times New Roman"/>
          <w:sz w:val="16"/>
        </w:rPr>
      </w:pPr>
    </w:p>
    <w:p w14:paraId="77BE47D4" w14:textId="77777777" w:rsidR="009A12D6" w:rsidRPr="009A12D6" w:rsidRDefault="009A12D6" w:rsidP="000C1139">
      <w:pPr>
        <w:pStyle w:val="Heading2"/>
        <w:spacing w:before="0" w:line="360" w:lineRule="auto"/>
        <w:rPr>
          <w:rFonts w:cs="Times New Roman"/>
          <w:sz w:val="8"/>
        </w:rPr>
      </w:pPr>
      <w:bookmarkStart w:id="23" w:name="_Toc80169638"/>
      <w:bookmarkStart w:id="24" w:name="_Toc112335609"/>
    </w:p>
    <w:p w14:paraId="11253548" w14:textId="59D69A68" w:rsidR="00746DFC" w:rsidRDefault="00746DFC" w:rsidP="000C1139">
      <w:pPr>
        <w:pStyle w:val="Heading2"/>
        <w:spacing w:before="0" w:line="360" w:lineRule="auto"/>
        <w:rPr>
          <w:rFonts w:cs="Times New Roman"/>
        </w:rPr>
      </w:pPr>
      <w:r w:rsidRPr="008551ED">
        <w:rPr>
          <w:rFonts w:cs="Times New Roman"/>
        </w:rPr>
        <w:t xml:space="preserve">Data Types, sources and Methods of Collection </w:t>
      </w:r>
      <w:bookmarkEnd w:id="23"/>
      <w:bookmarkEnd w:id="24"/>
    </w:p>
    <w:p w14:paraId="18EE7481" w14:textId="77777777" w:rsidR="009A12D6" w:rsidRPr="009678AB" w:rsidRDefault="009A12D6" w:rsidP="009A12D6">
      <w:pPr>
        <w:rPr>
          <w:sz w:val="16"/>
        </w:rPr>
      </w:pPr>
    </w:p>
    <w:p w14:paraId="16FA8FBC" w14:textId="2CB76AF6" w:rsidR="000C2A2A" w:rsidRDefault="008A6F54" w:rsidP="000C1139">
      <w:pPr>
        <w:widowControl w:val="0"/>
        <w:autoSpaceDE w:val="0"/>
        <w:autoSpaceDN w:val="0"/>
        <w:adjustRightInd w:val="0"/>
        <w:spacing w:after="0" w:line="360" w:lineRule="auto"/>
        <w:ind w:right="59"/>
        <w:jc w:val="both"/>
        <w:rPr>
          <w:rFonts w:ascii="Times New Roman" w:hAnsi="Times New Roman" w:cs="Times New Roman"/>
          <w:bCs/>
          <w:sz w:val="24"/>
          <w:szCs w:val="24"/>
        </w:rPr>
      </w:pPr>
      <w:bookmarkStart w:id="25" w:name="_Toc80169639"/>
      <w:r>
        <w:rPr>
          <w:rFonts w:ascii="Times New Roman" w:hAnsi="Times New Roman" w:cs="Times New Roman"/>
          <w:bCs/>
          <w:sz w:val="24"/>
          <w:szCs w:val="24"/>
        </w:rPr>
        <w:t>I</w:t>
      </w:r>
      <w:r w:rsidRPr="008A6F54">
        <w:rPr>
          <w:rFonts w:ascii="Times New Roman" w:hAnsi="Times New Roman" w:cs="Times New Roman"/>
          <w:bCs/>
          <w:sz w:val="24"/>
          <w:szCs w:val="24"/>
        </w:rPr>
        <w:t>n order to gather information pertinent to the study objectives, this research included primary and secondary data, with the primary data coming directly from the respondents and the secondary data coming from a review of the existing data. Key Informant Interviews and questionnaires were used to collect primary data (KII). On the other hand, secondary sources were gathered from books, journals, reports, and printed materials.</w:t>
      </w:r>
    </w:p>
    <w:p w14:paraId="138F2CEC" w14:textId="77777777" w:rsidR="000E2B32" w:rsidRPr="009A12D6" w:rsidRDefault="000E2B32" w:rsidP="000C1139">
      <w:pPr>
        <w:widowControl w:val="0"/>
        <w:autoSpaceDE w:val="0"/>
        <w:autoSpaceDN w:val="0"/>
        <w:adjustRightInd w:val="0"/>
        <w:spacing w:after="0" w:line="360" w:lineRule="auto"/>
        <w:ind w:right="59"/>
        <w:jc w:val="both"/>
        <w:rPr>
          <w:rFonts w:ascii="Times New Roman" w:hAnsi="Times New Roman" w:cs="Times New Roman"/>
          <w:bCs/>
          <w:sz w:val="8"/>
          <w:szCs w:val="24"/>
        </w:rPr>
      </w:pPr>
    </w:p>
    <w:p w14:paraId="13A879FE" w14:textId="4387CE1C" w:rsidR="00746DFC" w:rsidRPr="008551ED" w:rsidRDefault="00746DFC" w:rsidP="000C1139">
      <w:pPr>
        <w:pStyle w:val="Heading2"/>
        <w:spacing w:before="0" w:line="360" w:lineRule="auto"/>
        <w:rPr>
          <w:rFonts w:cs="Times New Roman"/>
        </w:rPr>
      </w:pPr>
      <w:bookmarkStart w:id="26" w:name="_Toc112335612"/>
      <w:r w:rsidRPr="008551ED">
        <w:rPr>
          <w:rFonts w:cs="Times New Roman"/>
        </w:rPr>
        <w:t>Sampling Design</w:t>
      </w:r>
      <w:bookmarkEnd w:id="26"/>
    </w:p>
    <w:p w14:paraId="6502D229" w14:textId="77777777" w:rsidR="009A12D6" w:rsidRPr="009A12D6" w:rsidRDefault="009A12D6" w:rsidP="000C1139">
      <w:pPr>
        <w:widowControl w:val="0"/>
        <w:autoSpaceDE w:val="0"/>
        <w:autoSpaceDN w:val="0"/>
        <w:adjustRightInd w:val="0"/>
        <w:spacing w:after="0" w:line="360" w:lineRule="auto"/>
        <w:ind w:right="63"/>
        <w:jc w:val="both"/>
        <w:rPr>
          <w:rFonts w:ascii="Times New Roman" w:hAnsi="Times New Roman" w:cs="Times New Roman"/>
          <w:sz w:val="10"/>
          <w:szCs w:val="24"/>
        </w:rPr>
      </w:pPr>
    </w:p>
    <w:p w14:paraId="2985D0AE" w14:textId="0EF841D9" w:rsidR="00746DFC" w:rsidRDefault="008A6F54" w:rsidP="000C1139">
      <w:pPr>
        <w:widowControl w:val="0"/>
        <w:autoSpaceDE w:val="0"/>
        <w:autoSpaceDN w:val="0"/>
        <w:adjustRightInd w:val="0"/>
        <w:spacing w:after="0" w:line="360" w:lineRule="auto"/>
        <w:ind w:right="63"/>
        <w:jc w:val="both"/>
        <w:rPr>
          <w:rFonts w:ascii="Times New Roman" w:hAnsi="Times New Roman" w:cs="Times New Roman"/>
          <w:sz w:val="24"/>
          <w:szCs w:val="24"/>
        </w:rPr>
      </w:pPr>
      <w:r w:rsidRPr="008A6F54">
        <w:rPr>
          <w:rFonts w:ascii="Times New Roman" w:hAnsi="Times New Roman" w:cs="Times New Roman"/>
          <w:sz w:val="24"/>
          <w:szCs w:val="24"/>
        </w:rPr>
        <w:t>There are 12,000 MSMESs, 8 Industrial/Manufacturing Colleges, and 6 Polytechnic Schools in Addis Ab</w:t>
      </w:r>
      <w:r>
        <w:rPr>
          <w:rFonts w:ascii="Times New Roman" w:hAnsi="Times New Roman" w:cs="Times New Roman"/>
          <w:sz w:val="24"/>
          <w:szCs w:val="24"/>
        </w:rPr>
        <w:t>a</w:t>
      </w:r>
      <w:r w:rsidRPr="008A6F54">
        <w:rPr>
          <w:rFonts w:ascii="Times New Roman" w:hAnsi="Times New Roman" w:cs="Times New Roman"/>
          <w:sz w:val="24"/>
          <w:szCs w:val="24"/>
        </w:rPr>
        <w:t>ba. In all TVET Institutions, there are 4500 Professional Staff members (instructors, deans), and 11,000 Students. In order to get representative samples of professional TVET personnel, students, and MSMES managers acting on behalf of MSMESs, the study will disseminate questionnaires to these groups of people. Using the formula created by Yamane (1967), the researcher selects 387 participants from the 12,000 total target population.</w:t>
      </w:r>
    </w:p>
    <w:p w14:paraId="325F3D53" w14:textId="77777777" w:rsidR="000E2B32" w:rsidRPr="009678AB" w:rsidRDefault="000E2B32" w:rsidP="000C1139">
      <w:pPr>
        <w:widowControl w:val="0"/>
        <w:autoSpaceDE w:val="0"/>
        <w:autoSpaceDN w:val="0"/>
        <w:adjustRightInd w:val="0"/>
        <w:spacing w:after="0" w:line="360" w:lineRule="auto"/>
        <w:ind w:right="63"/>
        <w:jc w:val="both"/>
        <w:rPr>
          <w:rFonts w:ascii="Times New Roman" w:hAnsi="Times New Roman" w:cs="Times New Roman"/>
          <w:sz w:val="18"/>
          <w:szCs w:val="24"/>
        </w:rPr>
      </w:pPr>
    </w:p>
    <w:p w14:paraId="6AA01270" w14:textId="07ECC929" w:rsidR="00746DFC" w:rsidRPr="008551ED" w:rsidRDefault="00746DFC" w:rsidP="000C1139">
      <w:pPr>
        <w:pStyle w:val="Heading2"/>
        <w:spacing w:before="0" w:line="360" w:lineRule="auto"/>
        <w:rPr>
          <w:rFonts w:cs="Times New Roman"/>
        </w:rPr>
      </w:pPr>
      <w:bookmarkStart w:id="27" w:name="_Toc112335616"/>
      <w:r w:rsidRPr="008551ED">
        <w:rPr>
          <w:rFonts w:cs="Times New Roman"/>
        </w:rPr>
        <w:t>Method of Data Analysis</w:t>
      </w:r>
      <w:bookmarkEnd w:id="27"/>
    </w:p>
    <w:p w14:paraId="4355F55C" w14:textId="77777777" w:rsidR="00285E05" w:rsidRPr="00285E05" w:rsidRDefault="00285E05" w:rsidP="000C1139">
      <w:pPr>
        <w:spacing w:after="0" w:line="360" w:lineRule="auto"/>
        <w:jc w:val="both"/>
        <w:rPr>
          <w:rStyle w:val="fontstyle21"/>
          <w:rFonts w:ascii="Times New Roman" w:hAnsi="Times New Roman" w:cs="Times New Roman"/>
          <w:i w:val="0"/>
          <w:color w:val="auto"/>
          <w:sz w:val="10"/>
          <w:szCs w:val="22"/>
        </w:rPr>
      </w:pPr>
    </w:p>
    <w:p w14:paraId="0C5A3CE1" w14:textId="3A289E84" w:rsidR="00746DFC" w:rsidRDefault="008A6F54" w:rsidP="000C1139">
      <w:pPr>
        <w:spacing w:after="0" w:line="360" w:lineRule="auto"/>
        <w:jc w:val="both"/>
        <w:rPr>
          <w:rStyle w:val="fontstyle21"/>
          <w:rFonts w:ascii="Times New Roman" w:hAnsi="Times New Roman" w:cs="Times New Roman"/>
          <w:i w:val="0"/>
          <w:color w:val="auto"/>
          <w:sz w:val="22"/>
          <w:szCs w:val="22"/>
        </w:rPr>
      </w:pPr>
      <w:r w:rsidRPr="008A6F54">
        <w:rPr>
          <w:rStyle w:val="fontstyle21"/>
          <w:rFonts w:ascii="Times New Roman" w:hAnsi="Times New Roman" w:cs="Times New Roman"/>
          <w:i w:val="0"/>
          <w:color w:val="auto"/>
          <w:sz w:val="22"/>
          <w:szCs w:val="22"/>
        </w:rPr>
        <w:t>Using SPSS software version 25, descriptive and inferential statistics were used to examine survey data (Statistical Package for Social Science). The researcher was able to investigate the impact of TVET colleges and their function for the performance of Micro and Small Enterprises (MSMESs) and Medium-Level Industries (MLIs) in Addis Ab</w:t>
      </w:r>
      <w:r w:rsidR="008F519E">
        <w:rPr>
          <w:rStyle w:val="fontstyle21"/>
          <w:rFonts w:ascii="Times New Roman" w:hAnsi="Times New Roman" w:cs="Times New Roman"/>
          <w:i w:val="0"/>
          <w:color w:val="auto"/>
          <w:sz w:val="22"/>
          <w:szCs w:val="22"/>
        </w:rPr>
        <w:t>a</w:t>
      </w:r>
      <w:r w:rsidRPr="008A6F54">
        <w:rPr>
          <w:rStyle w:val="fontstyle21"/>
          <w:rFonts w:ascii="Times New Roman" w:hAnsi="Times New Roman" w:cs="Times New Roman"/>
          <w:i w:val="0"/>
          <w:color w:val="auto"/>
          <w:sz w:val="22"/>
          <w:szCs w:val="22"/>
        </w:rPr>
        <w:t>ba thanks to the descriptive statistics (frequency distribution, percentile). The data gathered from primary sources was analyzed using SPSS. Descriptive statistics, specifically frequency distribution, percentile, mean, and standard deviation, were applied.</w:t>
      </w:r>
    </w:p>
    <w:p w14:paraId="138E2172" w14:textId="77777777" w:rsidR="000E2B32" w:rsidRPr="00285E05" w:rsidRDefault="000E2B32" w:rsidP="000C1139">
      <w:pPr>
        <w:spacing w:after="0" w:line="360" w:lineRule="auto"/>
        <w:jc w:val="both"/>
        <w:rPr>
          <w:rFonts w:ascii="Times New Roman" w:hAnsi="Times New Roman" w:cs="Times New Roman"/>
          <w:sz w:val="12"/>
        </w:rPr>
      </w:pPr>
    </w:p>
    <w:p w14:paraId="3D621F90" w14:textId="064F056E" w:rsidR="008F519E" w:rsidRDefault="008F519E" w:rsidP="000C1139">
      <w:pPr>
        <w:spacing w:after="0" w:line="360" w:lineRule="auto"/>
        <w:jc w:val="both"/>
        <w:rPr>
          <w:rFonts w:ascii="Times New Roman" w:eastAsiaTheme="minorEastAsia" w:hAnsi="Times New Roman" w:cs="Times New Roman"/>
          <w:sz w:val="24"/>
          <w:szCs w:val="24"/>
        </w:rPr>
      </w:pPr>
      <w:r w:rsidRPr="008F519E">
        <w:rPr>
          <w:rFonts w:ascii="Times New Roman" w:eastAsiaTheme="minorEastAsia" w:hAnsi="Times New Roman" w:cs="Times New Roman"/>
          <w:sz w:val="24"/>
          <w:szCs w:val="24"/>
        </w:rPr>
        <w:t>To investigate the impact of TVET colleges and their function in the performance of Micro and Small Businesses (MSMESs) in Addis Ab</w:t>
      </w:r>
      <w:r>
        <w:rPr>
          <w:rFonts w:ascii="Times New Roman" w:eastAsiaTheme="minorEastAsia" w:hAnsi="Times New Roman" w:cs="Times New Roman"/>
          <w:sz w:val="24"/>
          <w:szCs w:val="24"/>
        </w:rPr>
        <w:t>a</w:t>
      </w:r>
      <w:r w:rsidRPr="008F519E">
        <w:rPr>
          <w:rFonts w:ascii="Times New Roman" w:eastAsiaTheme="minorEastAsia" w:hAnsi="Times New Roman" w:cs="Times New Roman"/>
          <w:sz w:val="24"/>
          <w:szCs w:val="24"/>
        </w:rPr>
        <w:t>ba, the study utilized a multilinear regression model. Regression and correlation were used to examine the relationship and significance between the independent and dependent variables</w:t>
      </w:r>
      <w:r w:rsidR="00511613">
        <w:rPr>
          <w:rFonts w:ascii="Times New Roman" w:eastAsiaTheme="minorEastAsia" w:hAnsi="Times New Roman" w:cs="Times New Roman"/>
          <w:sz w:val="24"/>
          <w:szCs w:val="24"/>
        </w:rPr>
        <w:t>.</w:t>
      </w:r>
    </w:p>
    <w:p w14:paraId="20900AD1" w14:textId="77777777" w:rsidR="00511613" w:rsidRPr="00511613" w:rsidRDefault="00511613" w:rsidP="000C1139">
      <w:pPr>
        <w:spacing w:after="0" w:line="360" w:lineRule="auto"/>
        <w:jc w:val="both"/>
        <w:rPr>
          <w:rFonts w:ascii="Times New Roman" w:hAnsi="Times New Roman" w:cs="Times New Roman"/>
          <w:sz w:val="12"/>
          <w:szCs w:val="24"/>
        </w:rPr>
      </w:pPr>
    </w:p>
    <w:p w14:paraId="2BB803B6" w14:textId="6AC2A0D8" w:rsidR="00FA6A44" w:rsidRDefault="008914E9" w:rsidP="000C11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w:t>
      </w:r>
      <w:r w:rsidR="00FA6A44" w:rsidRPr="008551ED">
        <w:rPr>
          <w:rFonts w:ascii="Times New Roman" w:hAnsi="Times New Roman" w:cs="Times New Roman"/>
          <w:sz w:val="24"/>
          <w:szCs w:val="24"/>
        </w:rPr>
        <w:t xml:space="preserve">ultiple linear regression can be thought of an extension of </w:t>
      </w:r>
      <w:r w:rsidRPr="008551ED">
        <w:rPr>
          <w:rFonts w:ascii="Times New Roman" w:hAnsi="Times New Roman" w:cs="Times New Roman"/>
          <w:sz w:val="24"/>
          <w:szCs w:val="24"/>
        </w:rPr>
        <w:t>linear regression</w:t>
      </w:r>
      <w:r w:rsidR="00FA6A44" w:rsidRPr="008551ED">
        <w:rPr>
          <w:rFonts w:ascii="Times New Roman" w:hAnsi="Times New Roman" w:cs="Times New Roman"/>
          <w:sz w:val="24"/>
          <w:szCs w:val="24"/>
        </w:rPr>
        <w:t xml:space="preserve">, where there are p explanatory variables, or simple linear regression can be thought of as a special case of multiple linear regression, where p=1. The term ‘linear’ is use because in multiple linear regressions we assume that y is directly related to a linear combination of the explanatory variables. A multiple linear regression analysis is carried out to predict the values of a dependent variable, </w:t>
      </w:r>
      <w:r w:rsidR="00FA6A44" w:rsidRPr="008551ED">
        <w:rPr>
          <w:rFonts w:ascii="Times New Roman" w:hAnsi="Times New Roman" w:cs="Times New Roman"/>
          <w:i/>
          <w:iCs/>
          <w:sz w:val="24"/>
          <w:szCs w:val="24"/>
        </w:rPr>
        <w:t>Y</w:t>
      </w:r>
      <w:r w:rsidR="00FA6A44" w:rsidRPr="008551ED">
        <w:rPr>
          <w:rFonts w:ascii="Times New Roman" w:hAnsi="Times New Roman" w:cs="Times New Roman"/>
          <w:sz w:val="24"/>
          <w:szCs w:val="24"/>
        </w:rPr>
        <w:t>, given a set of p explanatory variables (x</w:t>
      </w:r>
      <w:proofErr w:type="gramStart"/>
      <w:r w:rsidR="00FA6A44" w:rsidRPr="008551ED">
        <w:rPr>
          <w:rFonts w:ascii="Times New Roman" w:hAnsi="Times New Roman" w:cs="Times New Roman"/>
          <w:sz w:val="24"/>
          <w:szCs w:val="24"/>
          <w:vertAlign w:val="subscript"/>
        </w:rPr>
        <w:t>1</w:t>
      </w:r>
      <w:r w:rsidR="00FA6A44" w:rsidRPr="008551ED">
        <w:rPr>
          <w:rFonts w:ascii="Times New Roman" w:hAnsi="Times New Roman" w:cs="Times New Roman"/>
          <w:sz w:val="24"/>
          <w:szCs w:val="24"/>
        </w:rPr>
        <w:t>,x</w:t>
      </w:r>
      <w:proofErr w:type="gramEnd"/>
      <w:r w:rsidR="00FA6A44" w:rsidRPr="008551ED">
        <w:rPr>
          <w:rFonts w:ascii="Times New Roman" w:hAnsi="Times New Roman" w:cs="Times New Roman"/>
          <w:sz w:val="24"/>
          <w:szCs w:val="24"/>
          <w:vertAlign w:val="subscript"/>
        </w:rPr>
        <w:t>2</w:t>
      </w:r>
      <w:r w:rsidR="00FA6A44" w:rsidRPr="008551ED">
        <w:rPr>
          <w:rFonts w:ascii="Times New Roman" w:hAnsi="Times New Roman" w:cs="Times New Roman"/>
          <w:sz w:val="24"/>
          <w:szCs w:val="24"/>
        </w:rPr>
        <w:t>,….,</w:t>
      </w:r>
      <w:proofErr w:type="spellStart"/>
      <w:r w:rsidR="00FA6A44" w:rsidRPr="008551ED">
        <w:rPr>
          <w:rFonts w:ascii="Times New Roman" w:hAnsi="Times New Roman" w:cs="Times New Roman"/>
          <w:sz w:val="24"/>
          <w:szCs w:val="24"/>
        </w:rPr>
        <w:t>x</w:t>
      </w:r>
      <w:r w:rsidR="00FA6A44" w:rsidRPr="008551ED">
        <w:rPr>
          <w:rFonts w:ascii="Times New Roman" w:hAnsi="Times New Roman" w:cs="Times New Roman"/>
          <w:i/>
          <w:iCs/>
          <w:sz w:val="24"/>
          <w:szCs w:val="24"/>
          <w:vertAlign w:val="subscript"/>
        </w:rPr>
        <w:t>p</w:t>
      </w:r>
      <w:proofErr w:type="spellEnd"/>
      <w:r w:rsidR="00FA6A44" w:rsidRPr="008551ED">
        <w:rPr>
          <w:rFonts w:ascii="Times New Roman" w:hAnsi="Times New Roman" w:cs="Times New Roman"/>
          <w:i/>
          <w:iCs/>
          <w:sz w:val="24"/>
          <w:szCs w:val="24"/>
        </w:rPr>
        <w:t xml:space="preserve">). </w:t>
      </w:r>
      <w:r w:rsidR="00FA6A44" w:rsidRPr="008551ED">
        <w:rPr>
          <w:rFonts w:ascii="Times New Roman" w:hAnsi="Times New Roman" w:cs="Times New Roman"/>
          <w:sz w:val="24"/>
          <w:szCs w:val="24"/>
        </w:rPr>
        <w:t>Thus, in this study the multi- linear regression was conducted between independent variables and the dependent variable. The model of the regression analysis is presented as follows.</w:t>
      </w:r>
    </w:p>
    <w:p w14:paraId="47A166B2" w14:textId="77777777" w:rsidR="000E2B32" w:rsidRPr="009678AB" w:rsidRDefault="000E2B32" w:rsidP="000C1139">
      <w:pPr>
        <w:spacing w:after="0" w:line="360" w:lineRule="auto"/>
        <w:jc w:val="both"/>
        <w:rPr>
          <w:rFonts w:ascii="Times New Roman" w:hAnsi="Times New Roman" w:cs="Times New Roman"/>
          <w:i/>
          <w:sz w:val="16"/>
          <w:szCs w:val="24"/>
        </w:rPr>
      </w:pPr>
    </w:p>
    <w:p w14:paraId="4D731B02" w14:textId="5E17EF35" w:rsidR="00FA6A44" w:rsidRPr="008551ED" w:rsidRDefault="00FA6A44" w:rsidP="00285E05">
      <w:pPr>
        <w:widowControl w:val="0"/>
        <w:autoSpaceDE w:val="0"/>
        <w:autoSpaceDN w:val="0"/>
        <w:adjustRightInd w:val="0"/>
        <w:spacing w:after="0" w:line="360" w:lineRule="auto"/>
        <w:ind w:left="103" w:right="162"/>
        <w:rPr>
          <w:rFonts w:ascii="Times New Roman" w:hAnsi="Times New Roman" w:cs="Times New Roman"/>
          <w:b/>
          <w:sz w:val="24"/>
          <w:szCs w:val="24"/>
        </w:rPr>
      </w:pPr>
      <w:r w:rsidRPr="008551ED">
        <w:rPr>
          <w:rFonts w:ascii="Cambria Math" w:hAnsi="Cambria Math" w:cs="Cambria Math"/>
          <w:b/>
          <w:sz w:val="24"/>
          <w:szCs w:val="24"/>
        </w:rPr>
        <w:t>𝑌</w:t>
      </w:r>
      <w:r w:rsidRPr="008551ED">
        <w:rPr>
          <w:rFonts w:ascii="Times New Roman" w:hAnsi="Times New Roman" w:cs="Times New Roman"/>
          <w:b/>
          <w:sz w:val="24"/>
          <w:szCs w:val="24"/>
        </w:rPr>
        <w:t>=</w:t>
      </w:r>
      <w:r w:rsidRPr="008551ED">
        <w:rPr>
          <w:rFonts w:ascii="Cambria Math" w:hAnsi="Cambria Math" w:cs="Cambria Math"/>
          <w:b/>
          <w:sz w:val="24"/>
          <w:szCs w:val="24"/>
        </w:rPr>
        <w:t>𝑎</w:t>
      </w:r>
      <w:r w:rsidRPr="008551ED">
        <w:rPr>
          <w:rFonts w:ascii="Times New Roman" w:hAnsi="Times New Roman" w:cs="Times New Roman"/>
          <w:b/>
          <w:sz w:val="24"/>
          <w:szCs w:val="24"/>
        </w:rPr>
        <w:t>+</w:t>
      </w:r>
      <w:r w:rsidRPr="008551ED">
        <w:rPr>
          <w:rFonts w:ascii="Cambria Math" w:hAnsi="Cambria Math" w:cs="Cambria Math"/>
          <w:b/>
          <w:sz w:val="24"/>
          <w:szCs w:val="24"/>
        </w:rPr>
        <w:t>𝑏</w:t>
      </w:r>
      <w:r w:rsidRPr="008551ED">
        <w:rPr>
          <w:rFonts w:ascii="Times New Roman" w:hAnsi="Times New Roman" w:cs="Times New Roman"/>
          <w:b/>
          <w:sz w:val="24"/>
          <w:szCs w:val="24"/>
          <w:vertAlign w:val="subscript"/>
        </w:rPr>
        <w:t>1</w:t>
      </w:r>
      <w:r w:rsidRPr="008551ED">
        <w:rPr>
          <w:rFonts w:ascii="Cambria Math" w:hAnsi="Cambria Math" w:cs="Cambria Math"/>
          <w:b/>
          <w:sz w:val="24"/>
          <w:szCs w:val="24"/>
        </w:rPr>
        <w:t>𝑋</w:t>
      </w:r>
      <w:r w:rsidRPr="008551ED">
        <w:rPr>
          <w:rFonts w:ascii="Times New Roman" w:hAnsi="Times New Roman" w:cs="Times New Roman"/>
          <w:b/>
          <w:sz w:val="24"/>
          <w:szCs w:val="24"/>
          <w:vertAlign w:val="subscript"/>
        </w:rPr>
        <w:t>1</w:t>
      </w:r>
      <w:r w:rsidRPr="008551ED">
        <w:rPr>
          <w:rFonts w:ascii="Times New Roman" w:hAnsi="Times New Roman" w:cs="Times New Roman"/>
          <w:b/>
          <w:sz w:val="24"/>
          <w:szCs w:val="24"/>
        </w:rPr>
        <w:t>+</w:t>
      </w:r>
      <w:r w:rsidRPr="008551ED">
        <w:rPr>
          <w:rFonts w:ascii="Cambria Math" w:hAnsi="Cambria Math" w:cs="Cambria Math"/>
          <w:b/>
          <w:sz w:val="24"/>
          <w:szCs w:val="24"/>
        </w:rPr>
        <w:t>𝑏</w:t>
      </w:r>
      <w:r w:rsidRPr="008551ED">
        <w:rPr>
          <w:rFonts w:ascii="Times New Roman" w:hAnsi="Times New Roman" w:cs="Times New Roman"/>
          <w:b/>
          <w:sz w:val="24"/>
          <w:szCs w:val="24"/>
          <w:vertAlign w:val="subscript"/>
        </w:rPr>
        <w:t>2</w:t>
      </w:r>
      <w:r w:rsidRPr="008551ED">
        <w:rPr>
          <w:rFonts w:ascii="Cambria Math" w:hAnsi="Cambria Math" w:cs="Cambria Math"/>
          <w:b/>
          <w:sz w:val="24"/>
          <w:szCs w:val="24"/>
        </w:rPr>
        <w:t>𝑋</w:t>
      </w:r>
      <w:r w:rsidRPr="008551ED">
        <w:rPr>
          <w:rFonts w:ascii="Times New Roman" w:hAnsi="Times New Roman" w:cs="Times New Roman"/>
          <w:b/>
          <w:sz w:val="24"/>
          <w:szCs w:val="24"/>
          <w:vertAlign w:val="subscript"/>
        </w:rPr>
        <w:t>2</w:t>
      </w:r>
      <w:r w:rsidRPr="008551ED">
        <w:rPr>
          <w:rFonts w:ascii="Times New Roman" w:hAnsi="Times New Roman" w:cs="Times New Roman"/>
          <w:b/>
          <w:sz w:val="24"/>
          <w:szCs w:val="24"/>
        </w:rPr>
        <w:t>+</w:t>
      </w:r>
      <w:r w:rsidRPr="008551ED">
        <w:rPr>
          <w:rFonts w:ascii="Cambria Math" w:hAnsi="Cambria Math" w:cs="Cambria Math"/>
          <w:b/>
          <w:sz w:val="24"/>
          <w:szCs w:val="24"/>
        </w:rPr>
        <w:t>𝑏</w:t>
      </w:r>
      <w:r w:rsidRPr="008551ED">
        <w:rPr>
          <w:rFonts w:ascii="Times New Roman" w:hAnsi="Times New Roman" w:cs="Times New Roman"/>
          <w:b/>
          <w:sz w:val="24"/>
          <w:szCs w:val="24"/>
          <w:vertAlign w:val="subscript"/>
        </w:rPr>
        <w:t>3</w:t>
      </w:r>
      <w:r w:rsidRPr="008551ED">
        <w:rPr>
          <w:rFonts w:ascii="Cambria Math" w:hAnsi="Cambria Math" w:cs="Cambria Math"/>
          <w:b/>
          <w:sz w:val="24"/>
          <w:szCs w:val="24"/>
        </w:rPr>
        <w:t>𝑋</w:t>
      </w:r>
      <w:r w:rsidRPr="008551ED">
        <w:rPr>
          <w:rFonts w:ascii="Times New Roman" w:hAnsi="Times New Roman" w:cs="Times New Roman"/>
          <w:b/>
          <w:sz w:val="24"/>
          <w:szCs w:val="24"/>
          <w:vertAlign w:val="subscript"/>
        </w:rPr>
        <w:t>3</w:t>
      </w:r>
      <w:r w:rsidRPr="008551ED">
        <w:rPr>
          <w:rFonts w:ascii="Times New Roman" w:hAnsi="Times New Roman" w:cs="Times New Roman"/>
          <w:b/>
          <w:sz w:val="24"/>
          <w:szCs w:val="24"/>
        </w:rPr>
        <w:t>+</w:t>
      </w:r>
      <w:r w:rsidRPr="008551ED">
        <w:rPr>
          <w:rFonts w:ascii="Cambria Math" w:hAnsi="Cambria Math" w:cs="Cambria Math"/>
          <w:b/>
          <w:sz w:val="24"/>
          <w:szCs w:val="24"/>
        </w:rPr>
        <w:t>𝑏</w:t>
      </w:r>
      <w:r w:rsidRPr="008551ED">
        <w:rPr>
          <w:rFonts w:ascii="Times New Roman" w:hAnsi="Times New Roman" w:cs="Times New Roman"/>
          <w:b/>
          <w:sz w:val="24"/>
          <w:szCs w:val="24"/>
          <w:vertAlign w:val="subscript"/>
        </w:rPr>
        <w:t>4</w:t>
      </w:r>
      <w:r w:rsidRPr="008551ED">
        <w:rPr>
          <w:rFonts w:ascii="Cambria Math" w:hAnsi="Cambria Math" w:cs="Cambria Math"/>
          <w:b/>
          <w:sz w:val="24"/>
          <w:szCs w:val="24"/>
        </w:rPr>
        <w:t>𝑋</w:t>
      </w:r>
      <w:r w:rsidRPr="008551ED">
        <w:rPr>
          <w:rFonts w:ascii="Times New Roman" w:hAnsi="Times New Roman" w:cs="Times New Roman"/>
          <w:b/>
          <w:sz w:val="24"/>
          <w:szCs w:val="24"/>
          <w:vertAlign w:val="subscript"/>
        </w:rPr>
        <w:t>4</w:t>
      </w:r>
      <w:r w:rsidRPr="008551ED">
        <w:rPr>
          <w:rFonts w:ascii="Times New Roman" w:hAnsi="Times New Roman" w:cs="Times New Roman"/>
          <w:b/>
          <w:sz w:val="24"/>
          <w:szCs w:val="24"/>
        </w:rPr>
        <w:t xml:space="preserve">+ </w:t>
      </w:r>
      <w:r w:rsidRPr="008551ED">
        <w:rPr>
          <w:rFonts w:ascii="Cambria Math" w:hAnsi="Cambria Math" w:cs="Cambria Math"/>
          <w:b/>
          <w:sz w:val="24"/>
          <w:szCs w:val="24"/>
        </w:rPr>
        <w:t>𝑏</w:t>
      </w:r>
      <w:r w:rsidRPr="008551ED">
        <w:rPr>
          <w:rFonts w:ascii="Times New Roman" w:hAnsi="Times New Roman" w:cs="Times New Roman"/>
          <w:b/>
          <w:sz w:val="24"/>
          <w:szCs w:val="24"/>
          <w:vertAlign w:val="subscript"/>
        </w:rPr>
        <w:t>5</w:t>
      </w:r>
      <w:r w:rsidRPr="008551ED">
        <w:rPr>
          <w:rFonts w:ascii="Cambria Math" w:hAnsi="Cambria Math" w:cs="Cambria Math"/>
          <w:b/>
          <w:sz w:val="24"/>
          <w:szCs w:val="24"/>
        </w:rPr>
        <w:t>𝑋</w:t>
      </w:r>
      <w:r w:rsidRPr="008551ED">
        <w:rPr>
          <w:rFonts w:ascii="Times New Roman" w:hAnsi="Times New Roman" w:cs="Times New Roman"/>
          <w:b/>
          <w:sz w:val="24"/>
          <w:szCs w:val="24"/>
          <w:vertAlign w:val="subscript"/>
        </w:rPr>
        <w:t>5</w:t>
      </w:r>
      <w:r w:rsidRPr="008551ED">
        <w:rPr>
          <w:rFonts w:ascii="Times New Roman" w:hAnsi="Times New Roman" w:cs="Times New Roman"/>
          <w:b/>
          <w:sz w:val="24"/>
          <w:szCs w:val="24"/>
        </w:rPr>
        <w:t>+</w:t>
      </w:r>
      <w:r w:rsidRPr="008551ED">
        <w:rPr>
          <w:rFonts w:ascii="Cambria Math" w:hAnsi="Cambria Math" w:cs="Cambria Math"/>
          <w:b/>
          <w:sz w:val="24"/>
          <w:szCs w:val="24"/>
        </w:rPr>
        <w:t>𝑏</w:t>
      </w:r>
      <w:r w:rsidRPr="008551ED">
        <w:rPr>
          <w:rFonts w:ascii="Times New Roman" w:hAnsi="Times New Roman" w:cs="Times New Roman"/>
          <w:b/>
          <w:sz w:val="24"/>
          <w:szCs w:val="24"/>
          <w:vertAlign w:val="subscript"/>
        </w:rPr>
        <w:t>6</w:t>
      </w:r>
      <w:r w:rsidRPr="008551ED">
        <w:rPr>
          <w:rFonts w:ascii="Cambria Math" w:hAnsi="Cambria Math" w:cs="Cambria Math"/>
          <w:b/>
          <w:sz w:val="24"/>
          <w:szCs w:val="24"/>
        </w:rPr>
        <w:t>𝑋</w:t>
      </w:r>
      <w:r w:rsidRPr="008551ED">
        <w:rPr>
          <w:rFonts w:ascii="Times New Roman" w:hAnsi="Times New Roman" w:cs="Times New Roman"/>
          <w:b/>
          <w:sz w:val="24"/>
          <w:szCs w:val="24"/>
          <w:vertAlign w:val="subscript"/>
        </w:rPr>
        <w:t>6</w:t>
      </w:r>
      <w:r w:rsidRPr="008551ED">
        <w:rPr>
          <w:rFonts w:ascii="Times New Roman" w:hAnsi="Times New Roman" w:cs="Times New Roman"/>
          <w:b/>
          <w:sz w:val="24"/>
          <w:szCs w:val="24"/>
        </w:rPr>
        <w:t>+</w:t>
      </w:r>
      <w:r w:rsidR="009E4CDF" w:rsidRPr="008551ED">
        <w:rPr>
          <w:rFonts w:ascii="Times New Roman" w:hAnsi="Times New Roman" w:cs="Times New Roman"/>
          <w:b/>
          <w:sz w:val="24"/>
          <w:szCs w:val="24"/>
        </w:rPr>
        <w:t xml:space="preserve"> </w:t>
      </w:r>
      <w:r w:rsidRPr="008551ED">
        <w:rPr>
          <w:rFonts w:ascii="Cambria Math" w:hAnsi="Cambria Math" w:cs="Cambria Math"/>
          <w:b/>
          <w:sz w:val="24"/>
          <w:szCs w:val="24"/>
        </w:rPr>
        <w:t>𝐸</w:t>
      </w:r>
    </w:p>
    <w:p w14:paraId="665D5533" w14:textId="77777777" w:rsidR="00285E05" w:rsidRPr="00285E05" w:rsidRDefault="00285E05" w:rsidP="00285E05">
      <w:pPr>
        <w:autoSpaceDE w:val="0"/>
        <w:autoSpaceDN w:val="0"/>
        <w:adjustRightInd w:val="0"/>
        <w:spacing w:after="0" w:line="360" w:lineRule="auto"/>
        <w:jc w:val="both"/>
        <w:rPr>
          <w:rFonts w:ascii="Times New Roman" w:hAnsi="Times New Roman" w:cs="Times New Roman"/>
          <w:bCs/>
          <w:sz w:val="16"/>
          <w:szCs w:val="24"/>
        </w:rPr>
      </w:pPr>
    </w:p>
    <w:p w14:paraId="04D1C7B8" w14:textId="09B47046" w:rsidR="00511613" w:rsidRDefault="00285E05" w:rsidP="004B03AB">
      <w:pPr>
        <w:tabs>
          <w:tab w:val="left" w:pos="5940"/>
        </w:tabs>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Where </w:t>
      </w:r>
      <w:r w:rsidRPr="00285E05">
        <w:rPr>
          <w:rFonts w:ascii="Times New Roman" w:hAnsi="Times New Roman" w:cs="Times New Roman"/>
          <w:bCs/>
          <w:sz w:val="24"/>
          <w:szCs w:val="24"/>
        </w:rPr>
        <w:t>Y=Performance of MSMESs and Middle level industries</w:t>
      </w:r>
      <w:r>
        <w:rPr>
          <w:rFonts w:ascii="Times New Roman" w:hAnsi="Times New Roman" w:cs="Times New Roman"/>
          <w:bCs/>
          <w:sz w:val="24"/>
          <w:szCs w:val="24"/>
        </w:rPr>
        <w:t xml:space="preserve">; </w:t>
      </w:r>
      <w:r w:rsidRPr="00285E05">
        <w:rPr>
          <w:rFonts w:ascii="Times New Roman" w:hAnsi="Times New Roman" w:cs="Times New Roman"/>
          <w:bCs/>
          <w:sz w:val="24"/>
          <w:szCs w:val="24"/>
        </w:rPr>
        <w:t>X1= Awareness and collaboration between TVET and MSMESs</w:t>
      </w:r>
      <w:r>
        <w:rPr>
          <w:rFonts w:ascii="Times New Roman" w:hAnsi="Times New Roman" w:cs="Times New Roman"/>
          <w:bCs/>
          <w:sz w:val="24"/>
          <w:szCs w:val="24"/>
        </w:rPr>
        <w:t xml:space="preserve">; </w:t>
      </w:r>
      <w:r w:rsidRPr="00285E05">
        <w:rPr>
          <w:rFonts w:ascii="Times New Roman" w:hAnsi="Times New Roman" w:cs="Times New Roman"/>
          <w:bCs/>
          <w:sz w:val="24"/>
          <w:szCs w:val="24"/>
        </w:rPr>
        <w:t>X2= Skilled Labor supply</w:t>
      </w:r>
      <w:r>
        <w:rPr>
          <w:rFonts w:ascii="Times New Roman" w:hAnsi="Times New Roman" w:cs="Times New Roman"/>
          <w:bCs/>
          <w:sz w:val="24"/>
          <w:szCs w:val="24"/>
        </w:rPr>
        <w:t xml:space="preserve">; </w:t>
      </w:r>
      <w:r w:rsidRPr="00285E05">
        <w:rPr>
          <w:rFonts w:ascii="Times New Roman" w:hAnsi="Times New Roman" w:cs="Times New Roman"/>
          <w:bCs/>
          <w:sz w:val="24"/>
          <w:szCs w:val="24"/>
        </w:rPr>
        <w:t>X3= Communication Strategy</w:t>
      </w:r>
      <w:r>
        <w:rPr>
          <w:rFonts w:ascii="Times New Roman" w:hAnsi="Times New Roman" w:cs="Times New Roman"/>
          <w:bCs/>
          <w:sz w:val="24"/>
          <w:szCs w:val="24"/>
        </w:rPr>
        <w:t xml:space="preserve">; </w:t>
      </w:r>
      <w:r w:rsidRPr="00285E05">
        <w:rPr>
          <w:rFonts w:ascii="Times New Roman" w:hAnsi="Times New Roman" w:cs="Times New Roman"/>
          <w:bCs/>
          <w:sz w:val="24"/>
          <w:szCs w:val="24"/>
        </w:rPr>
        <w:t>X4= Capacity building, innovation and technology transfer</w:t>
      </w:r>
      <w:r>
        <w:rPr>
          <w:rFonts w:ascii="Times New Roman" w:hAnsi="Times New Roman" w:cs="Times New Roman"/>
          <w:bCs/>
          <w:sz w:val="24"/>
          <w:szCs w:val="24"/>
        </w:rPr>
        <w:t xml:space="preserve">; </w:t>
      </w:r>
      <w:r w:rsidRPr="00285E05">
        <w:rPr>
          <w:rFonts w:ascii="Times New Roman" w:hAnsi="Times New Roman" w:cs="Times New Roman"/>
          <w:bCs/>
          <w:sz w:val="24"/>
          <w:szCs w:val="24"/>
        </w:rPr>
        <w:t>X5= MSMESs policy, strategy and Implementation</w:t>
      </w:r>
      <w:r>
        <w:rPr>
          <w:rFonts w:ascii="Times New Roman" w:hAnsi="Times New Roman" w:cs="Times New Roman"/>
          <w:bCs/>
          <w:sz w:val="24"/>
          <w:szCs w:val="24"/>
        </w:rPr>
        <w:t xml:space="preserve">; </w:t>
      </w:r>
      <w:r w:rsidRPr="00285E05">
        <w:rPr>
          <w:rFonts w:ascii="Times New Roman" w:hAnsi="Times New Roman" w:cs="Times New Roman"/>
          <w:bCs/>
          <w:sz w:val="24"/>
          <w:szCs w:val="24"/>
        </w:rPr>
        <w:t>X6=Training</w:t>
      </w:r>
      <w:r>
        <w:rPr>
          <w:rFonts w:ascii="Times New Roman" w:hAnsi="Times New Roman" w:cs="Times New Roman"/>
          <w:bCs/>
          <w:sz w:val="24"/>
          <w:szCs w:val="24"/>
        </w:rPr>
        <w:t xml:space="preserve"> and </w:t>
      </w:r>
      <w:r w:rsidRPr="00285E05">
        <w:rPr>
          <w:rFonts w:ascii="Times New Roman" w:hAnsi="Times New Roman" w:cs="Times New Roman"/>
          <w:bCs/>
          <w:sz w:val="24"/>
          <w:szCs w:val="24"/>
        </w:rPr>
        <w:t>E</w:t>
      </w:r>
      <w:r>
        <w:rPr>
          <w:rFonts w:ascii="Times New Roman" w:hAnsi="Times New Roman" w:cs="Times New Roman"/>
          <w:bCs/>
          <w:sz w:val="24"/>
          <w:szCs w:val="24"/>
        </w:rPr>
        <w:t xml:space="preserve"> is the e</w:t>
      </w:r>
      <w:r w:rsidRPr="00285E05">
        <w:rPr>
          <w:rFonts w:ascii="Times New Roman" w:hAnsi="Times New Roman" w:cs="Times New Roman"/>
          <w:bCs/>
          <w:sz w:val="24"/>
          <w:szCs w:val="24"/>
        </w:rPr>
        <w:t>rror</w:t>
      </w:r>
      <w:r>
        <w:rPr>
          <w:rFonts w:ascii="Times New Roman" w:hAnsi="Times New Roman" w:cs="Times New Roman"/>
          <w:bCs/>
          <w:sz w:val="24"/>
          <w:szCs w:val="24"/>
        </w:rPr>
        <w:t xml:space="preserve"> term. </w:t>
      </w:r>
    </w:p>
    <w:p w14:paraId="78080854" w14:textId="6734713B" w:rsidR="00285E05" w:rsidRPr="009678AB" w:rsidRDefault="00285E05" w:rsidP="000C1139">
      <w:pPr>
        <w:autoSpaceDE w:val="0"/>
        <w:autoSpaceDN w:val="0"/>
        <w:adjustRightInd w:val="0"/>
        <w:spacing w:after="0" w:line="360" w:lineRule="auto"/>
        <w:jc w:val="both"/>
        <w:rPr>
          <w:rFonts w:ascii="Times New Roman" w:hAnsi="Times New Roman" w:cs="Times New Roman"/>
          <w:bCs/>
          <w:sz w:val="16"/>
          <w:szCs w:val="24"/>
        </w:rPr>
      </w:pPr>
    </w:p>
    <w:p w14:paraId="787CDC6C" w14:textId="2F710FAC" w:rsidR="00DE4DD9" w:rsidRDefault="00D23B1A" w:rsidP="001C09C4">
      <w:pPr>
        <w:pStyle w:val="Heading1"/>
        <w:numPr>
          <w:ilvl w:val="0"/>
          <w:numId w:val="0"/>
        </w:numPr>
        <w:spacing w:before="0" w:line="360" w:lineRule="auto"/>
        <w:ind w:left="720" w:hanging="720"/>
        <w:rPr>
          <w:sz w:val="24"/>
          <w:szCs w:val="24"/>
        </w:rPr>
      </w:pPr>
      <w:bookmarkStart w:id="28" w:name="_Toc49778186"/>
      <w:bookmarkStart w:id="29" w:name="_Toc43705304"/>
      <w:bookmarkStart w:id="30" w:name="_Toc43049799"/>
      <w:bookmarkStart w:id="31" w:name="_Toc106440878"/>
      <w:bookmarkStart w:id="32" w:name="_Toc112335624"/>
      <w:r w:rsidRPr="001C09C4">
        <w:rPr>
          <w:sz w:val="24"/>
          <w:szCs w:val="24"/>
        </w:rPr>
        <w:t>Data Presentation, Analysis and Interpretation</w:t>
      </w:r>
      <w:bookmarkEnd w:id="28"/>
      <w:bookmarkEnd w:id="29"/>
      <w:bookmarkEnd w:id="30"/>
      <w:bookmarkEnd w:id="31"/>
      <w:bookmarkEnd w:id="32"/>
    </w:p>
    <w:p w14:paraId="1F7317AC" w14:textId="77777777" w:rsidR="00285E05" w:rsidRPr="00285E05" w:rsidRDefault="00285E05" w:rsidP="00285E05">
      <w:pPr>
        <w:rPr>
          <w:sz w:val="6"/>
        </w:rPr>
      </w:pPr>
    </w:p>
    <w:p w14:paraId="18E3C6DD" w14:textId="1E1D2019" w:rsidR="00096959" w:rsidRPr="009678AB" w:rsidRDefault="00096959" w:rsidP="00096959">
      <w:pPr>
        <w:pStyle w:val="Heading2"/>
        <w:spacing w:line="360" w:lineRule="auto"/>
        <w:rPr>
          <w:rStyle w:val="fontstyle01"/>
          <w:rFonts w:cstheme="majorBidi"/>
          <w:color w:val="auto"/>
        </w:rPr>
      </w:pPr>
      <w:bookmarkStart w:id="33" w:name="_Toc49778195"/>
      <w:bookmarkStart w:id="34" w:name="_Toc43705314"/>
      <w:bookmarkStart w:id="35" w:name="_Toc106440882"/>
      <w:bookmarkStart w:id="36" w:name="_Toc112335629"/>
      <w:r w:rsidRPr="009678AB">
        <w:rPr>
          <w:rStyle w:val="fontstyle01"/>
          <w:rFonts w:cstheme="majorBidi"/>
          <w:color w:val="auto"/>
        </w:rPr>
        <w:t>Descriptive Statistics</w:t>
      </w:r>
      <w:bookmarkEnd w:id="33"/>
      <w:bookmarkEnd w:id="34"/>
      <w:bookmarkEnd w:id="35"/>
      <w:r w:rsidRPr="009678AB">
        <w:rPr>
          <w:rStyle w:val="fontstyle01"/>
          <w:rFonts w:cstheme="majorBidi"/>
          <w:color w:val="auto"/>
        </w:rPr>
        <w:t xml:space="preserve"> for TVET College support and Performance of MSMESs</w:t>
      </w:r>
      <w:bookmarkEnd w:id="36"/>
    </w:p>
    <w:p w14:paraId="7550C620" w14:textId="77777777" w:rsidR="00096959" w:rsidRPr="00320446" w:rsidRDefault="00096959" w:rsidP="00096959">
      <w:pPr>
        <w:autoSpaceDE w:val="0"/>
        <w:autoSpaceDN w:val="0"/>
        <w:adjustRightInd w:val="0"/>
        <w:spacing w:after="0" w:line="360" w:lineRule="auto"/>
        <w:jc w:val="both"/>
        <w:rPr>
          <w:rStyle w:val="fontstyle21"/>
          <w:rFonts w:ascii="Times New Roman" w:hAnsi="Times New Roman" w:cs="Times New Roman"/>
          <w:i w:val="0"/>
          <w:color w:val="auto"/>
          <w:sz w:val="10"/>
        </w:rPr>
      </w:pPr>
    </w:p>
    <w:p w14:paraId="0EAC3CC4" w14:textId="68FC2693" w:rsidR="00096959" w:rsidRDefault="00096959" w:rsidP="00096959">
      <w:pPr>
        <w:autoSpaceDE w:val="0"/>
        <w:autoSpaceDN w:val="0"/>
        <w:adjustRightInd w:val="0"/>
        <w:spacing w:after="0" w:line="360" w:lineRule="auto"/>
        <w:jc w:val="both"/>
        <w:rPr>
          <w:rStyle w:val="fontstyle21"/>
          <w:rFonts w:ascii="Times New Roman" w:hAnsi="Times New Roman" w:cs="Times New Roman"/>
          <w:i w:val="0"/>
          <w:color w:val="auto"/>
        </w:rPr>
      </w:pPr>
      <w:r w:rsidRPr="00096959">
        <w:rPr>
          <w:rStyle w:val="fontstyle21"/>
          <w:rFonts w:ascii="Times New Roman" w:hAnsi="Times New Roman" w:cs="Times New Roman"/>
          <w:i w:val="0"/>
          <w:color w:val="auto"/>
        </w:rPr>
        <w:t>A 5-point Likert scale is used to evaluate all variables, with 1 denoting "strongly disagreed" and 5 denoting "strongly agreed." The descriptive statistics of all variables are summarized. According to Zaidaton and Bagheri, the overall mean (M) score between 4.21 and 5.00 is regarded as the respondents strongly agreed (SA), while the scores between 3.4 and 4.20 indicate that the respondents agreed (A), the scores between 2.6 and 3.40 indicate that the respondents are neutral (N), the scores between 1.8 and 2.60 indicate that the respondents disagreed, and the scores between 1 and 1.80 indicate that the respondents strongly disagreed. As a result, the analysis's details are given as follows:</w:t>
      </w:r>
    </w:p>
    <w:p w14:paraId="2C60B430" w14:textId="77777777" w:rsidR="004232E8" w:rsidRPr="009678AB" w:rsidRDefault="004232E8" w:rsidP="00096959">
      <w:pPr>
        <w:autoSpaceDE w:val="0"/>
        <w:autoSpaceDN w:val="0"/>
        <w:adjustRightInd w:val="0"/>
        <w:spacing w:after="0" w:line="360" w:lineRule="auto"/>
        <w:jc w:val="both"/>
        <w:rPr>
          <w:rStyle w:val="fontstyle21"/>
          <w:rFonts w:ascii="Times New Roman" w:hAnsi="Times New Roman" w:cs="Times New Roman"/>
          <w:i w:val="0"/>
          <w:color w:val="auto"/>
          <w:sz w:val="14"/>
        </w:rPr>
      </w:pPr>
    </w:p>
    <w:p w14:paraId="27F63E27" w14:textId="14ED66AA" w:rsidR="00096959" w:rsidRDefault="00096959" w:rsidP="004232E8">
      <w:pPr>
        <w:autoSpaceDE w:val="0"/>
        <w:autoSpaceDN w:val="0"/>
        <w:adjustRightInd w:val="0"/>
        <w:spacing w:after="0" w:line="360" w:lineRule="auto"/>
        <w:jc w:val="both"/>
        <w:rPr>
          <w:rFonts w:ascii="Times New Roman" w:hAnsi="Times New Roman" w:cs="Times New Roman"/>
          <w:b/>
          <w:bCs/>
          <w:sz w:val="24"/>
          <w:szCs w:val="24"/>
        </w:rPr>
      </w:pPr>
      <w:r w:rsidRPr="00CC521A">
        <w:rPr>
          <w:rFonts w:ascii="Times New Roman" w:hAnsi="Times New Roman" w:cs="Times New Roman"/>
          <w:b/>
          <w:bCs/>
          <w:sz w:val="24"/>
          <w:szCs w:val="24"/>
        </w:rPr>
        <w:t>TVET colleges support</w:t>
      </w:r>
      <w:r w:rsidR="004232E8">
        <w:rPr>
          <w:rFonts w:ascii="Times New Roman" w:hAnsi="Times New Roman" w:cs="Times New Roman"/>
          <w:b/>
          <w:bCs/>
          <w:sz w:val="24"/>
          <w:szCs w:val="24"/>
        </w:rPr>
        <w:t xml:space="preserve">: </w:t>
      </w:r>
    </w:p>
    <w:p w14:paraId="72883756" w14:textId="77777777" w:rsidR="004232E8" w:rsidRPr="009678AB" w:rsidRDefault="004232E8" w:rsidP="004232E8">
      <w:pPr>
        <w:autoSpaceDE w:val="0"/>
        <w:autoSpaceDN w:val="0"/>
        <w:adjustRightInd w:val="0"/>
        <w:spacing w:after="0" w:line="360" w:lineRule="auto"/>
        <w:jc w:val="both"/>
        <w:rPr>
          <w:rFonts w:ascii="Times New Roman" w:hAnsi="Times New Roman" w:cs="Times New Roman"/>
          <w:b/>
          <w:bCs/>
          <w:sz w:val="14"/>
          <w:szCs w:val="24"/>
        </w:rPr>
      </w:pPr>
    </w:p>
    <w:p w14:paraId="2CDFE113" w14:textId="77777777" w:rsidR="004232E8" w:rsidRDefault="004232E8" w:rsidP="004232E8">
      <w:pPr>
        <w:spacing w:line="360" w:lineRule="auto"/>
        <w:jc w:val="both"/>
        <w:rPr>
          <w:rFonts w:ascii="Times New Roman" w:hAnsi="Times New Roman" w:cs="Times New Roman"/>
          <w:sz w:val="24"/>
          <w:szCs w:val="24"/>
        </w:rPr>
      </w:pPr>
      <w:r w:rsidRPr="004232E8">
        <w:rPr>
          <w:rFonts w:ascii="Times New Roman" w:hAnsi="Times New Roman" w:cs="Times New Roman"/>
          <w:sz w:val="24"/>
          <w:szCs w:val="24"/>
        </w:rPr>
        <w:t>Table 1 shows that 195 people (52%) agreed whereas 70 more people (19%) strongly agreed due to MSMESs receiving entrepreneurial training from TVET institutions. The average was 3.82, which falls within the range of 3.41 to 4.20, indicating that most respondents agreed that TVET institutions have provided entrepreneurial training to MSMESs. The Standard deviation is 0.82 which is show as there is dispersion or variation of respondents' response. So, it can be deduced from the respondent's statement that MSMESs had received entrepreneurial training from TVET institutions. Similar results were observed by Kibrom (2014) from 101 respondents: 32.6% of trainers were trained in business development services, 31.7 % in skill upgradation, 7.9 % in entrepreneurship, and 27.7% in financial management</w:t>
      </w:r>
      <w:r w:rsidR="00B17BDA">
        <w:rPr>
          <w:rFonts w:ascii="Times New Roman" w:hAnsi="Times New Roman" w:cs="Times New Roman"/>
          <w:sz w:val="24"/>
          <w:szCs w:val="24"/>
        </w:rPr>
        <w:t>.</w:t>
      </w:r>
    </w:p>
    <w:p w14:paraId="41BF8D5D" w14:textId="6C9EF61C" w:rsidR="00B17BDA" w:rsidRDefault="00B17BDA" w:rsidP="00B17BDA">
      <w:pPr>
        <w:keepNext/>
        <w:keepLines/>
        <w:autoSpaceDE w:val="0"/>
        <w:autoSpaceDN w:val="0"/>
        <w:adjustRightInd w:val="0"/>
        <w:spacing w:after="0" w:line="360" w:lineRule="auto"/>
        <w:rPr>
          <w:rFonts w:ascii="Times New Roman" w:hAnsi="Times New Roman" w:cs="Times New Roman"/>
          <w:sz w:val="24"/>
          <w:szCs w:val="24"/>
        </w:rPr>
      </w:pPr>
    </w:p>
    <w:p w14:paraId="29547B65" w14:textId="290EA8D6" w:rsidR="00B17BDA" w:rsidRDefault="00B17BDA" w:rsidP="00096959">
      <w:pPr>
        <w:autoSpaceDE w:val="0"/>
        <w:autoSpaceDN w:val="0"/>
        <w:adjustRightInd w:val="0"/>
        <w:spacing w:after="0" w:line="360" w:lineRule="auto"/>
        <w:rPr>
          <w:rFonts w:ascii="Times New Roman" w:hAnsi="Times New Roman" w:cs="Times New Roman"/>
          <w:sz w:val="24"/>
          <w:szCs w:val="24"/>
        </w:rPr>
      </w:pPr>
    </w:p>
    <w:p w14:paraId="326FD6BC" w14:textId="078DBE98" w:rsidR="00B17BDA" w:rsidRDefault="00B17BDA" w:rsidP="00096959">
      <w:pPr>
        <w:autoSpaceDE w:val="0"/>
        <w:autoSpaceDN w:val="0"/>
        <w:adjustRightInd w:val="0"/>
        <w:spacing w:after="0" w:line="360" w:lineRule="auto"/>
        <w:rPr>
          <w:rFonts w:ascii="Times New Roman" w:hAnsi="Times New Roman" w:cs="Times New Roman"/>
          <w:sz w:val="24"/>
          <w:szCs w:val="24"/>
        </w:rPr>
      </w:pPr>
    </w:p>
    <w:p w14:paraId="63D58DF4" w14:textId="12B3C773" w:rsidR="00B17BDA" w:rsidRDefault="00B17BDA" w:rsidP="00096959">
      <w:pPr>
        <w:autoSpaceDE w:val="0"/>
        <w:autoSpaceDN w:val="0"/>
        <w:adjustRightInd w:val="0"/>
        <w:spacing w:after="0" w:line="360" w:lineRule="auto"/>
        <w:rPr>
          <w:rFonts w:ascii="Times New Roman" w:hAnsi="Times New Roman" w:cs="Times New Roman"/>
          <w:sz w:val="24"/>
          <w:szCs w:val="24"/>
        </w:rPr>
      </w:pPr>
    </w:p>
    <w:p w14:paraId="15F73948" w14:textId="485D42F7" w:rsidR="00B17BDA" w:rsidRDefault="00B17BDA" w:rsidP="00096959">
      <w:pPr>
        <w:autoSpaceDE w:val="0"/>
        <w:autoSpaceDN w:val="0"/>
        <w:adjustRightInd w:val="0"/>
        <w:spacing w:after="0" w:line="360" w:lineRule="auto"/>
        <w:rPr>
          <w:rFonts w:ascii="Times New Roman" w:hAnsi="Times New Roman" w:cs="Times New Roman"/>
          <w:sz w:val="24"/>
          <w:szCs w:val="24"/>
        </w:rPr>
      </w:pPr>
    </w:p>
    <w:p w14:paraId="3CDEE655" w14:textId="4E37143C" w:rsidR="00B17BDA" w:rsidRDefault="00B17BDA" w:rsidP="00096959">
      <w:pPr>
        <w:autoSpaceDE w:val="0"/>
        <w:autoSpaceDN w:val="0"/>
        <w:adjustRightInd w:val="0"/>
        <w:spacing w:after="0" w:line="360" w:lineRule="auto"/>
        <w:rPr>
          <w:rFonts w:ascii="Times New Roman" w:hAnsi="Times New Roman" w:cs="Times New Roman"/>
          <w:sz w:val="24"/>
          <w:szCs w:val="24"/>
        </w:rPr>
      </w:pPr>
    </w:p>
    <w:p w14:paraId="321014F8" w14:textId="2E013966" w:rsidR="00B17BDA" w:rsidRDefault="00B17BDA" w:rsidP="00096959">
      <w:pPr>
        <w:autoSpaceDE w:val="0"/>
        <w:autoSpaceDN w:val="0"/>
        <w:adjustRightInd w:val="0"/>
        <w:spacing w:after="0" w:line="360" w:lineRule="auto"/>
        <w:rPr>
          <w:rFonts w:ascii="Times New Roman" w:hAnsi="Times New Roman" w:cs="Times New Roman"/>
          <w:sz w:val="24"/>
          <w:szCs w:val="24"/>
        </w:rPr>
      </w:pPr>
    </w:p>
    <w:p w14:paraId="0003C697" w14:textId="2BE63BBD" w:rsidR="00B17BDA" w:rsidRDefault="00B17BDA" w:rsidP="00096959">
      <w:pPr>
        <w:autoSpaceDE w:val="0"/>
        <w:autoSpaceDN w:val="0"/>
        <w:adjustRightInd w:val="0"/>
        <w:spacing w:after="0" w:line="360" w:lineRule="auto"/>
        <w:rPr>
          <w:rFonts w:ascii="Times New Roman" w:hAnsi="Times New Roman" w:cs="Times New Roman"/>
          <w:sz w:val="24"/>
          <w:szCs w:val="24"/>
        </w:rPr>
      </w:pPr>
    </w:p>
    <w:p w14:paraId="3A8E93EF" w14:textId="0ACE0A10" w:rsidR="00B17BDA" w:rsidRDefault="00B17BDA" w:rsidP="00096959">
      <w:pPr>
        <w:autoSpaceDE w:val="0"/>
        <w:autoSpaceDN w:val="0"/>
        <w:adjustRightInd w:val="0"/>
        <w:spacing w:after="0" w:line="360" w:lineRule="auto"/>
        <w:rPr>
          <w:rFonts w:ascii="Times New Roman" w:hAnsi="Times New Roman" w:cs="Times New Roman"/>
          <w:sz w:val="24"/>
          <w:szCs w:val="24"/>
        </w:rPr>
      </w:pPr>
    </w:p>
    <w:p w14:paraId="1D64B585" w14:textId="3B948183" w:rsidR="00B17BDA" w:rsidRDefault="00B17BDA" w:rsidP="00096959">
      <w:pPr>
        <w:autoSpaceDE w:val="0"/>
        <w:autoSpaceDN w:val="0"/>
        <w:adjustRightInd w:val="0"/>
        <w:spacing w:after="0" w:line="360" w:lineRule="auto"/>
        <w:rPr>
          <w:rFonts w:ascii="Times New Roman" w:hAnsi="Times New Roman" w:cs="Times New Roman"/>
          <w:sz w:val="24"/>
          <w:szCs w:val="24"/>
        </w:rPr>
      </w:pPr>
    </w:p>
    <w:p w14:paraId="4B396265" w14:textId="77777777" w:rsidR="00B17BDA" w:rsidRDefault="00B17BDA" w:rsidP="00096959">
      <w:pPr>
        <w:autoSpaceDE w:val="0"/>
        <w:autoSpaceDN w:val="0"/>
        <w:adjustRightInd w:val="0"/>
        <w:spacing w:after="0" w:line="360" w:lineRule="auto"/>
        <w:rPr>
          <w:rFonts w:ascii="Times New Roman" w:hAnsi="Times New Roman" w:cs="Times New Roman"/>
          <w:sz w:val="24"/>
          <w:szCs w:val="24"/>
        </w:rPr>
      </w:pPr>
    </w:p>
    <w:p w14:paraId="16FA8BC3" w14:textId="77777777" w:rsidR="00B17BDA" w:rsidRDefault="00B17BDA" w:rsidP="00096959">
      <w:pPr>
        <w:autoSpaceDE w:val="0"/>
        <w:autoSpaceDN w:val="0"/>
        <w:adjustRightInd w:val="0"/>
        <w:spacing w:after="0" w:line="360" w:lineRule="auto"/>
        <w:rPr>
          <w:rFonts w:ascii="Times New Roman" w:hAnsi="Times New Roman" w:cs="Times New Roman"/>
          <w:sz w:val="24"/>
          <w:szCs w:val="24"/>
        </w:rPr>
      </w:pPr>
    </w:p>
    <w:p w14:paraId="6D6974CC" w14:textId="77777777" w:rsidR="00B17BDA" w:rsidRDefault="00B17BDA" w:rsidP="00096959">
      <w:pPr>
        <w:autoSpaceDE w:val="0"/>
        <w:autoSpaceDN w:val="0"/>
        <w:adjustRightInd w:val="0"/>
        <w:spacing w:after="0" w:line="360" w:lineRule="auto"/>
        <w:rPr>
          <w:rFonts w:ascii="Times New Roman" w:hAnsi="Times New Roman" w:cs="Times New Roman"/>
          <w:sz w:val="24"/>
          <w:szCs w:val="24"/>
        </w:rPr>
      </w:pPr>
    </w:p>
    <w:p w14:paraId="3FFD6D54" w14:textId="77777777" w:rsidR="00B17BDA" w:rsidRDefault="00B17BDA" w:rsidP="00096959">
      <w:pPr>
        <w:autoSpaceDE w:val="0"/>
        <w:autoSpaceDN w:val="0"/>
        <w:adjustRightInd w:val="0"/>
        <w:spacing w:after="0" w:line="360" w:lineRule="auto"/>
        <w:rPr>
          <w:rFonts w:ascii="Times New Roman" w:hAnsi="Times New Roman" w:cs="Times New Roman"/>
          <w:sz w:val="24"/>
          <w:szCs w:val="24"/>
        </w:rPr>
      </w:pPr>
    </w:p>
    <w:p w14:paraId="621E8B3E" w14:textId="77777777" w:rsidR="00B17BDA" w:rsidRDefault="00B17BDA" w:rsidP="00096959">
      <w:pPr>
        <w:autoSpaceDE w:val="0"/>
        <w:autoSpaceDN w:val="0"/>
        <w:adjustRightInd w:val="0"/>
        <w:spacing w:after="0" w:line="360" w:lineRule="auto"/>
        <w:rPr>
          <w:rFonts w:ascii="Times New Roman" w:hAnsi="Times New Roman" w:cs="Times New Roman"/>
          <w:sz w:val="24"/>
          <w:szCs w:val="24"/>
        </w:rPr>
      </w:pPr>
    </w:p>
    <w:p w14:paraId="0B8A453F" w14:textId="77777777" w:rsidR="00B17BDA" w:rsidRDefault="00B17BDA" w:rsidP="00096959">
      <w:pPr>
        <w:autoSpaceDE w:val="0"/>
        <w:autoSpaceDN w:val="0"/>
        <w:adjustRightInd w:val="0"/>
        <w:spacing w:after="0" w:line="360" w:lineRule="auto"/>
        <w:rPr>
          <w:rFonts w:ascii="Times New Roman" w:hAnsi="Times New Roman" w:cs="Times New Roman"/>
          <w:sz w:val="24"/>
          <w:szCs w:val="24"/>
        </w:rPr>
      </w:pPr>
    </w:p>
    <w:p w14:paraId="5D9424B6" w14:textId="77777777" w:rsidR="00B17BDA" w:rsidRDefault="00B17BDA" w:rsidP="00096959">
      <w:pPr>
        <w:autoSpaceDE w:val="0"/>
        <w:autoSpaceDN w:val="0"/>
        <w:adjustRightInd w:val="0"/>
        <w:spacing w:after="0" w:line="360" w:lineRule="auto"/>
        <w:rPr>
          <w:rFonts w:ascii="Times New Roman" w:hAnsi="Times New Roman" w:cs="Times New Roman"/>
          <w:sz w:val="24"/>
          <w:szCs w:val="24"/>
        </w:rPr>
      </w:pPr>
    </w:p>
    <w:p w14:paraId="22E0FD0E" w14:textId="77777777" w:rsidR="00B17BDA" w:rsidRDefault="00B17BDA" w:rsidP="00096959">
      <w:pPr>
        <w:autoSpaceDE w:val="0"/>
        <w:autoSpaceDN w:val="0"/>
        <w:adjustRightInd w:val="0"/>
        <w:spacing w:after="0" w:line="360" w:lineRule="auto"/>
        <w:rPr>
          <w:rFonts w:ascii="Times New Roman" w:hAnsi="Times New Roman" w:cs="Times New Roman"/>
          <w:sz w:val="24"/>
          <w:szCs w:val="24"/>
        </w:rPr>
      </w:pPr>
    </w:p>
    <w:p w14:paraId="6536C495" w14:textId="77777777" w:rsidR="00B17BDA" w:rsidRDefault="00B17BDA" w:rsidP="00096959">
      <w:pPr>
        <w:autoSpaceDE w:val="0"/>
        <w:autoSpaceDN w:val="0"/>
        <w:adjustRightInd w:val="0"/>
        <w:spacing w:after="0" w:line="360" w:lineRule="auto"/>
        <w:rPr>
          <w:rFonts w:ascii="Times New Roman" w:hAnsi="Times New Roman" w:cs="Times New Roman"/>
          <w:sz w:val="24"/>
          <w:szCs w:val="24"/>
        </w:rPr>
      </w:pPr>
    </w:p>
    <w:p w14:paraId="1B9D790A" w14:textId="77777777" w:rsidR="00B17BDA" w:rsidRDefault="00B17BDA" w:rsidP="00096959">
      <w:pPr>
        <w:autoSpaceDE w:val="0"/>
        <w:autoSpaceDN w:val="0"/>
        <w:adjustRightInd w:val="0"/>
        <w:spacing w:after="0" w:line="360" w:lineRule="auto"/>
        <w:rPr>
          <w:rFonts w:ascii="Times New Roman" w:hAnsi="Times New Roman" w:cs="Times New Roman"/>
          <w:sz w:val="24"/>
          <w:szCs w:val="24"/>
        </w:rPr>
      </w:pPr>
    </w:p>
    <w:p w14:paraId="42EFA9E7" w14:textId="77777777" w:rsidR="00B17BDA" w:rsidRDefault="00B17BDA" w:rsidP="00096959">
      <w:pPr>
        <w:autoSpaceDE w:val="0"/>
        <w:autoSpaceDN w:val="0"/>
        <w:adjustRightInd w:val="0"/>
        <w:spacing w:after="0" w:line="360" w:lineRule="auto"/>
        <w:rPr>
          <w:rFonts w:ascii="Times New Roman" w:hAnsi="Times New Roman" w:cs="Times New Roman"/>
          <w:sz w:val="24"/>
          <w:szCs w:val="24"/>
        </w:rPr>
      </w:pPr>
    </w:p>
    <w:p w14:paraId="1E2DAE32" w14:textId="77777777" w:rsidR="00B17BDA" w:rsidRDefault="00B17BDA" w:rsidP="00096959">
      <w:pPr>
        <w:autoSpaceDE w:val="0"/>
        <w:autoSpaceDN w:val="0"/>
        <w:adjustRightInd w:val="0"/>
        <w:spacing w:after="0" w:line="360" w:lineRule="auto"/>
        <w:rPr>
          <w:rFonts w:ascii="Times New Roman" w:hAnsi="Times New Roman" w:cs="Times New Roman"/>
          <w:sz w:val="24"/>
          <w:szCs w:val="24"/>
        </w:rPr>
      </w:pPr>
    </w:p>
    <w:p w14:paraId="2E374EB3" w14:textId="77777777" w:rsidR="00B17BDA" w:rsidRDefault="00B17BDA" w:rsidP="00096959">
      <w:pPr>
        <w:autoSpaceDE w:val="0"/>
        <w:autoSpaceDN w:val="0"/>
        <w:adjustRightInd w:val="0"/>
        <w:spacing w:after="0" w:line="360" w:lineRule="auto"/>
        <w:rPr>
          <w:rFonts w:ascii="Times New Roman" w:hAnsi="Times New Roman" w:cs="Times New Roman"/>
          <w:sz w:val="24"/>
          <w:szCs w:val="24"/>
        </w:rPr>
      </w:pPr>
    </w:p>
    <w:p w14:paraId="34712044" w14:textId="08CA6A9A" w:rsidR="00B17BDA" w:rsidRPr="009678AB" w:rsidRDefault="00B17BDA" w:rsidP="00B17BDA">
      <w:pPr>
        <w:keepNext/>
        <w:keepLines/>
        <w:spacing w:line="240" w:lineRule="auto"/>
        <w:rPr>
          <w:rFonts w:ascii="Times New Roman" w:hAnsi="Times New Roman" w:cs="Times New Roman"/>
          <w:b/>
          <w:sz w:val="24"/>
          <w:szCs w:val="24"/>
        </w:rPr>
      </w:pPr>
      <w:r w:rsidRPr="009678AB">
        <w:rPr>
          <w:rFonts w:ascii="Times New Roman" w:hAnsi="Times New Roman" w:cs="Times New Roman"/>
          <w:b/>
          <w:sz w:val="24"/>
          <w:szCs w:val="24"/>
        </w:rPr>
        <w:t xml:space="preserve">Table </w:t>
      </w:r>
      <w:r w:rsidRPr="009678AB">
        <w:rPr>
          <w:rFonts w:ascii="Times New Roman" w:hAnsi="Times New Roman" w:cs="Times New Roman"/>
          <w:b/>
          <w:sz w:val="24"/>
          <w:szCs w:val="24"/>
        </w:rPr>
        <w:fldChar w:fldCharType="begin"/>
      </w:r>
      <w:r w:rsidRPr="009678AB">
        <w:rPr>
          <w:rFonts w:ascii="Times New Roman" w:hAnsi="Times New Roman" w:cs="Times New Roman"/>
          <w:b/>
          <w:sz w:val="24"/>
          <w:szCs w:val="24"/>
        </w:rPr>
        <w:instrText xml:space="preserve"> SEQ Table \* ARABIC \s 1 </w:instrText>
      </w:r>
      <w:r w:rsidRPr="009678AB">
        <w:rPr>
          <w:rFonts w:ascii="Times New Roman" w:hAnsi="Times New Roman" w:cs="Times New Roman"/>
          <w:b/>
          <w:sz w:val="24"/>
          <w:szCs w:val="24"/>
        </w:rPr>
        <w:fldChar w:fldCharType="separate"/>
      </w:r>
      <w:r w:rsidR="00D853B8">
        <w:rPr>
          <w:rFonts w:ascii="Times New Roman" w:hAnsi="Times New Roman" w:cs="Times New Roman"/>
          <w:b/>
          <w:noProof/>
          <w:sz w:val="24"/>
          <w:szCs w:val="24"/>
        </w:rPr>
        <w:t>1</w:t>
      </w:r>
      <w:r w:rsidRPr="009678AB">
        <w:rPr>
          <w:rFonts w:ascii="Times New Roman" w:hAnsi="Times New Roman" w:cs="Times New Roman"/>
          <w:b/>
          <w:sz w:val="24"/>
          <w:szCs w:val="24"/>
        </w:rPr>
        <w:fldChar w:fldCharType="end"/>
      </w:r>
    </w:p>
    <w:p w14:paraId="72EFAE23" w14:textId="77777777" w:rsidR="00B17BDA" w:rsidRPr="009678AB" w:rsidRDefault="00B17BDA" w:rsidP="00B17BDA">
      <w:pPr>
        <w:keepNext/>
        <w:spacing w:line="240" w:lineRule="auto"/>
        <w:rPr>
          <w:rFonts w:ascii="Times New Roman" w:hAnsi="Times New Roman" w:cs="Times New Roman"/>
          <w:b/>
          <w:bCs/>
          <w:i/>
          <w:sz w:val="24"/>
          <w:szCs w:val="24"/>
        </w:rPr>
      </w:pPr>
      <w:r w:rsidRPr="009678AB">
        <w:rPr>
          <w:rFonts w:ascii="Times New Roman" w:hAnsi="Times New Roman" w:cs="Times New Roman"/>
          <w:i/>
          <w:sz w:val="24"/>
          <w:szCs w:val="24"/>
        </w:rPr>
        <w:t>Descriptive Statistics for Training Given by TVETS</w:t>
      </w:r>
    </w:p>
    <w:p w14:paraId="20936FFF" w14:textId="5BAF1EBB" w:rsidR="009B40EB" w:rsidRPr="009B40EB" w:rsidRDefault="009B40EB" w:rsidP="00B17BDA">
      <w:pPr>
        <w:autoSpaceDE w:val="0"/>
        <w:autoSpaceDN w:val="0"/>
        <w:adjustRightInd w:val="0"/>
        <w:spacing w:after="0" w:line="360" w:lineRule="auto"/>
        <w:rPr>
          <w:sz w:val="2"/>
        </w:rPr>
      </w:pPr>
      <w:r>
        <w:fldChar w:fldCharType="begin"/>
      </w:r>
      <w:r>
        <w:instrText xml:space="preserve"> LINK Excel.Sheet.12 "Book1" "Sheet1!R1C1:R11C13" \a \f 4 \h  \* MERGEFORMAT </w:instrText>
      </w:r>
      <w:r>
        <w:fldChar w:fldCharType="separate"/>
      </w:r>
    </w:p>
    <w:tbl>
      <w:tblPr>
        <w:tblW w:w="10680" w:type="dxa"/>
        <w:tblLook w:val="04A0" w:firstRow="1" w:lastRow="0" w:firstColumn="1" w:lastColumn="0" w:noHBand="0" w:noVBand="1"/>
      </w:tblPr>
      <w:tblGrid>
        <w:gridCol w:w="3480"/>
        <w:gridCol w:w="436"/>
        <w:gridCol w:w="785"/>
        <w:gridCol w:w="580"/>
        <w:gridCol w:w="620"/>
        <w:gridCol w:w="546"/>
        <w:gridCol w:w="620"/>
        <w:gridCol w:w="580"/>
        <w:gridCol w:w="620"/>
        <w:gridCol w:w="436"/>
        <w:gridCol w:w="620"/>
        <w:gridCol w:w="717"/>
        <w:gridCol w:w="640"/>
      </w:tblGrid>
      <w:tr w:rsidR="009B40EB" w:rsidRPr="009B40EB" w14:paraId="0673AE9B" w14:textId="77777777" w:rsidTr="009B40EB">
        <w:trPr>
          <w:trHeight w:val="300"/>
        </w:trPr>
        <w:tc>
          <w:tcPr>
            <w:tcW w:w="3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547847" w14:textId="5E1D2EA6" w:rsidR="009B40EB" w:rsidRPr="009B40EB" w:rsidRDefault="009B40EB" w:rsidP="009B40EB">
            <w:pPr>
              <w:spacing w:after="0" w:line="240" w:lineRule="auto"/>
              <w:rPr>
                <w:rFonts w:ascii="Times New Roman" w:eastAsia="Times New Roman" w:hAnsi="Times New Roman" w:cs="Times New Roman"/>
                <w:color w:val="000000"/>
              </w:rPr>
            </w:pPr>
            <w:r w:rsidRPr="009B40EB">
              <w:rPr>
                <w:rFonts w:ascii="Times New Roman" w:eastAsia="Times New Roman" w:hAnsi="Times New Roman" w:cs="Times New Roman"/>
                <w:color w:val="000000"/>
              </w:rPr>
              <w:t>Statement</w:t>
            </w:r>
          </w:p>
        </w:tc>
        <w:tc>
          <w:tcPr>
            <w:tcW w:w="1180" w:type="dxa"/>
            <w:gridSpan w:val="2"/>
            <w:tcBorders>
              <w:top w:val="single" w:sz="4" w:space="0" w:color="auto"/>
              <w:left w:val="nil"/>
              <w:bottom w:val="single" w:sz="4" w:space="0" w:color="auto"/>
              <w:right w:val="single" w:sz="4" w:space="0" w:color="auto"/>
            </w:tcBorders>
            <w:shd w:val="clear" w:color="auto" w:fill="auto"/>
            <w:vAlign w:val="center"/>
            <w:hideMark/>
          </w:tcPr>
          <w:p w14:paraId="6596E8E6" w14:textId="77777777" w:rsidR="009B40EB" w:rsidRPr="009B40EB" w:rsidRDefault="009B40EB" w:rsidP="009B40EB">
            <w:pPr>
              <w:spacing w:after="0" w:line="240" w:lineRule="auto"/>
              <w:jc w:val="center"/>
              <w:rPr>
                <w:rFonts w:ascii="Times New Roman" w:eastAsia="Times New Roman" w:hAnsi="Times New Roman" w:cs="Times New Roman"/>
                <w:color w:val="000000"/>
              </w:rPr>
            </w:pPr>
            <w:r w:rsidRPr="009B40EB">
              <w:rPr>
                <w:rFonts w:ascii="Times New Roman" w:eastAsia="Times New Roman" w:hAnsi="Times New Roman" w:cs="Times New Roman"/>
                <w:color w:val="000000"/>
              </w:rPr>
              <w:t>Strongly disagree</w:t>
            </w:r>
          </w:p>
        </w:tc>
        <w:tc>
          <w:tcPr>
            <w:tcW w:w="1160" w:type="dxa"/>
            <w:gridSpan w:val="2"/>
            <w:tcBorders>
              <w:top w:val="single" w:sz="4" w:space="0" w:color="auto"/>
              <w:left w:val="nil"/>
              <w:bottom w:val="single" w:sz="4" w:space="0" w:color="auto"/>
              <w:right w:val="single" w:sz="4" w:space="0" w:color="auto"/>
            </w:tcBorders>
            <w:shd w:val="clear" w:color="auto" w:fill="auto"/>
            <w:vAlign w:val="center"/>
            <w:hideMark/>
          </w:tcPr>
          <w:p w14:paraId="6971A6BB" w14:textId="77777777" w:rsidR="009B40EB" w:rsidRPr="009B40EB" w:rsidRDefault="009B40EB" w:rsidP="009B40EB">
            <w:pPr>
              <w:spacing w:after="0" w:line="240" w:lineRule="auto"/>
              <w:jc w:val="center"/>
              <w:rPr>
                <w:rFonts w:ascii="Times New Roman" w:eastAsia="Times New Roman" w:hAnsi="Times New Roman" w:cs="Times New Roman"/>
                <w:color w:val="000000"/>
              </w:rPr>
            </w:pPr>
            <w:r w:rsidRPr="009B40EB">
              <w:rPr>
                <w:rFonts w:ascii="Times New Roman" w:eastAsia="Times New Roman" w:hAnsi="Times New Roman" w:cs="Times New Roman"/>
                <w:color w:val="000000"/>
              </w:rPr>
              <w:t>Disagree</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14:paraId="48163258" w14:textId="77777777" w:rsidR="009B40EB" w:rsidRPr="009B40EB" w:rsidRDefault="009B40EB" w:rsidP="009B40EB">
            <w:pPr>
              <w:spacing w:after="0" w:line="240" w:lineRule="auto"/>
              <w:jc w:val="center"/>
              <w:rPr>
                <w:rFonts w:ascii="Times New Roman" w:eastAsia="Times New Roman" w:hAnsi="Times New Roman" w:cs="Times New Roman"/>
                <w:color w:val="000000"/>
              </w:rPr>
            </w:pPr>
            <w:r w:rsidRPr="009B40EB">
              <w:rPr>
                <w:rFonts w:ascii="Times New Roman" w:eastAsia="Times New Roman" w:hAnsi="Times New Roman" w:cs="Times New Roman"/>
                <w:color w:val="000000"/>
              </w:rPr>
              <w:t>Neutral</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14:paraId="16962EB7" w14:textId="77777777" w:rsidR="009B40EB" w:rsidRPr="009B40EB" w:rsidRDefault="009B40EB" w:rsidP="009B40EB">
            <w:pPr>
              <w:spacing w:after="0" w:line="240" w:lineRule="auto"/>
              <w:jc w:val="center"/>
              <w:rPr>
                <w:rFonts w:ascii="Times New Roman" w:eastAsia="Times New Roman" w:hAnsi="Times New Roman" w:cs="Times New Roman"/>
                <w:color w:val="000000"/>
              </w:rPr>
            </w:pPr>
            <w:r w:rsidRPr="009B40EB">
              <w:rPr>
                <w:rFonts w:ascii="Times New Roman" w:eastAsia="Times New Roman" w:hAnsi="Times New Roman" w:cs="Times New Roman"/>
                <w:color w:val="000000"/>
              </w:rPr>
              <w:t>Agree</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14:paraId="1A8AE6AB" w14:textId="77777777" w:rsidR="009B40EB" w:rsidRPr="009B40EB" w:rsidRDefault="009B40EB" w:rsidP="009B40EB">
            <w:pPr>
              <w:spacing w:after="0" w:line="240" w:lineRule="auto"/>
              <w:jc w:val="center"/>
              <w:rPr>
                <w:rFonts w:ascii="Times New Roman" w:eastAsia="Times New Roman" w:hAnsi="Times New Roman" w:cs="Times New Roman"/>
                <w:color w:val="000000"/>
              </w:rPr>
            </w:pPr>
            <w:r w:rsidRPr="009B40EB">
              <w:rPr>
                <w:rFonts w:ascii="Times New Roman" w:eastAsia="Times New Roman" w:hAnsi="Times New Roman" w:cs="Times New Roman"/>
                <w:color w:val="000000"/>
              </w:rPr>
              <w:t>Strongly Agree</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BFECD6" w14:textId="77777777" w:rsidR="009B40EB" w:rsidRPr="009B40EB" w:rsidRDefault="009B40EB" w:rsidP="009B40EB">
            <w:pPr>
              <w:spacing w:after="0" w:line="240" w:lineRule="auto"/>
              <w:jc w:val="center"/>
              <w:rPr>
                <w:rFonts w:ascii="Times New Roman" w:eastAsia="Times New Roman" w:hAnsi="Times New Roman" w:cs="Times New Roman"/>
                <w:color w:val="000000"/>
              </w:rPr>
            </w:pPr>
            <w:r w:rsidRPr="009B40EB">
              <w:rPr>
                <w:rFonts w:ascii="Times New Roman" w:eastAsia="Times New Roman" w:hAnsi="Times New Roman" w:cs="Times New Roman"/>
                <w:color w:val="000000"/>
              </w:rPr>
              <w:t>Mean</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DA8DB" w14:textId="77777777" w:rsidR="009B40EB" w:rsidRPr="009B40EB" w:rsidRDefault="009B40EB" w:rsidP="009B40EB">
            <w:pPr>
              <w:spacing w:after="0" w:line="240" w:lineRule="auto"/>
              <w:jc w:val="center"/>
              <w:rPr>
                <w:rFonts w:ascii="Times New Roman" w:eastAsia="Times New Roman" w:hAnsi="Times New Roman" w:cs="Times New Roman"/>
                <w:color w:val="000000"/>
              </w:rPr>
            </w:pPr>
            <w:r w:rsidRPr="009B40EB">
              <w:rPr>
                <w:rFonts w:ascii="Times New Roman" w:eastAsia="Times New Roman" w:hAnsi="Times New Roman" w:cs="Times New Roman"/>
                <w:color w:val="000000"/>
              </w:rPr>
              <w:t>SD</w:t>
            </w:r>
          </w:p>
        </w:tc>
      </w:tr>
      <w:tr w:rsidR="009B40EB" w:rsidRPr="009B40EB" w14:paraId="6C1792E7" w14:textId="77777777" w:rsidTr="009B40EB">
        <w:trPr>
          <w:trHeight w:val="300"/>
        </w:trPr>
        <w:tc>
          <w:tcPr>
            <w:tcW w:w="3760" w:type="dxa"/>
            <w:vMerge/>
            <w:tcBorders>
              <w:top w:val="single" w:sz="4" w:space="0" w:color="auto"/>
              <w:left w:val="single" w:sz="4" w:space="0" w:color="auto"/>
              <w:bottom w:val="single" w:sz="4" w:space="0" w:color="auto"/>
              <w:right w:val="single" w:sz="4" w:space="0" w:color="auto"/>
            </w:tcBorders>
            <w:vAlign w:val="center"/>
            <w:hideMark/>
          </w:tcPr>
          <w:p w14:paraId="1EFE2A01" w14:textId="77777777" w:rsidR="009B40EB" w:rsidRPr="009B40EB" w:rsidRDefault="009B40EB" w:rsidP="009B40EB">
            <w:pPr>
              <w:spacing w:after="0" w:line="240" w:lineRule="auto"/>
              <w:rPr>
                <w:rFonts w:ascii="Times New Roman" w:eastAsia="Times New Roman" w:hAnsi="Times New Roman" w:cs="Times New Roman"/>
                <w:color w:val="000000"/>
              </w:rPr>
            </w:pPr>
          </w:p>
        </w:tc>
        <w:tc>
          <w:tcPr>
            <w:tcW w:w="420" w:type="dxa"/>
            <w:tcBorders>
              <w:top w:val="nil"/>
              <w:left w:val="nil"/>
              <w:bottom w:val="single" w:sz="4" w:space="0" w:color="auto"/>
              <w:right w:val="single" w:sz="4" w:space="0" w:color="auto"/>
            </w:tcBorders>
            <w:shd w:val="clear" w:color="auto" w:fill="auto"/>
            <w:vAlign w:val="center"/>
            <w:hideMark/>
          </w:tcPr>
          <w:p w14:paraId="179E3CF6" w14:textId="77777777" w:rsidR="009B40EB" w:rsidRPr="009B40EB" w:rsidRDefault="009B40EB" w:rsidP="009B40EB">
            <w:pPr>
              <w:spacing w:after="0" w:line="240" w:lineRule="auto"/>
              <w:jc w:val="center"/>
              <w:rPr>
                <w:rFonts w:ascii="Times New Roman" w:eastAsia="Times New Roman" w:hAnsi="Times New Roman" w:cs="Times New Roman"/>
                <w:color w:val="000000"/>
              </w:rPr>
            </w:pPr>
            <w:r w:rsidRPr="009B40EB">
              <w:rPr>
                <w:rFonts w:ascii="Times New Roman" w:eastAsia="Times New Roman" w:hAnsi="Times New Roman" w:cs="Times New Roman"/>
                <w:color w:val="000000"/>
              </w:rPr>
              <w:t>F</w:t>
            </w:r>
          </w:p>
        </w:tc>
        <w:tc>
          <w:tcPr>
            <w:tcW w:w="760" w:type="dxa"/>
            <w:tcBorders>
              <w:top w:val="nil"/>
              <w:left w:val="nil"/>
              <w:bottom w:val="single" w:sz="4" w:space="0" w:color="auto"/>
              <w:right w:val="single" w:sz="4" w:space="0" w:color="auto"/>
            </w:tcBorders>
            <w:shd w:val="clear" w:color="auto" w:fill="auto"/>
            <w:vAlign w:val="center"/>
            <w:hideMark/>
          </w:tcPr>
          <w:p w14:paraId="2C955F9E" w14:textId="77777777" w:rsidR="009B40EB" w:rsidRPr="009B40EB" w:rsidRDefault="009B40EB" w:rsidP="009B40EB">
            <w:pPr>
              <w:spacing w:after="0" w:line="240" w:lineRule="auto"/>
              <w:jc w:val="center"/>
              <w:rPr>
                <w:rFonts w:ascii="Times New Roman" w:eastAsia="Times New Roman" w:hAnsi="Times New Roman" w:cs="Times New Roman"/>
                <w:color w:val="000000"/>
              </w:rPr>
            </w:pPr>
            <w:r w:rsidRPr="009B40EB">
              <w:rPr>
                <w:rFonts w:ascii="Times New Roman" w:eastAsia="Times New Roman" w:hAnsi="Times New Roman" w:cs="Times New Roman"/>
                <w:color w:val="000000"/>
              </w:rPr>
              <w:t>%</w:t>
            </w:r>
          </w:p>
        </w:tc>
        <w:tc>
          <w:tcPr>
            <w:tcW w:w="580" w:type="dxa"/>
            <w:tcBorders>
              <w:top w:val="nil"/>
              <w:left w:val="nil"/>
              <w:bottom w:val="single" w:sz="4" w:space="0" w:color="auto"/>
              <w:right w:val="single" w:sz="4" w:space="0" w:color="auto"/>
            </w:tcBorders>
            <w:shd w:val="clear" w:color="auto" w:fill="auto"/>
            <w:vAlign w:val="center"/>
            <w:hideMark/>
          </w:tcPr>
          <w:p w14:paraId="7981F75A" w14:textId="77777777" w:rsidR="009B40EB" w:rsidRPr="009B40EB" w:rsidRDefault="009B40EB" w:rsidP="009B40EB">
            <w:pPr>
              <w:spacing w:after="0" w:line="240" w:lineRule="auto"/>
              <w:jc w:val="center"/>
              <w:rPr>
                <w:rFonts w:ascii="Times New Roman" w:eastAsia="Times New Roman" w:hAnsi="Times New Roman" w:cs="Times New Roman"/>
                <w:color w:val="000000"/>
              </w:rPr>
            </w:pPr>
            <w:r w:rsidRPr="009B40EB">
              <w:rPr>
                <w:rFonts w:ascii="Times New Roman" w:eastAsia="Times New Roman" w:hAnsi="Times New Roman" w:cs="Times New Roman"/>
                <w:color w:val="000000"/>
              </w:rPr>
              <w:t>F</w:t>
            </w:r>
          </w:p>
        </w:tc>
        <w:tc>
          <w:tcPr>
            <w:tcW w:w="580" w:type="dxa"/>
            <w:tcBorders>
              <w:top w:val="nil"/>
              <w:left w:val="nil"/>
              <w:bottom w:val="single" w:sz="4" w:space="0" w:color="auto"/>
              <w:right w:val="single" w:sz="4" w:space="0" w:color="auto"/>
            </w:tcBorders>
            <w:shd w:val="clear" w:color="auto" w:fill="auto"/>
            <w:vAlign w:val="center"/>
            <w:hideMark/>
          </w:tcPr>
          <w:p w14:paraId="09FB386D" w14:textId="77777777" w:rsidR="009B40EB" w:rsidRPr="009B40EB" w:rsidRDefault="009B40EB" w:rsidP="009B40EB">
            <w:pPr>
              <w:spacing w:after="0" w:line="240" w:lineRule="auto"/>
              <w:jc w:val="center"/>
              <w:rPr>
                <w:rFonts w:ascii="Times New Roman" w:eastAsia="Times New Roman" w:hAnsi="Times New Roman" w:cs="Times New Roman"/>
                <w:color w:val="000000"/>
              </w:rPr>
            </w:pPr>
            <w:r w:rsidRPr="009B40EB">
              <w:rPr>
                <w:rFonts w:ascii="Times New Roman" w:eastAsia="Times New Roman" w:hAnsi="Times New Roman" w:cs="Times New Roman"/>
                <w:color w:val="000000"/>
              </w:rPr>
              <w:t>%</w:t>
            </w:r>
          </w:p>
        </w:tc>
        <w:tc>
          <w:tcPr>
            <w:tcW w:w="540" w:type="dxa"/>
            <w:tcBorders>
              <w:top w:val="nil"/>
              <w:left w:val="nil"/>
              <w:bottom w:val="single" w:sz="4" w:space="0" w:color="auto"/>
              <w:right w:val="single" w:sz="4" w:space="0" w:color="auto"/>
            </w:tcBorders>
            <w:shd w:val="clear" w:color="auto" w:fill="auto"/>
            <w:vAlign w:val="center"/>
            <w:hideMark/>
          </w:tcPr>
          <w:p w14:paraId="05B0637A" w14:textId="77777777" w:rsidR="009B40EB" w:rsidRPr="009B40EB" w:rsidRDefault="009B40EB" w:rsidP="009B40EB">
            <w:pPr>
              <w:spacing w:after="0" w:line="240" w:lineRule="auto"/>
              <w:jc w:val="center"/>
              <w:rPr>
                <w:rFonts w:ascii="Times New Roman" w:eastAsia="Times New Roman" w:hAnsi="Times New Roman" w:cs="Times New Roman"/>
                <w:color w:val="000000"/>
              </w:rPr>
            </w:pPr>
            <w:r w:rsidRPr="009B40EB">
              <w:rPr>
                <w:rFonts w:ascii="Times New Roman" w:eastAsia="Times New Roman" w:hAnsi="Times New Roman" w:cs="Times New Roman"/>
                <w:color w:val="000000"/>
              </w:rPr>
              <w:t>F</w:t>
            </w:r>
          </w:p>
        </w:tc>
        <w:tc>
          <w:tcPr>
            <w:tcW w:w="580" w:type="dxa"/>
            <w:tcBorders>
              <w:top w:val="nil"/>
              <w:left w:val="nil"/>
              <w:bottom w:val="single" w:sz="4" w:space="0" w:color="auto"/>
              <w:right w:val="single" w:sz="4" w:space="0" w:color="auto"/>
            </w:tcBorders>
            <w:shd w:val="clear" w:color="auto" w:fill="auto"/>
            <w:vAlign w:val="center"/>
            <w:hideMark/>
          </w:tcPr>
          <w:p w14:paraId="5AE4E36F" w14:textId="77777777" w:rsidR="009B40EB" w:rsidRPr="009B40EB" w:rsidRDefault="009B40EB" w:rsidP="009B40EB">
            <w:pPr>
              <w:spacing w:after="0" w:line="240" w:lineRule="auto"/>
              <w:jc w:val="center"/>
              <w:rPr>
                <w:rFonts w:ascii="Times New Roman" w:eastAsia="Times New Roman" w:hAnsi="Times New Roman" w:cs="Times New Roman"/>
                <w:color w:val="000000"/>
              </w:rPr>
            </w:pPr>
            <w:r w:rsidRPr="009B40EB">
              <w:rPr>
                <w:rFonts w:ascii="Times New Roman" w:eastAsia="Times New Roman" w:hAnsi="Times New Roman" w:cs="Times New Roman"/>
                <w:color w:val="000000"/>
              </w:rPr>
              <w:t>%</w:t>
            </w:r>
          </w:p>
        </w:tc>
        <w:tc>
          <w:tcPr>
            <w:tcW w:w="580" w:type="dxa"/>
            <w:tcBorders>
              <w:top w:val="nil"/>
              <w:left w:val="nil"/>
              <w:bottom w:val="single" w:sz="4" w:space="0" w:color="auto"/>
              <w:right w:val="single" w:sz="4" w:space="0" w:color="auto"/>
            </w:tcBorders>
            <w:shd w:val="clear" w:color="auto" w:fill="auto"/>
            <w:vAlign w:val="center"/>
            <w:hideMark/>
          </w:tcPr>
          <w:p w14:paraId="19F6084C" w14:textId="77777777" w:rsidR="009B40EB" w:rsidRPr="009B40EB" w:rsidRDefault="009B40EB" w:rsidP="009B40EB">
            <w:pPr>
              <w:spacing w:after="0" w:line="240" w:lineRule="auto"/>
              <w:jc w:val="center"/>
              <w:rPr>
                <w:rFonts w:ascii="Times New Roman" w:eastAsia="Times New Roman" w:hAnsi="Times New Roman" w:cs="Times New Roman"/>
                <w:color w:val="000000"/>
              </w:rPr>
            </w:pPr>
            <w:r w:rsidRPr="009B40EB">
              <w:rPr>
                <w:rFonts w:ascii="Times New Roman" w:eastAsia="Times New Roman" w:hAnsi="Times New Roman" w:cs="Times New Roman"/>
                <w:color w:val="000000"/>
              </w:rPr>
              <w:t>F</w:t>
            </w:r>
          </w:p>
        </w:tc>
        <w:tc>
          <w:tcPr>
            <w:tcW w:w="540" w:type="dxa"/>
            <w:tcBorders>
              <w:top w:val="nil"/>
              <w:left w:val="nil"/>
              <w:bottom w:val="single" w:sz="4" w:space="0" w:color="auto"/>
              <w:right w:val="single" w:sz="4" w:space="0" w:color="auto"/>
            </w:tcBorders>
            <w:shd w:val="clear" w:color="auto" w:fill="auto"/>
            <w:vAlign w:val="center"/>
            <w:hideMark/>
          </w:tcPr>
          <w:p w14:paraId="0EA8FF77" w14:textId="77777777" w:rsidR="009B40EB" w:rsidRPr="009B40EB" w:rsidRDefault="009B40EB" w:rsidP="009B40EB">
            <w:pPr>
              <w:spacing w:after="0" w:line="240" w:lineRule="auto"/>
              <w:jc w:val="center"/>
              <w:rPr>
                <w:rFonts w:ascii="Times New Roman" w:eastAsia="Times New Roman" w:hAnsi="Times New Roman" w:cs="Times New Roman"/>
                <w:color w:val="000000"/>
              </w:rPr>
            </w:pPr>
            <w:r w:rsidRPr="009B40EB">
              <w:rPr>
                <w:rFonts w:ascii="Times New Roman" w:eastAsia="Times New Roman" w:hAnsi="Times New Roman" w:cs="Times New Roman"/>
                <w:color w:val="000000"/>
              </w:rPr>
              <w:t>%</w:t>
            </w:r>
          </w:p>
        </w:tc>
        <w:tc>
          <w:tcPr>
            <w:tcW w:w="420" w:type="dxa"/>
            <w:tcBorders>
              <w:top w:val="nil"/>
              <w:left w:val="nil"/>
              <w:bottom w:val="single" w:sz="4" w:space="0" w:color="auto"/>
              <w:right w:val="single" w:sz="4" w:space="0" w:color="auto"/>
            </w:tcBorders>
            <w:shd w:val="clear" w:color="auto" w:fill="auto"/>
            <w:vAlign w:val="center"/>
            <w:hideMark/>
          </w:tcPr>
          <w:p w14:paraId="045D2005" w14:textId="77777777" w:rsidR="009B40EB" w:rsidRPr="009B40EB" w:rsidRDefault="009B40EB" w:rsidP="009B40EB">
            <w:pPr>
              <w:spacing w:after="0" w:line="240" w:lineRule="auto"/>
              <w:jc w:val="center"/>
              <w:rPr>
                <w:rFonts w:ascii="Times New Roman" w:eastAsia="Times New Roman" w:hAnsi="Times New Roman" w:cs="Times New Roman"/>
                <w:color w:val="000000"/>
              </w:rPr>
            </w:pPr>
            <w:r w:rsidRPr="009B40EB">
              <w:rPr>
                <w:rFonts w:ascii="Times New Roman" w:eastAsia="Times New Roman" w:hAnsi="Times New Roman" w:cs="Times New Roman"/>
                <w:color w:val="000000"/>
              </w:rPr>
              <w:t>F</w:t>
            </w:r>
          </w:p>
        </w:tc>
        <w:tc>
          <w:tcPr>
            <w:tcW w:w="580" w:type="dxa"/>
            <w:tcBorders>
              <w:top w:val="nil"/>
              <w:left w:val="nil"/>
              <w:bottom w:val="single" w:sz="4" w:space="0" w:color="auto"/>
              <w:right w:val="single" w:sz="4" w:space="0" w:color="auto"/>
            </w:tcBorders>
            <w:shd w:val="clear" w:color="auto" w:fill="auto"/>
            <w:vAlign w:val="center"/>
            <w:hideMark/>
          </w:tcPr>
          <w:p w14:paraId="03A2249B" w14:textId="77777777" w:rsidR="009B40EB" w:rsidRPr="009B40EB" w:rsidRDefault="009B40EB" w:rsidP="009B40EB">
            <w:pPr>
              <w:spacing w:after="0" w:line="240" w:lineRule="auto"/>
              <w:jc w:val="center"/>
              <w:rPr>
                <w:rFonts w:ascii="Times New Roman" w:eastAsia="Times New Roman" w:hAnsi="Times New Roman" w:cs="Times New Roman"/>
                <w:color w:val="000000"/>
              </w:rPr>
            </w:pPr>
            <w:r w:rsidRPr="009B40EB">
              <w:rPr>
                <w:rFonts w:ascii="Times New Roman" w:eastAsia="Times New Roman" w:hAnsi="Times New Roman" w:cs="Times New Roman"/>
                <w:color w:val="000000"/>
              </w:rPr>
              <w:t>%</w:t>
            </w: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7E62F80A" w14:textId="77777777" w:rsidR="009B40EB" w:rsidRPr="009B40EB" w:rsidRDefault="009B40EB" w:rsidP="009B40EB">
            <w:pPr>
              <w:spacing w:after="0" w:line="240" w:lineRule="auto"/>
              <w:rPr>
                <w:rFonts w:ascii="Times New Roman" w:eastAsia="Times New Roman" w:hAnsi="Times New Roman" w:cs="Times New Roman"/>
                <w:color w:val="00000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14:paraId="35D29E81" w14:textId="77777777" w:rsidR="009B40EB" w:rsidRPr="009B40EB" w:rsidRDefault="009B40EB" w:rsidP="009B40EB">
            <w:pPr>
              <w:spacing w:after="0" w:line="240" w:lineRule="auto"/>
              <w:rPr>
                <w:rFonts w:ascii="Times New Roman" w:eastAsia="Times New Roman" w:hAnsi="Times New Roman" w:cs="Times New Roman"/>
                <w:color w:val="000000"/>
              </w:rPr>
            </w:pPr>
          </w:p>
        </w:tc>
      </w:tr>
      <w:tr w:rsidR="009B40EB" w:rsidRPr="009B40EB" w14:paraId="3975F58A" w14:textId="77777777" w:rsidTr="009B40EB">
        <w:trPr>
          <w:trHeight w:val="600"/>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5F6B922A" w14:textId="77777777" w:rsidR="009B40EB" w:rsidRPr="009B40EB" w:rsidRDefault="009B40EB" w:rsidP="009B40EB">
            <w:pPr>
              <w:spacing w:after="0" w:line="240" w:lineRule="auto"/>
              <w:jc w:val="both"/>
              <w:rPr>
                <w:rFonts w:ascii="Times New Roman" w:eastAsia="Times New Roman" w:hAnsi="Times New Roman" w:cs="Times New Roman"/>
                <w:color w:val="000000"/>
              </w:rPr>
            </w:pPr>
            <w:r w:rsidRPr="009B40EB">
              <w:rPr>
                <w:rFonts w:ascii="Times New Roman" w:eastAsia="Times New Roman" w:hAnsi="Times New Roman" w:cs="Times New Roman"/>
                <w:color w:val="000000"/>
              </w:rPr>
              <w:t>MSMESs have got entrepreneurship training from TVET institutes</w:t>
            </w:r>
          </w:p>
        </w:tc>
        <w:tc>
          <w:tcPr>
            <w:tcW w:w="420" w:type="dxa"/>
            <w:tcBorders>
              <w:top w:val="nil"/>
              <w:left w:val="nil"/>
              <w:bottom w:val="single" w:sz="4" w:space="0" w:color="auto"/>
              <w:right w:val="single" w:sz="4" w:space="0" w:color="auto"/>
            </w:tcBorders>
            <w:shd w:val="clear" w:color="auto" w:fill="auto"/>
            <w:noWrap/>
            <w:vAlign w:val="center"/>
            <w:hideMark/>
          </w:tcPr>
          <w:p w14:paraId="3CD344FA"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0</w:t>
            </w:r>
          </w:p>
        </w:tc>
        <w:tc>
          <w:tcPr>
            <w:tcW w:w="760" w:type="dxa"/>
            <w:tcBorders>
              <w:top w:val="nil"/>
              <w:left w:val="nil"/>
              <w:bottom w:val="single" w:sz="4" w:space="0" w:color="auto"/>
              <w:right w:val="single" w:sz="4" w:space="0" w:color="auto"/>
            </w:tcBorders>
            <w:shd w:val="clear" w:color="auto" w:fill="auto"/>
            <w:noWrap/>
            <w:vAlign w:val="center"/>
            <w:hideMark/>
          </w:tcPr>
          <w:p w14:paraId="1009FDFE"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0.00%</w:t>
            </w:r>
          </w:p>
        </w:tc>
        <w:tc>
          <w:tcPr>
            <w:tcW w:w="580" w:type="dxa"/>
            <w:tcBorders>
              <w:top w:val="nil"/>
              <w:left w:val="nil"/>
              <w:bottom w:val="single" w:sz="4" w:space="0" w:color="auto"/>
              <w:right w:val="single" w:sz="4" w:space="0" w:color="auto"/>
            </w:tcBorders>
            <w:shd w:val="clear" w:color="auto" w:fill="auto"/>
            <w:noWrap/>
            <w:vAlign w:val="center"/>
            <w:hideMark/>
          </w:tcPr>
          <w:p w14:paraId="6A61C493"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27</w:t>
            </w:r>
          </w:p>
        </w:tc>
        <w:tc>
          <w:tcPr>
            <w:tcW w:w="580" w:type="dxa"/>
            <w:tcBorders>
              <w:top w:val="nil"/>
              <w:left w:val="nil"/>
              <w:bottom w:val="single" w:sz="4" w:space="0" w:color="auto"/>
              <w:right w:val="single" w:sz="4" w:space="0" w:color="auto"/>
            </w:tcBorders>
            <w:shd w:val="clear" w:color="auto" w:fill="auto"/>
            <w:noWrap/>
            <w:vAlign w:val="center"/>
            <w:hideMark/>
          </w:tcPr>
          <w:p w14:paraId="43BF2A4C"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7%</w:t>
            </w:r>
          </w:p>
        </w:tc>
        <w:tc>
          <w:tcPr>
            <w:tcW w:w="540" w:type="dxa"/>
            <w:tcBorders>
              <w:top w:val="nil"/>
              <w:left w:val="nil"/>
              <w:bottom w:val="single" w:sz="4" w:space="0" w:color="auto"/>
              <w:right w:val="single" w:sz="4" w:space="0" w:color="auto"/>
            </w:tcBorders>
            <w:shd w:val="clear" w:color="auto" w:fill="auto"/>
            <w:noWrap/>
            <w:vAlign w:val="center"/>
            <w:hideMark/>
          </w:tcPr>
          <w:p w14:paraId="17C678DC"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84</w:t>
            </w:r>
          </w:p>
        </w:tc>
        <w:tc>
          <w:tcPr>
            <w:tcW w:w="580" w:type="dxa"/>
            <w:tcBorders>
              <w:top w:val="nil"/>
              <w:left w:val="nil"/>
              <w:bottom w:val="single" w:sz="4" w:space="0" w:color="auto"/>
              <w:right w:val="single" w:sz="4" w:space="0" w:color="auto"/>
            </w:tcBorders>
            <w:shd w:val="clear" w:color="auto" w:fill="auto"/>
            <w:noWrap/>
            <w:vAlign w:val="center"/>
            <w:hideMark/>
          </w:tcPr>
          <w:p w14:paraId="34173BD5"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22%</w:t>
            </w:r>
          </w:p>
        </w:tc>
        <w:tc>
          <w:tcPr>
            <w:tcW w:w="580" w:type="dxa"/>
            <w:tcBorders>
              <w:top w:val="nil"/>
              <w:left w:val="nil"/>
              <w:bottom w:val="single" w:sz="4" w:space="0" w:color="auto"/>
              <w:right w:val="single" w:sz="4" w:space="0" w:color="auto"/>
            </w:tcBorders>
            <w:shd w:val="clear" w:color="auto" w:fill="auto"/>
            <w:noWrap/>
            <w:vAlign w:val="center"/>
            <w:hideMark/>
          </w:tcPr>
          <w:p w14:paraId="7A5F1EC9"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195</w:t>
            </w:r>
          </w:p>
        </w:tc>
        <w:tc>
          <w:tcPr>
            <w:tcW w:w="540" w:type="dxa"/>
            <w:tcBorders>
              <w:top w:val="nil"/>
              <w:left w:val="nil"/>
              <w:bottom w:val="single" w:sz="4" w:space="0" w:color="auto"/>
              <w:right w:val="single" w:sz="4" w:space="0" w:color="auto"/>
            </w:tcBorders>
            <w:shd w:val="clear" w:color="auto" w:fill="auto"/>
            <w:noWrap/>
            <w:vAlign w:val="center"/>
            <w:hideMark/>
          </w:tcPr>
          <w:p w14:paraId="2E2CFF01"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52%</w:t>
            </w:r>
          </w:p>
        </w:tc>
        <w:tc>
          <w:tcPr>
            <w:tcW w:w="420" w:type="dxa"/>
            <w:tcBorders>
              <w:top w:val="nil"/>
              <w:left w:val="nil"/>
              <w:bottom w:val="single" w:sz="4" w:space="0" w:color="auto"/>
              <w:right w:val="single" w:sz="4" w:space="0" w:color="auto"/>
            </w:tcBorders>
            <w:shd w:val="clear" w:color="auto" w:fill="auto"/>
            <w:noWrap/>
            <w:vAlign w:val="center"/>
            <w:hideMark/>
          </w:tcPr>
          <w:p w14:paraId="0F3F981E"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70</w:t>
            </w:r>
          </w:p>
        </w:tc>
        <w:tc>
          <w:tcPr>
            <w:tcW w:w="580" w:type="dxa"/>
            <w:tcBorders>
              <w:top w:val="nil"/>
              <w:left w:val="nil"/>
              <w:bottom w:val="single" w:sz="4" w:space="0" w:color="auto"/>
              <w:right w:val="single" w:sz="4" w:space="0" w:color="auto"/>
            </w:tcBorders>
            <w:shd w:val="clear" w:color="auto" w:fill="auto"/>
            <w:noWrap/>
            <w:vAlign w:val="center"/>
            <w:hideMark/>
          </w:tcPr>
          <w:p w14:paraId="15BB66B5"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19%</w:t>
            </w:r>
          </w:p>
        </w:tc>
        <w:tc>
          <w:tcPr>
            <w:tcW w:w="700" w:type="dxa"/>
            <w:tcBorders>
              <w:top w:val="nil"/>
              <w:left w:val="nil"/>
              <w:bottom w:val="single" w:sz="4" w:space="0" w:color="auto"/>
              <w:right w:val="single" w:sz="4" w:space="0" w:color="auto"/>
            </w:tcBorders>
            <w:shd w:val="clear" w:color="auto" w:fill="auto"/>
            <w:noWrap/>
            <w:vAlign w:val="center"/>
            <w:hideMark/>
          </w:tcPr>
          <w:p w14:paraId="515FDCE2"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3.82</w:t>
            </w:r>
          </w:p>
        </w:tc>
        <w:tc>
          <w:tcPr>
            <w:tcW w:w="640" w:type="dxa"/>
            <w:tcBorders>
              <w:top w:val="nil"/>
              <w:left w:val="nil"/>
              <w:bottom w:val="single" w:sz="4" w:space="0" w:color="auto"/>
              <w:right w:val="single" w:sz="4" w:space="0" w:color="auto"/>
            </w:tcBorders>
            <w:shd w:val="clear" w:color="auto" w:fill="auto"/>
            <w:noWrap/>
            <w:vAlign w:val="center"/>
            <w:hideMark/>
          </w:tcPr>
          <w:p w14:paraId="65A9AD9B"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0.82</w:t>
            </w:r>
          </w:p>
        </w:tc>
      </w:tr>
      <w:tr w:rsidR="009B40EB" w:rsidRPr="009B40EB" w14:paraId="5BE0583C" w14:textId="77777777" w:rsidTr="009B40EB">
        <w:trPr>
          <w:trHeight w:val="900"/>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7D598DFD" w14:textId="77777777" w:rsidR="009B40EB" w:rsidRPr="009B40EB" w:rsidRDefault="009B40EB" w:rsidP="009B40EB">
            <w:pPr>
              <w:spacing w:after="0" w:line="240" w:lineRule="auto"/>
              <w:jc w:val="both"/>
              <w:rPr>
                <w:rFonts w:ascii="Times New Roman" w:eastAsia="Times New Roman" w:hAnsi="Times New Roman" w:cs="Times New Roman"/>
                <w:color w:val="000000"/>
              </w:rPr>
            </w:pPr>
            <w:r w:rsidRPr="009B40EB">
              <w:rPr>
                <w:rFonts w:ascii="Times New Roman" w:eastAsia="Times New Roman" w:hAnsi="Times New Roman" w:cs="Times New Roman"/>
                <w:color w:val="000000"/>
              </w:rPr>
              <w:t>Training is provided by TVETs is based on needs assessment of MSMESs and it is focused, goals and outcomes oriented</w:t>
            </w:r>
          </w:p>
        </w:tc>
        <w:tc>
          <w:tcPr>
            <w:tcW w:w="420" w:type="dxa"/>
            <w:tcBorders>
              <w:top w:val="nil"/>
              <w:left w:val="nil"/>
              <w:bottom w:val="single" w:sz="4" w:space="0" w:color="auto"/>
              <w:right w:val="single" w:sz="4" w:space="0" w:color="auto"/>
            </w:tcBorders>
            <w:shd w:val="clear" w:color="auto" w:fill="auto"/>
            <w:noWrap/>
            <w:vAlign w:val="center"/>
            <w:hideMark/>
          </w:tcPr>
          <w:p w14:paraId="6FA92176"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0</w:t>
            </w:r>
          </w:p>
        </w:tc>
        <w:tc>
          <w:tcPr>
            <w:tcW w:w="760" w:type="dxa"/>
            <w:tcBorders>
              <w:top w:val="nil"/>
              <w:left w:val="nil"/>
              <w:bottom w:val="single" w:sz="4" w:space="0" w:color="auto"/>
              <w:right w:val="single" w:sz="4" w:space="0" w:color="auto"/>
            </w:tcBorders>
            <w:shd w:val="clear" w:color="auto" w:fill="auto"/>
            <w:noWrap/>
            <w:vAlign w:val="center"/>
            <w:hideMark/>
          </w:tcPr>
          <w:p w14:paraId="4675A421"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0.00%</w:t>
            </w:r>
          </w:p>
        </w:tc>
        <w:tc>
          <w:tcPr>
            <w:tcW w:w="580" w:type="dxa"/>
            <w:tcBorders>
              <w:top w:val="nil"/>
              <w:left w:val="nil"/>
              <w:bottom w:val="single" w:sz="4" w:space="0" w:color="auto"/>
              <w:right w:val="single" w:sz="4" w:space="0" w:color="auto"/>
            </w:tcBorders>
            <w:shd w:val="clear" w:color="auto" w:fill="auto"/>
            <w:noWrap/>
            <w:vAlign w:val="center"/>
            <w:hideMark/>
          </w:tcPr>
          <w:p w14:paraId="2A264DFF"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28</w:t>
            </w:r>
          </w:p>
        </w:tc>
        <w:tc>
          <w:tcPr>
            <w:tcW w:w="580" w:type="dxa"/>
            <w:tcBorders>
              <w:top w:val="nil"/>
              <w:left w:val="nil"/>
              <w:bottom w:val="single" w:sz="4" w:space="0" w:color="auto"/>
              <w:right w:val="single" w:sz="4" w:space="0" w:color="auto"/>
            </w:tcBorders>
            <w:shd w:val="clear" w:color="auto" w:fill="auto"/>
            <w:noWrap/>
            <w:vAlign w:val="center"/>
            <w:hideMark/>
          </w:tcPr>
          <w:p w14:paraId="1A8AF878"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7%</w:t>
            </w:r>
          </w:p>
        </w:tc>
        <w:tc>
          <w:tcPr>
            <w:tcW w:w="540" w:type="dxa"/>
            <w:tcBorders>
              <w:top w:val="nil"/>
              <w:left w:val="nil"/>
              <w:bottom w:val="single" w:sz="4" w:space="0" w:color="auto"/>
              <w:right w:val="single" w:sz="4" w:space="0" w:color="auto"/>
            </w:tcBorders>
            <w:shd w:val="clear" w:color="auto" w:fill="auto"/>
            <w:noWrap/>
            <w:vAlign w:val="center"/>
            <w:hideMark/>
          </w:tcPr>
          <w:p w14:paraId="606ADC59"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153</w:t>
            </w:r>
          </w:p>
        </w:tc>
        <w:tc>
          <w:tcPr>
            <w:tcW w:w="580" w:type="dxa"/>
            <w:tcBorders>
              <w:top w:val="nil"/>
              <w:left w:val="nil"/>
              <w:bottom w:val="single" w:sz="4" w:space="0" w:color="auto"/>
              <w:right w:val="single" w:sz="4" w:space="0" w:color="auto"/>
            </w:tcBorders>
            <w:shd w:val="clear" w:color="auto" w:fill="auto"/>
            <w:noWrap/>
            <w:vAlign w:val="center"/>
            <w:hideMark/>
          </w:tcPr>
          <w:p w14:paraId="7E942A7B"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41%</w:t>
            </w:r>
          </w:p>
        </w:tc>
        <w:tc>
          <w:tcPr>
            <w:tcW w:w="580" w:type="dxa"/>
            <w:tcBorders>
              <w:top w:val="nil"/>
              <w:left w:val="nil"/>
              <w:bottom w:val="single" w:sz="4" w:space="0" w:color="auto"/>
              <w:right w:val="single" w:sz="4" w:space="0" w:color="auto"/>
            </w:tcBorders>
            <w:shd w:val="clear" w:color="auto" w:fill="auto"/>
            <w:noWrap/>
            <w:vAlign w:val="center"/>
            <w:hideMark/>
          </w:tcPr>
          <w:p w14:paraId="152E9CF5"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168</w:t>
            </w:r>
          </w:p>
        </w:tc>
        <w:tc>
          <w:tcPr>
            <w:tcW w:w="540" w:type="dxa"/>
            <w:tcBorders>
              <w:top w:val="nil"/>
              <w:left w:val="nil"/>
              <w:bottom w:val="single" w:sz="4" w:space="0" w:color="auto"/>
              <w:right w:val="single" w:sz="4" w:space="0" w:color="auto"/>
            </w:tcBorders>
            <w:shd w:val="clear" w:color="auto" w:fill="auto"/>
            <w:noWrap/>
            <w:vAlign w:val="center"/>
            <w:hideMark/>
          </w:tcPr>
          <w:p w14:paraId="3848289D"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45%</w:t>
            </w:r>
          </w:p>
        </w:tc>
        <w:tc>
          <w:tcPr>
            <w:tcW w:w="420" w:type="dxa"/>
            <w:tcBorders>
              <w:top w:val="nil"/>
              <w:left w:val="nil"/>
              <w:bottom w:val="single" w:sz="4" w:space="0" w:color="auto"/>
              <w:right w:val="single" w:sz="4" w:space="0" w:color="auto"/>
            </w:tcBorders>
            <w:shd w:val="clear" w:color="auto" w:fill="auto"/>
            <w:noWrap/>
            <w:vAlign w:val="center"/>
            <w:hideMark/>
          </w:tcPr>
          <w:p w14:paraId="434ADF0F"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27</w:t>
            </w:r>
          </w:p>
        </w:tc>
        <w:tc>
          <w:tcPr>
            <w:tcW w:w="580" w:type="dxa"/>
            <w:tcBorders>
              <w:top w:val="nil"/>
              <w:left w:val="nil"/>
              <w:bottom w:val="single" w:sz="4" w:space="0" w:color="auto"/>
              <w:right w:val="single" w:sz="4" w:space="0" w:color="auto"/>
            </w:tcBorders>
            <w:shd w:val="clear" w:color="auto" w:fill="auto"/>
            <w:noWrap/>
            <w:vAlign w:val="center"/>
            <w:hideMark/>
          </w:tcPr>
          <w:p w14:paraId="2A5C1BFD"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7%</w:t>
            </w:r>
          </w:p>
        </w:tc>
        <w:tc>
          <w:tcPr>
            <w:tcW w:w="700" w:type="dxa"/>
            <w:tcBorders>
              <w:top w:val="nil"/>
              <w:left w:val="nil"/>
              <w:bottom w:val="single" w:sz="4" w:space="0" w:color="auto"/>
              <w:right w:val="single" w:sz="4" w:space="0" w:color="auto"/>
            </w:tcBorders>
            <w:shd w:val="clear" w:color="auto" w:fill="auto"/>
            <w:noWrap/>
            <w:vAlign w:val="center"/>
            <w:hideMark/>
          </w:tcPr>
          <w:p w14:paraId="2AAA9513"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3.52</w:t>
            </w:r>
          </w:p>
        </w:tc>
        <w:tc>
          <w:tcPr>
            <w:tcW w:w="640" w:type="dxa"/>
            <w:tcBorders>
              <w:top w:val="nil"/>
              <w:left w:val="nil"/>
              <w:bottom w:val="single" w:sz="4" w:space="0" w:color="auto"/>
              <w:right w:val="single" w:sz="4" w:space="0" w:color="auto"/>
            </w:tcBorders>
            <w:shd w:val="clear" w:color="auto" w:fill="auto"/>
            <w:noWrap/>
            <w:vAlign w:val="center"/>
            <w:hideMark/>
          </w:tcPr>
          <w:p w14:paraId="6D25BD69"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0.74</w:t>
            </w:r>
          </w:p>
        </w:tc>
      </w:tr>
      <w:tr w:rsidR="009B40EB" w:rsidRPr="009B40EB" w14:paraId="411DF820" w14:textId="77777777" w:rsidTr="009B40EB">
        <w:trPr>
          <w:trHeight w:val="900"/>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48A5CFA3" w14:textId="77777777" w:rsidR="009B40EB" w:rsidRPr="009B40EB" w:rsidRDefault="009B40EB" w:rsidP="009B40EB">
            <w:pPr>
              <w:spacing w:after="0" w:line="240" w:lineRule="auto"/>
              <w:jc w:val="both"/>
              <w:rPr>
                <w:rFonts w:ascii="Times New Roman" w:eastAsia="Times New Roman" w:hAnsi="Times New Roman" w:cs="Times New Roman"/>
                <w:color w:val="000000"/>
              </w:rPr>
            </w:pPr>
            <w:r w:rsidRPr="009B40EB">
              <w:rPr>
                <w:rFonts w:ascii="Times New Roman" w:eastAsia="Times New Roman" w:hAnsi="Times New Roman" w:cs="Times New Roman"/>
                <w:color w:val="000000"/>
              </w:rPr>
              <w:t>The training MSMESs are taking makes them successful to apply it practically on businesses</w:t>
            </w:r>
          </w:p>
        </w:tc>
        <w:tc>
          <w:tcPr>
            <w:tcW w:w="420" w:type="dxa"/>
            <w:tcBorders>
              <w:top w:val="nil"/>
              <w:left w:val="nil"/>
              <w:bottom w:val="single" w:sz="4" w:space="0" w:color="auto"/>
              <w:right w:val="single" w:sz="4" w:space="0" w:color="auto"/>
            </w:tcBorders>
            <w:shd w:val="clear" w:color="auto" w:fill="auto"/>
            <w:noWrap/>
            <w:vAlign w:val="center"/>
            <w:hideMark/>
          </w:tcPr>
          <w:p w14:paraId="1C1B71E4"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0</w:t>
            </w:r>
          </w:p>
        </w:tc>
        <w:tc>
          <w:tcPr>
            <w:tcW w:w="760" w:type="dxa"/>
            <w:tcBorders>
              <w:top w:val="nil"/>
              <w:left w:val="nil"/>
              <w:bottom w:val="single" w:sz="4" w:space="0" w:color="auto"/>
              <w:right w:val="single" w:sz="4" w:space="0" w:color="auto"/>
            </w:tcBorders>
            <w:shd w:val="clear" w:color="auto" w:fill="auto"/>
            <w:noWrap/>
            <w:vAlign w:val="center"/>
            <w:hideMark/>
          </w:tcPr>
          <w:p w14:paraId="63ECEADA"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0.00%</w:t>
            </w:r>
          </w:p>
        </w:tc>
        <w:tc>
          <w:tcPr>
            <w:tcW w:w="580" w:type="dxa"/>
            <w:tcBorders>
              <w:top w:val="nil"/>
              <w:left w:val="nil"/>
              <w:bottom w:val="single" w:sz="4" w:space="0" w:color="auto"/>
              <w:right w:val="single" w:sz="4" w:space="0" w:color="auto"/>
            </w:tcBorders>
            <w:shd w:val="clear" w:color="auto" w:fill="auto"/>
            <w:noWrap/>
            <w:vAlign w:val="center"/>
            <w:hideMark/>
          </w:tcPr>
          <w:p w14:paraId="12FAA1C9"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55</w:t>
            </w:r>
          </w:p>
        </w:tc>
        <w:tc>
          <w:tcPr>
            <w:tcW w:w="580" w:type="dxa"/>
            <w:tcBorders>
              <w:top w:val="nil"/>
              <w:left w:val="nil"/>
              <w:bottom w:val="single" w:sz="4" w:space="0" w:color="auto"/>
              <w:right w:val="single" w:sz="4" w:space="0" w:color="auto"/>
            </w:tcBorders>
            <w:shd w:val="clear" w:color="auto" w:fill="auto"/>
            <w:noWrap/>
            <w:vAlign w:val="center"/>
            <w:hideMark/>
          </w:tcPr>
          <w:p w14:paraId="341D67C6"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15%</w:t>
            </w:r>
          </w:p>
        </w:tc>
        <w:tc>
          <w:tcPr>
            <w:tcW w:w="540" w:type="dxa"/>
            <w:tcBorders>
              <w:top w:val="nil"/>
              <w:left w:val="nil"/>
              <w:bottom w:val="single" w:sz="4" w:space="0" w:color="auto"/>
              <w:right w:val="single" w:sz="4" w:space="0" w:color="auto"/>
            </w:tcBorders>
            <w:shd w:val="clear" w:color="auto" w:fill="auto"/>
            <w:noWrap/>
            <w:vAlign w:val="center"/>
            <w:hideMark/>
          </w:tcPr>
          <w:p w14:paraId="6722E2E8"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84</w:t>
            </w:r>
          </w:p>
        </w:tc>
        <w:tc>
          <w:tcPr>
            <w:tcW w:w="580" w:type="dxa"/>
            <w:tcBorders>
              <w:top w:val="nil"/>
              <w:left w:val="nil"/>
              <w:bottom w:val="single" w:sz="4" w:space="0" w:color="auto"/>
              <w:right w:val="single" w:sz="4" w:space="0" w:color="auto"/>
            </w:tcBorders>
            <w:shd w:val="clear" w:color="auto" w:fill="auto"/>
            <w:noWrap/>
            <w:vAlign w:val="center"/>
            <w:hideMark/>
          </w:tcPr>
          <w:p w14:paraId="4067BF2A"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22%</w:t>
            </w:r>
          </w:p>
        </w:tc>
        <w:tc>
          <w:tcPr>
            <w:tcW w:w="580" w:type="dxa"/>
            <w:tcBorders>
              <w:top w:val="nil"/>
              <w:left w:val="nil"/>
              <w:bottom w:val="single" w:sz="4" w:space="0" w:color="auto"/>
              <w:right w:val="single" w:sz="4" w:space="0" w:color="auto"/>
            </w:tcBorders>
            <w:shd w:val="clear" w:color="auto" w:fill="auto"/>
            <w:noWrap/>
            <w:vAlign w:val="center"/>
            <w:hideMark/>
          </w:tcPr>
          <w:p w14:paraId="671D82C6"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196</w:t>
            </w:r>
          </w:p>
        </w:tc>
        <w:tc>
          <w:tcPr>
            <w:tcW w:w="540" w:type="dxa"/>
            <w:tcBorders>
              <w:top w:val="nil"/>
              <w:left w:val="nil"/>
              <w:bottom w:val="single" w:sz="4" w:space="0" w:color="auto"/>
              <w:right w:val="single" w:sz="4" w:space="0" w:color="auto"/>
            </w:tcBorders>
            <w:shd w:val="clear" w:color="auto" w:fill="auto"/>
            <w:noWrap/>
            <w:vAlign w:val="center"/>
            <w:hideMark/>
          </w:tcPr>
          <w:p w14:paraId="722EE1EF"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52%</w:t>
            </w:r>
          </w:p>
        </w:tc>
        <w:tc>
          <w:tcPr>
            <w:tcW w:w="420" w:type="dxa"/>
            <w:tcBorders>
              <w:top w:val="nil"/>
              <w:left w:val="nil"/>
              <w:bottom w:val="single" w:sz="4" w:space="0" w:color="auto"/>
              <w:right w:val="single" w:sz="4" w:space="0" w:color="auto"/>
            </w:tcBorders>
            <w:shd w:val="clear" w:color="auto" w:fill="auto"/>
            <w:noWrap/>
            <w:vAlign w:val="center"/>
            <w:hideMark/>
          </w:tcPr>
          <w:p w14:paraId="0B9E7F45"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41</w:t>
            </w:r>
          </w:p>
        </w:tc>
        <w:tc>
          <w:tcPr>
            <w:tcW w:w="580" w:type="dxa"/>
            <w:tcBorders>
              <w:top w:val="nil"/>
              <w:left w:val="nil"/>
              <w:bottom w:val="single" w:sz="4" w:space="0" w:color="auto"/>
              <w:right w:val="single" w:sz="4" w:space="0" w:color="auto"/>
            </w:tcBorders>
            <w:shd w:val="clear" w:color="auto" w:fill="auto"/>
            <w:noWrap/>
            <w:vAlign w:val="center"/>
            <w:hideMark/>
          </w:tcPr>
          <w:p w14:paraId="5A852DD7"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11%</w:t>
            </w:r>
          </w:p>
        </w:tc>
        <w:tc>
          <w:tcPr>
            <w:tcW w:w="700" w:type="dxa"/>
            <w:tcBorders>
              <w:top w:val="nil"/>
              <w:left w:val="nil"/>
              <w:bottom w:val="single" w:sz="4" w:space="0" w:color="auto"/>
              <w:right w:val="single" w:sz="4" w:space="0" w:color="auto"/>
            </w:tcBorders>
            <w:shd w:val="clear" w:color="auto" w:fill="auto"/>
            <w:noWrap/>
            <w:vAlign w:val="center"/>
            <w:hideMark/>
          </w:tcPr>
          <w:p w14:paraId="423C7EA7"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3.59</w:t>
            </w:r>
          </w:p>
        </w:tc>
        <w:tc>
          <w:tcPr>
            <w:tcW w:w="640" w:type="dxa"/>
            <w:tcBorders>
              <w:top w:val="nil"/>
              <w:left w:val="nil"/>
              <w:bottom w:val="single" w:sz="4" w:space="0" w:color="auto"/>
              <w:right w:val="single" w:sz="4" w:space="0" w:color="auto"/>
            </w:tcBorders>
            <w:shd w:val="clear" w:color="auto" w:fill="auto"/>
            <w:noWrap/>
            <w:vAlign w:val="center"/>
            <w:hideMark/>
          </w:tcPr>
          <w:p w14:paraId="25D39593"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0.87</w:t>
            </w:r>
          </w:p>
        </w:tc>
      </w:tr>
      <w:tr w:rsidR="009B40EB" w:rsidRPr="009B40EB" w14:paraId="2978B5B2" w14:textId="77777777" w:rsidTr="009B40EB">
        <w:trPr>
          <w:trHeight w:val="900"/>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35C4C7A8" w14:textId="77777777" w:rsidR="009B40EB" w:rsidRPr="009B40EB" w:rsidRDefault="009B40EB" w:rsidP="009B40EB">
            <w:pPr>
              <w:spacing w:after="0" w:line="240" w:lineRule="auto"/>
              <w:jc w:val="both"/>
              <w:rPr>
                <w:rFonts w:ascii="Times New Roman" w:eastAsia="Times New Roman" w:hAnsi="Times New Roman" w:cs="Times New Roman"/>
                <w:color w:val="000000"/>
              </w:rPr>
            </w:pPr>
            <w:r w:rsidRPr="009B40EB">
              <w:rPr>
                <w:rFonts w:ascii="Times New Roman" w:eastAsia="Times New Roman" w:hAnsi="Times New Roman" w:cs="Times New Roman"/>
                <w:color w:val="000000"/>
              </w:rPr>
              <w:t>The training given to the MSMES operators is very useful for future strengthening of the operators</w:t>
            </w:r>
          </w:p>
        </w:tc>
        <w:tc>
          <w:tcPr>
            <w:tcW w:w="420" w:type="dxa"/>
            <w:tcBorders>
              <w:top w:val="nil"/>
              <w:left w:val="nil"/>
              <w:bottom w:val="single" w:sz="4" w:space="0" w:color="auto"/>
              <w:right w:val="single" w:sz="4" w:space="0" w:color="auto"/>
            </w:tcBorders>
            <w:shd w:val="clear" w:color="auto" w:fill="auto"/>
            <w:noWrap/>
            <w:vAlign w:val="center"/>
            <w:hideMark/>
          </w:tcPr>
          <w:p w14:paraId="592C3E50"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0</w:t>
            </w:r>
          </w:p>
        </w:tc>
        <w:tc>
          <w:tcPr>
            <w:tcW w:w="760" w:type="dxa"/>
            <w:tcBorders>
              <w:top w:val="nil"/>
              <w:left w:val="nil"/>
              <w:bottom w:val="single" w:sz="4" w:space="0" w:color="auto"/>
              <w:right w:val="single" w:sz="4" w:space="0" w:color="auto"/>
            </w:tcBorders>
            <w:shd w:val="clear" w:color="auto" w:fill="auto"/>
            <w:noWrap/>
            <w:vAlign w:val="center"/>
            <w:hideMark/>
          </w:tcPr>
          <w:p w14:paraId="115F6B71"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0.00%</w:t>
            </w:r>
          </w:p>
        </w:tc>
        <w:tc>
          <w:tcPr>
            <w:tcW w:w="580" w:type="dxa"/>
            <w:tcBorders>
              <w:top w:val="nil"/>
              <w:left w:val="nil"/>
              <w:bottom w:val="single" w:sz="4" w:space="0" w:color="auto"/>
              <w:right w:val="single" w:sz="4" w:space="0" w:color="auto"/>
            </w:tcBorders>
            <w:shd w:val="clear" w:color="auto" w:fill="auto"/>
            <w:noWrap/>
            <w:vAlign w:val="center"/>
            <w:hideMark/>
          </w:tcPr>
          <w:p w14:paraId="14A98281"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55</w:t>
            </w:r>
          </w:p>
        </w:tc>
        <w:tc>
          <w:tcPr>
            <w:tcW w:w="580" w:type="dxa"/>
            <w:tcBorders>
              <w:top w:val="nil"/>
              <w:left w:val="nil"/>
              <w:bottom w:val="single" w:sz="4" w:space="0" w:color="auto"/>
              <w:right w:val="single" w:sz="4" w:space="0" w:color="auto"/>
            </w:tcBorders>
            <w:shd w:val="clear" w:color="auto" w:fill="auto"/>
            <w:noWrap/>
            <w:vAlign w:val="center"/>
            <w:hideMark/>
          </w:tcPr>
          <w:p w14:paraId="46004809"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15%</w:t>
            </w:r>
          </w:p>
        </w:tc>
        <w:tc>
          <w:tcPr>
            <w:tcW w:w="540" w:type="dxa"/>
            <w:tcBorders>
              <w:top w:val="nil"/>
              <w:left w:val="nil"/>
              <w:bottom w:val="single" w:sz="4" w:space="0" w:color="auto"/>
              <w:right w:val="single" w:sz="4" w:space="0" w:color="auto"/>
            </w:tcBorders>
            <w:shd w:val="clear" w:color="auto" w:fill="auto"/>
            <w:noWrap/>
            <w:vAlign w:val="center"/>
            <w:hideMark/>
          </w:tcPr>
          <w:p w14:paraId="13D84B74"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154</w:t>
            </w:r>
          </w:p>
        </w:tc>
        <w:tc>
          <w:tcPr>
            <w:tcW w:w="580" w:type="dxa"/>
            <w:tcBorders>
              <w:top w:val="nil"/>
              <w:left w:val="nil"/>
              <w:bottom w:val="single" w:sz="4" w:space="0" w:color="auto"/>
              <w:right w:val="single" w:sz="4" w:space="0" w:color="auto"/>
            </w:tcBorders>
            <w:shd w:val="clear" w:color="auto" w:fill="auto"/>
            <w:noWrap/>
            <w:vAlign w:val="center"/>
            <w:hideMark/>
          </w:tcPr>
          <w:p w14:paraId="6BD34DDF"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41%</w:t>
            </w:r>
          </w:p>
        </w:tc>
        <w:tc>
          <w:tcPr>
            <w:tcW w:w="580" w:type="dxa"/>
            <w:tcBorders>
              <w:top w:val="nil"/>
              <w:left w:val="nil"/>
              <w:bottom w:val="single" w:sz="4" w:space="0" w:color="auto"/>
              <w:right w:val="single" w:sz="4" w:space="0" w:color="auto"/>
            </w:tcBorders>
            <w:shd w:val="clear" w:color="auto" w:fill="auto"/>
            <w:noWrap/>
            <w:vAlign w:val="center"/>
            <w:hideMark/>
          </w:tcPr>
          <w:p w14:paraId="245F4EB6"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126</w:t>
            </w:r>
          </w:p>
        </w:tc>
        <w:tc>
          <w:tcPr>
            <w:tcW w:w="540" w:type="dxa"/>
            <w:tcBorders>
              <w:top w:val="nil"/>
              <w:left w:val="nil"/>
              <w:bottom w:val="single" w:sz="4" w:space="0" w:color="auto"/>
              <w:right w:val="single" w:sz="4" w:space="0" w:color="auto"/>
            </w:tcBorders>
            <w:shd w:val="clear" w:color="auto" w:fill="auto"/>
            <w:noWrap/>
            <w:vAlign w:val="center"/>
            <w:hideMark/>
          </w:tcPr>
          <w:p w14:paraId="775B68C4"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34%</w:t>
            </w:r>
          </w:p>
        </w:tc>
        <w:tc>
          <w:tcPr>
            <w:tcW w:w="420" w:type="dxa"/>
            <w:tcBorders>
              <w:top w:val="nil"/>
              <w:left w:val="nil"/>
              <w:bottom w:val="single" w:sz="4" w:space="0" w:color="auto"/>
              <w:right w:val="single" w:sz="4" w:space="0" w:color="auto"/>
            </w:tcBorders>
            <w:shd w:val="clear" w:color="auto" w:fill="auto"/>
            <w:noWrap/>
            <w:vAlign w:val="center"/>
            <w:hideMark/>
          </w:tcPr>
          <w:p w14:paraId="08CF2071"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41</w:t>
            </w:r>
          </w:p>
        </w:tc>
        <w:tc>
          <w:tcPr>
            <w:tcW w:w="580" w:type="dxa"/>
            <w:tcBorders>
              <w:top w:val="nil"/>
              <w:left w:val="nil"/>
              <w:bottom w:val="single" w:sz="4" w:space="0" w:color="auto"/>
              <w:right w:val="single" w:sz="4" w:space="0" w:color="auto"/>
            </w:tcBorders>
            <w:shd w:val="clear" w:color="auto" w:fill="auto"/>
            <w:noWrap/>
            <w:vAlign w:val="center"/>
            <w:hideMark/>
          </w:tcPr>
          <w:p w14:paraId="0D1C3EA2"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11%</w:t>
            </w:r>
          </w:p>
        </w:tc>
        <w:tc>
          <w:tcPr>
            <w:tcW w:w="700" w:type="dxa"/>
            <w:tcBorders>
              <w:top w:val="nil"/>
              <w:left w:val="nil"/>
              <w:bottom w:val="single" w:sz="4" w:space="0" w:color="auto"/>
              <w:right w:val="single" w:sz="4" w:space="0" w:color="auto"/>
            </w:tcBorders>
            <w:shd w:val="clear" w:color="auto" w:fill="auto"/>
            <w:noWrap/>
            <w:vAlign w:val="center"/>
            <w:hideMark/>
          </w:tcPr>
          <w:p w14:paraId="0F9B8D71"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3.41</w:t>
            </w:r>
          </w:p>
        </w:tc>
        <w:tc>
          <w:tcPr>
            <w:tcW w:w="640" w:type="dxa"/>
            <w:tcBorders>
              <w:top w:val="nil"/>
              <w:left w:val="nil"/>
              <w:bottom w:val="single" w:sz="4" w:space="0" w:color="auto"/>
              <w:right w:val="single" w:sz="4" w:space="0" w:color="auto"/>
            </w:tcBorders>
            <w:shd w:val="clear" w:color="auto" w:fill="auto"/>
            <w:noWrap/>
            <w:vAlign w:val="center"/>
            <w:hideMark/>
          </w:tcPr>
          <w:p w14:paraId="5D8DF18E"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0.87</w:t>
            </w:r>
          </w:p>
        </w:tc>
      </w:tr>
      <w:tr w:rsidR="009B40EB" w:rsidRPr="009B40EB" w14:paraId="23A270E9" w14:textId="77777777" w:rsidTr="009B40EB">
        <w:trPr>
          <w:trHeight w:val="1200"/>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16DF30BA" w14:textId="77777777" w:rsidR="009B40EB" w:rsidRPr="009B40EB" w:rsidRDefault="009B40EB" w:rsidP="009B40EB">
            <w:pPr>
              <w:spacing w:after="0" w:line="240" w:lineRule="auto"/>
              <w:jc w:val="both"/>
              <w:rPr>
                <w:rFonts w:ascii="Times New Roman" w:eastAsia="Times New Roman" w:hAnsi="Times New Roman" w:cs="Times New Roman"/>
                <w:color w:val="000000"/>
              </w:rPr>
            </w:pPr>
            <w:r w:rsidRPr="009B40EB">
              <w:rPr>
                <w:rFonts w:ascii="Times New Roman" w:eastAsia="Times New Roman" w:hAnsi="Times New Roman" w:cs="Times New Roman"/>
                <w:color w:val="000000"/>
              </w:rPr>
              <w:t>The training provided for MSMESs operators contain adequate theoretical and practical lessons within the given schedule</w:t>
            </w:r>
          </w:p>
        </w:tc>
        <w:tc>
          <w:tcPr>
            <w:tcW w:w="420" w:type="dxa"/>
            <w:tcBorders>
              <w:top w:val="nil"/>
              <w:left w:val="nil"/>
              <w:bottom w:val="single" w:sz="4" w:space="0" w:color="auto"/>
              <w:right w:val="single" w:sz="4" w:space="0" w:color="auto"/>
            </w:tcBorders>
            <w:shd w:val="clear" w:color="auto" w:fill="auto"/>
            <w:noWrap/>
            <w:vAlign w:val="center"/>
            <w:hideMark/>
          </w:tcPr>
          <w:p w14:paraId="0B5D18DB"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0</w:t>
            </w:r>
          </w:p>
        </w:tc>
        <w:tc>
          <w:tcPr>
            <w:tcW w:w="760" w:type="dxa"/>
            <w:tcBorders>
              <w:top w:val="nil"/>
              <w:left w:val="nil"/>
              <w:bottom w:val="single" w:sz="4" w:space="0" w:color="auto"/>
              <w:right w:val="single" w:sz="4" w:space="0" w:color="auto"/>
            </w:tcBorders>
            <w:shd w:val="clear" w:color="auto" w:fill="auto"/>
            <w:noWrap/>
            <w:vAlign w:val="center"/>
            <w:hideMark/>
          </w:tcPr>
          <w:p w14:paraId="0D8F2F67"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0.00%</w:t>
            </w:r>
          </w:p>
        </w:tc>
        <w:tc>
          <w:tcPr>
            <w:tcW w:w="580" w:type="dxa"/>
            <w:tcBorders>
              <w:top w:val="nil"/>
              <w:left w:val="nil"/>
              <w:bottom w:val="single" w:sz="4" w:space="0" w:color="auto"/>
              <w:right w:val="single" w:sz="4" w:space="0" w:color="auto"/>
            </w:tcBorders>
            <w:shd w:val="clear" w:color="auto" w:fill="auto"/>
            <w:noWrap/>
            <w:vAlign w:val="center"/>
            <w:hideMark/>
          </w:tcPr>
          <w:p w14:paraId="491A2B7A"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28</w:t>
            </w:r>
          </w:p>
        </w:tc>
        <w:tc>
          <w:tcPr>
            <w:tcW w:w="580" w:type="dxa"/>
            <w:tcBorders>
              <w:top w:val="nil"/>
              <w:left w:val="nil"/>
              <w:bottom w:val="single" w:sz="4" w:space="0" w:color="auto"/>
              <w:right w:val="single" w:sz="4" w:space="0" w:color="auto"/>
            </w:tcBorders>
            <w:shd w:val="clear" w:color="auto" w:fill="auto"/>
            <w:noWrap/>
            <w:vAlign w:val="center"/>
            <w:hideMark/>
          </w:tcPr>
          <w:p w14:paraId="0C02D5D8"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7%</w:t>
            </w:r>
          </w:p>
        </w:tc>
        <w:tc>
          <w:tcPr>
            <w:tcW w:w="540" w:type="dxa"/>
            <w:tcBorders>
              <w:top w:val="nil"/>
              <w:left w:val="nil"/>
              <w:bottom w:val="single" w:sz="4" w:space="0" w:color="auto"/>
              <w:right w:val="single" w:sz="4" w:space="0" w:color="auto"/>
            </w:tcBorders>
            <w:shd w:val="clear" w:color="auto" w:fill="auto"/>
            <w:noWrap/>
            <w:vAlign w:val="center"/>
            <w:hideMark/>
          </w:tcPr>
          <w:p w14:paraId="63D26FDF"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237</w:t>
            </w:r>
          </w:p>
        </w:tc>
        <w:tc>
          <w:tcPr>
            <w:tcW w:w="580" w:type="dxa"/>
            <w:tcBorders>
              <w:top w:val="nil"/>
              <w:left w:val="nil"/>
              <w:bottom w:val="single" w:sz="4" w:space="0" w:color="auto"/>
              <w:right w:val="single" w:sz="4" w:space="0" w:color="auto"/>
            </w:tcBorders>
            <w:shd w:val="clear" w:color="auto" w:fill="auto"/>
            <w:noWrap/>
            <w:vAlign w:val="center"/>
            <w:hideMark/>
          </w:tcPr>
          <w:p w14:paraId="1B1AA4E4"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63%</w:t>
            </w:r>
          </w:p>
        </w:tc>
        <w:tc>
          <w:tcPr>
            <w:tcW w:w="580" w:type="dxa"/>
            <w:tcBorders>
              <w:top w:val="nil"/>
              <w:left w:val="nil"/>
              <w:bottom w:val="single" w:sz="4" w:space="0" w:color="auto"/>
              <w:right w:val="single" w:sz="4" w:space="0" w:color="auto"/>
            </w:tcBorders>
            <w:shd w:val="clear" w:color="auto" w:fill="auto"/>
            <w:noWrap/>
            <w:vAlign w:val="center"/>
            <w:hideMark/>
          </w:tcPr>
          <w:p w14:paraId="6834815D"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84</w:t>
            </w:r>
          </w:p>
        </w:tc>
        <w:tc>
          <w:tcPr>
            <w:tcW w:w="540" w:type="dxa"/>
            <w:tcBorders>
              <w:top w:val="nil"/>
              <w:left w:val="nil"/>
              <w:bottom w:val="single" w:sz="4" w:space="0" w:color="auto"/>
              <w:right w:val="single" w:sz="4" w:space="0" w:color="auto"/>
            </w:tcBorders>
            <w:shd w:val="clear" w:color="auto" w:fill="auto"/>
            <w:noWrap/>
            <w:vAlign w:val="center"/>
            <w:hideMark/>
          </w:tcPr>
          <w:p w14:paraId="4153B203"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22%</w:t>
            </w:r>
          </w:p>
        </w:tc>
        <w:tc>
          <w:tcPr>
            <w:tcW w:w="420" w:type="dxa"/>
            <w:tcBorders>
              <w:top w:val="nil"/>
              <w:left w:val="nil"/>
              <w:bottom w:val="single" w:sz="4" w:space="0" w:color="auto"/>
              <w:right w:val="single" w:sz="4" w:space="0" w:color="auto"/>
            </w:tcBorders>
            <w:shd w:val="clear" w:color="auto" w:fill="auto"/>
            <w:noWrap/>
            <w:vAlign w:val="center"/>
            <w:hideMark/>
          </w:tcPr>
          <w:p w14:paraId="42E10624"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27</w:t>
            </w:r>
          </w:p>
        </w:tc>
        <w:tc>
          <w:tcPr>
            <w:tcW w:w="580" w:type="dxa"/>
            <w:tcBorders>
              <w:top w:val="nil"/>
              <w:left w:val="nil"/>
              <w:bottom w:val="single" w:sz="4" w:space="0" w:color="auto"/>
              <w:right w:val="single" w:sz="4" w:space="0" w:color="auto"/>
            </w:tcBorders>
            <w:shd w:val="clear" w:color="auto" w:fill="auto"/>
            <w:noWrap/>
            <w:vAlign w:val="center"/>
            <w:hideMark/>
          </w:tcPr>
          <w:p w14:paraId="4DB55FE1"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7%</w:t>
            </w:r>
          </w:p>
        </w:tc>
        <w:tc>
          <w:tcPr>
            <w:tcW w:w="700" w:type="dxa"/>
            <w:tcBorders>
              <w:top w:val="nil"/>
              <w:left w:val="nil"/>
              <w:bottom w:val="single" w:sz="4" w:space="0" w:color="auto"/>
              <w:right w:val="single" w:sz="4" w:space="0" w:color="auto"/>
            </w:tcBorders>
            <w:shd w:val="clear" w:color="auto" w:fill="auto"/>
            <w:noWrap/>
            <w:vAlign w:val="center"/>
            <w:hideMark/>
          </w:tcPr>
          <w:p w14:paraId="422C1B8C"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3.29</w:t>
            </w:r>
          </w:p>
        </w:tc>
        <w:tc>
          <w:tcPr>
            <w:tcW w:w="640" w:type="dxa"/>
            <w:tcBorders>
              <w:top w:val="nil"/>
              <w:left w:val="nil"/>
              <w:bottom w:val="single" w:sz="4" w:space="0" w:color="auto"/>
              <w:right w:val="single" w:sz="4" w:space="0" w:color="auto"/>
            </w:tcBorders>
            <w:shd w:val="clear" w:color="auto" w:fill="auto"/>
            <w:noWrap/>
            <w:vAlign w:val="center"/>
            <w:hideMark/>
          </w:tcPr>
          <w:p w14:paraId="31299769"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0.71</w:t>
            </w:r>
          </w:p>
        </w:tc>
      </w:tr>
      <w:tr w:rsidR="009B40EB" w:rsidRPr="009B40EB" w14:paraId="12BF3AD2" w14:textId="77777777" w:rsidTr="009B40EB">
        <w:trPr>
          <w:trHeight w:val="900"/>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29D2655A" w14:textId="77777777" w:rsidR="009B40EB" w:rsidRPr="009B40EB" w:rsidRDefault="009B40EB" w:rsidP="009B40EB">
            <w:pPr>
              <w:spacing w:after="0" w:line="240" w:lineRule="auto"/>
              <w:jc w:val="both"/>
              <w:rPr>
                <w:rFonts w:ascii="Times New Roman" w:eastAsia="Times New Roman" w:hAnsi="Times New Roman" w:cs="Times New Roman"/>
                <w:color w:val="000000"/>
              </w:rPr>
            </w:pPr>
            <w:r w:rsidRPr="009B40EB">
              <w:rPr>
                <w:rFonts w:ascii="Times New Roman" w:eastAsia="Times New Roman" w:hAnsi="Times New Roman" w:cs="Times New Roman"/>
                <w:color w:val="000000"/>
              </w:rPr>
              <w:t>There is sufficient maintenance course and the manuals give operators a clear information</w:t>
            </w:r>
          </w:p>
        </w:tc>
        <w:tc>
          <w:tcPr>
            <w:tcW w:w="420" w:type="dxa"/>
            <w:tcBorders>
              <w:top w:val="nil"/>
              <w:left w:val="nil"/>
              <w:bottom w:val="single" w:sz="4" w:space="0" w:color="auto"/>
              <w:right w:val="single" w:sz="4" w:space="0" w:color="auto"/>
            </w:tcBorders>
            <w:shd w:val="clear" w:color="auto" w:fill="auto"/>
            <w:noWrap/>
            <w:vAlign w:val="center"/>
            <w:hideMark/>
          </w:tcPr>
          <w:p w14:paraId="0786E4D9"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0</w:t>
            </w:r>
          </w:p>
        </w:tc>
        <w:tc>
          <w:tcPr>
            <w:tcW w:w="760" w:type="dxa"/>
            <w:tcBorders>
              <w:top w:val="nil"/>
              <w:left w:val="nil"/>
              <w:bottom w:val="single" w:sz="4" w:space="0" w:color="auto"/>
              <w:right w:val="single" w:sz="4" w:space="0" w:color="auto"/>
            </w:tcBorders>
            <w:shd w:val="clear" w:color="auto" w:fill="auto"/>
            <w:noWrap/>
            <w:vAlign w:val="center"/>
            <w:hideMark/>
          </w:tcPr>
          <w:p w14:paraId="5D060051"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0.00%</w:t>
            </w:r>
          </w:p>
        </w:tc>
        <w:tc>
          <w:tcPr>
            <w:tcW w:w="580" w:type="dxa"/>
            <w:tcBorders>
              <w:top w:val="nil"/>
              <w:left w:val="nil"/>
              <w:bottom w:val="single" w:sz="4" w:space="0" w:color="auto"/>
              <w:right w:val="single" w:sz="4" w:space="0" w:color="auto"/>
            </w:tcBorders>
            <w:shd w:val="clear" w:color="auto" w:fill="auto"/>
            <w:noWrap/>
            <w:vAlign w:val="center"/>
            <w:hideMark/>
          </w:tcPr>
          <w:p w14:paraId="4A471910"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84</w:t>
            </w:r>
          </w:p>
        </w:tc>
        <w:tc>
          <w:tcPr>
            <w:tcW w:w="580" w:type="dxa"/>
            <w:tcBorders>
              <w:top w:val="nil"/>
              <w:left w:val="nil"/>
              <w:bottom w:val="single" w:sz="4" w:space="0" w:color="auto"/>
              <w:right w:val="single" w:sz="4" w:space="0" w:color="auto"/>
            </w:tcBorders>
            <w:shd w:val="clear" w:color="auto" w:fill="auto"/>
            <w:noWrap/>
            <w:vAlign w:val="center"/>
            <w:hideMark/>
          </w:tcPr>
          <w:p w14:paraId="24995B66"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22%</w:t>
            </w:r>
          </w:p>
        </w:tc>
        <w:tc>
          <w:tcPr>
            <w:tcW w:w="540" w:type="dxa"/>
            <w:tcBorders>
              <w:top w:val="nil"/>
              <w:left w:val="nil"/>
              <w:bottom w:val="single" w:sz="4" w:space="0" w:color="auto"/>
              <w:right w:val="single" w:sz="4" w:space="0" w:color="auto"/>
            </w:tcBorders>
            <w:shd w:val="clear" w:color="auto" w:fill="auto"/>
            <w:noWrap/>
            <w:vAlign w:val="center"/>
            <w:hideMark/>
          </w:tcPr>
          <w:p w14:paraId="2A5410B4"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196</w:t>
            </w:r>
          </w:p>
        </w:tc>
        <w:tc>
          <w:tcPr>
            <w:tcW w:w="580" w:type="dxa"/>
            <w:tcBorders>
              <w:top w:val="nil"/>
              <w:left w:val="nil"/>
              <w:bottom w:val="single" w:sz="4" w:space="0" w:color="auto"/>
              <w:right w:val="single" w:sz="4" w:space="0" w:color="auto"/>
            </w:tcBorders>
            <w:shd w:val="clear" w:color="auto" w:fill="auto"/>
            <w:noWrap/>
            <w:vAlign w:val="center"/>
            <w:hideMark/>
          </w:tcPr>
          <w:p w14:paraId="76118927"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52%</w:t>
            </w:r>
          </w:p>
        </w:tc>
        <w:tc>
          <w:tcPr>
            <w:tcW w:w="580" w:type="dxa"/>
            <w:tcBorders>
              <w:top w:val="nil"/>
              <w:left w:val="nil"/>
              <w:bottom w:val="single" w:sz="4" w:space="0" w:color="auto"/>
              <w:right w:val="single" w:sz="4" w:space="0" w:color="auto"/>
            </w:tcBorders>
            <w:shd w:val="clear" w:color="auto" w:fill="auto"/>
            <w:noWrap/>
            <w:vAlign w:val="center"/>
            <w:hideMark/>
          </w:tcPr>
          <w:p w14:paraId="19C78D1D"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69</w:t>
            </w:r>
          </w:p>
        </w:tc>
        <w:tc>
          <w:tcPr>
            <w:tcW w:w="540" w:type="dxa"/>
            <w:tcBorders>
              <w:top w:val="nil"/>
              <w:left w:val="nil"/>
              <w:bottom w:val="single" w:sz="4" w:space="0" w:color="auto"/>
              <w:right w:val="single" w:sz="4" w:space="0" w:color="auto"/>
            </w:tcBorders>
            <w:shd w:val="clear" w:color="auto" w:fill="auto"/>
            <w:noWrap/>
            <w:vAlign w:val="center"/>
            <w:hideMark/>
          </w:tcPr>
          <w:p w14:paraId="177D5366"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18%</w:t>
            </w:r>
          </w:p>
        </w:tc>
        <w:tc>
          <w:tcPr>
            <w:tcW w:w="420" w:type="dxa"/>
            <w:tcBorders>
              <w:top w:val="nil"/>
              <w:left w:val="nil"/>
              <w:bottom w:val="single" w:sz="4" w:space="0" w:color="auto"/>
              <w:right w:val="single" w:sz="4" w:space="0" w:color="auto"/>
            </w:tcBorders>
            <w:shd w:val="clear" w:color="auto" w:fill="auto"/>
            <w:noWrap/>
            <w:vAlign w:val="center"/>
            <w:hideMark/>
          </w:tcPr>
          <w:p w14:paraId="3DF53CEE"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27</w:t>
            </w:r>
          </w:p>
        </w:tc>
        <w:tc>
          <w:tcPr>
            <w:tcW w:w="580" w:type="dxa"/>
            <w:tcBorders>
              <w:top w:val="nil"/>
              <w:left w:val="nil"/>
              <w:bottom w:val="single" w:sz="4" w:space="0" w:color="auto"/>
              <w:right w:val="single" w:sz="4" w:space="0" w:color="auto"/>
            </w:tcBorders>
            <w:shd w:val="clear" w:color="auto" w:fill="auto"/>
            <w:noWrap/>
            <w:vAlign w:val="center"/>
            <w:hideMark/>
          </w:tcPr>
          <w:p w14:paraId="042F5E3E"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7%</w:t>
            </w:r>
          </w:p>
        </w:tc>
        <w:tc>
          <w:tcPr>
            <w:tcW w:w="700" w:type="dxa"/>
            <w:tcBorders>
              <w:top w:val="nil"/>
              <w:left w:val="nil"/>
              <w:bottom w:val="single" w:sz="4" w:space="0" w:color="auto"/>
              <w:right w:val="single" w:sz="4" w:space="0" w:color="auto"/>
            </w:tcBorders>
            <w:shd w:val="clear" w:color="auto" w:fill="auto"/>
            <w:noWrap/>
            <w:vAlign w:val="center"/>
            <w:hideMark/>
          </w:tcPr>
          <w:p w14:paraId="283F1397"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3.1</w:t>
            </w:r>
          </w:p>
        </w:tc>
        <w:tc>
          <w:tcPr>
            <w:tcW w:w="640" w:type="dxa"/>
            <w:tcBorders>
              <w:top w:val="nil"/>
              <w:left w:val="nil"/>
              <w:bottom w:val="single" w:sz="4" w:space="0" w:color="auto"/>
              <w:right w:val="single" w:sz="4" w:space="0" w:color="auto"/>
            </w:tcBorders>
            <w:shd w:val="clear" w:color="auto" w:fill="auto"/>
            <w:noWrap/>
            <w:vAlign w:val="center"/>
            <w:hideMark/>
          </w:tcPr>
          <w:p w14:paraId="16DF61FF"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0.83</w:t>
            </w:r>
          </w:p>
        </w:tc>
      </w:tr>
      <w:tr w:rsidR="009B40EB" w:rsidRPr="009B40EB" w14:paraId="4CEC45C6" w14:textId="77777777" w:rsidTr="009B40EB">
        <w:trPr>
          <w:trHeight w:val="1800"/>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4D405332" w14:textId="77777777" w:rsidR="009B40EB" w:rsidRPr="009B40EB" w:rsidRDefault="009B40EB" w:rsidP="009B40EB">
            <w:pPr>
              <w:spacing w:after="0" w:line="240" w:lineRule="auto"/>
              <w:jc w:val="both"/>
              <w:rPr>
                <w:rFonts w:ascii="Times New Roman" w:eastAsia="Times New Roman" w:hAnsi="Times New Roman" w:cs="Times New Roman"/>
                <w:color w:val="000000"/>
              </w:rPr>
            </w:pPr>
            <w:r w:rsidRPr="009B40EB">
              <w:rPr>
                <w:rFonts w:ascii="Times New Roman" w:eastAsia="Times New Roman" w:hAnsi="Times New Roman" w:cs="Times New Roman"/>
                <w:color w:val="000000"/>
              </w:rPr>
              <w:t>There is Adequate educational facilities such as training equipment including manuals, workshops, machineries and others for both theoretical and practical demonstrations in TVET institutions to ensure the quality of training offered</w:t>
            </w:r>
          </w:p>
        </w:tc>
        <w:tc>
          <w:tcPr>
            <w:tcW w:w="420" w:type="dxa"/>
            <w:tcBorders>
              <w:top w:val="nil"/>
              <w:left w:val="nil"/>
              <w:bottom w:val="single" w:sz="4" w:space="0" w:color="auto"/>
              <w:right w:val="single" w:sz="4" w:space="0" w:color="auto"/>
            </w:tcBorders>
            <w:shd w:val="clear" w:color="auto" w:fill="auto"/>
            <w:noWrap/>
            <w:vAlign w:val="center"/>
            <w:hideMark/>
          </w:tcPr>
          <w:p w14:paraId="37C474E3"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14</w:t>
            </w:r>
          </w:p>
        </w:tc>
        <w:tc>
          <w:tcPr>
            <w:tcW w:w="760" w:type="dxa"/>
            <w:tcBorders>
              <w:top w:val="nil"/>
              <w:left w:val="nil"/>
              <w:bottom w:val="single" w:sz="4" w:space="0" w:color="auto"/>
              <w:right w:val="single" w:sz="4" w:space="0" w:color="auto"/>
            </w:tcBorders>
            <w:shd w:val="clear" w:color="auto" w:fill="auto"/>
            <w:noWrap/>
            <w:vAlign w:val="center"/>
            <w:hideMark/>
          </w:tcPr>
          <w:p w14:paraId="06C50C7F"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3.70%</w:t>
            </w:r>
          </w:p>
        </w:tc>
        <w:tc>
          <w:tcPr>
            <w:tcW w:w="580" w:type="dxa"/>
            <w:tcBorders>
              <w:top w:val="nil"/>
              <w:left w:val="nil"/>
              <w:bottom w:val="single" w:sz="4" w:space="0" w:color="auto"/>
              <w:right w:val="single" w:sz="4" w:space="0" w:color="auto"/>
            </w:tcBorders>
            <w:shd w:val="clear" w:color="auto" w:fill="auto"/>
            <w:noWrap/>
            <w:vAlign w:val="center"/>
            <w:hideMark/>
          </w:tcPr>
          <w:p w14:paraId="507D2A6B"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140</w:t>
            </w:r>
          </w:p>
        </w:tc>
        <w:tc>
          <w:tcPr>
            <w:tcW w:w="580" w:type="dxa"/>
            <w:tcBorders>
              <w:top w:val="nil"/>
              <w:left w:val="nil"/>
              <w:bottom w:val="single" w:sz="4" w:space="0" w:color="auto"/>
              <w:right w:val="single" w:sz="4" w:space="0" w:color="auto"/>
            </w:tcBorders>
            <w:shd w:val="clear" w:color="auto" w:fill="auto"/>
            <w:noWrap/>
            <w:vAlign w:val="center"/>
            <w:hideMark/>
          </w:tcPr>
          <w:p w14:paraId="6CD1333E"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37%</w:t>
            </w:r>
          </w:p>
        </w:tc>
        <w:tc>
          <w:tcPr>
            <w:tcW w:w="540" w:type="dxa"/>
            <w:tcBorders>
              <w:top w:val="nil"/>
              <w:left w:val="nil"/>
              <w:bottom w:val="single" w:sz="4" w:space="0" w:color="auto"/>
              <w:right w:val="single" w:sz="4" w:space="0" w:color="auto"/>
            </w:tcBorders>
            <w:shd w:val="clear" w:color="auto" w:fill="auto"/>
            <w:noWrap/>
            <w:vAlign w:val="center"/>
            <w:hideMark/>
          </w:tcPr>
          <w:p w14:paraId="30A7D2B3"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194</w:t>
            </w:r>
          </w:p>
        </w:tc>
        <w:tc>
          <w:tcPr>
            <w:tcW w:w="580" w:type="dxa"/>
            <w:tcBorders>
              <w:top w:val="nil"/>
              <w:left w:val="nil"/>
              <w:bottom w:val="single" w:sz="4" w:space="0" w:color="auto"/>
              <w:right w:val="single" w:sz="4" w:space="0" w:color="auto"/>
            </w:tcBorders>
            <w:shd w:val="clear" w:color="auto" w:fill="auto"/>
            <w:noWrap/>
            <w:vAlign w:val="center"/>
            <w:hideMark/>
          </w:tcPr>
          <w:p w14:paraId="314AFC90"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52%</w:t>
            </w:r>
          </w:p>
        </w:tc>
        <w:tc>
          <w:tcPr>
            <w:tcW w:w="580" w:type="dxa"/>
            <w:tcBorders>
              <w:top w:val="nil"/>
              <w:left w:val="nil"/>
              <w:bottom w:val="single" w:sz="4" w:space="0" w:color="auto"/>
              <w:right w:val="single" w:sz="4" w:space="0" w:color="auto"/>
            </w:tcBorders>
            <w:shd w:val="clear" w:color="auto" w:fill="auto"/>
            <w:noWrap/>
            <w:vAlign w:val="center"/>
            <w:hideMark/>
          </w:tcPr>
          <w:p w14:paraId="24C7EA7E"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14</w:t>
            </w:r>
          </w:p>
        </w:tc>
        <w:tc>
          <w:tcPr>
            <w:tcW w:w="540" w:type="dxa"/>
            <w:tcBorders>
              <w:top w:val="nil"/>
              <w:left w:val="nil"/>
              <w:bottom w:val="single" w:sz="4" w:space="0" w:color="auto"/>
              <w:right w:val="single" w:sz="4" w:space="0" w:color="auto"/>
            </w:tcBorders>
            <w:shd w:val="clear" w:color="auto" w:fill="auto"/>
            <w:noWrap/>
            <w:vAlign w:val="center"/>
            <w:hideMark/>
          </w:tcPr>
          <w:p w14:paraId="247BB6DF"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4%</w:t>
            </w:r>
          </w:p>
        </w:tc>
        <w:tc>
          <w:tcPr>
            <w:tcW w:w="420" w:type="dxa"/>
            <w:tcBorders>
              <w:top w:val="nil"/>
              <w:left w:val="nil"/>
              <w:bottom w:val="single" w:sz="4" w:space="0" w:color="auto"/>
              <w:right w:val="single" w:sz="4" w:space="0" w:color="auto"/>
            </w:tcBorders>
            <w:shd w:val="clear" w:color="auto" w:fill="auto"/>
            <w:noWrap/>
            <w:vAlign w:val="center"/>
            <w:hideMark/>
          </w:tcPr>
          <w:p w14:paraId="39234D59"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14</w:t>
            </w:r>
          </w:p>
        </w:tc>
        <w:tc>
          <w:tcPr>
            <w:tcW w:w="580" w:type="dxa"/>
            <w:tcBorders>
              <w:top w:val="nil"/>
              <w:left w:val="nil"/>
              <w:bottom w:val="single" w:sz="4" w:space="0" w:color="auto"/>
              <w:right w:val="single" w:sz="4" w:space="0" w:color="auto"/>
            </w:tcBorders>
            <w:shd w:val="clear" w:color="auto" w:fill="auto"/>
            <w:noWrap/>
            <w:vAlign w:val="center"/>
            <w:hideMark/>
          </w:tcPr>
          <w:p w14:paraId="1A5B1BFC"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4%</w:t>
            </w:r>
          </w:p>
        </w:tc>
        <w:tc>
          <w:tcPr>
            <w:tcW w:w="700" w:type="dxa"/>
            <w:tcBorders>
              <w:top w:val="nil"/>
              <w:left w:val="nil"/>
              <w:bottom w:val="single" w:sz="4" w:space="0" w:color="auto"/>
              <w:right w:val="single" w:sz="4" w:space="0" w:color="auto"/>
            </w:tcBorders>
            <w:shd w:val="clear" w:color="auto" w:fill="auto"/>
            <w:noWrap/>
            <w:vAlign w:val="center"/>
            <w:hideMark/>
          </w:tcPr>
          <w:p w14:paraId="344D656B"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2.66</w:t>
            </w:r>
          </w:p>
        </w:tc>
        <w:tc>
          <w:tcPr>
            <w:tcW w:w="640" w:type="dxa"/>
            <w:tcBorders>
              <w:top w:val="nil"/>
              <w:left w:val="nil"/>
              <w:bottom w:val="single" w:sz="4" w:space="0" w:color="auto"/>
              <w:right w:val="single" w:sz="4" w:space="0" w:color="auto"/>
            </w:tcBorders>
            <w:shd w:val="clear" w:color="auto" w:fill="auto"/>
            <w:noWrap/>
            <w:vAlign w:val="center"/>
            <w:hideMark/>
          </w:tcPr>
          <w:p w14:paraId="18388FAB"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0.77</w:t>
            </w:r>
          </w:p>
        </w:tc>
      </w:tr>
      <w:tr w:rsidR="009B40EB" w:rsidRPr="009B40EB" w14:paraId="185C9439" w14:textId="77777777" w:rsidTr="009B40EB">
        <w:trPr>
          <w:trHeight w:val="1800"/>
        </w:trPr>
        <w:tc>
          <w:tcPr>
            <w:tcW w:w="3760" w:type="dxa"/>
            <w:tcBorders>
              <w:top w:val="nil"/>
              <w:left w:val="single" w:sz="4" w:space="0" w:color="auto"/>
              <w:bottom w:val="single" w:sz="4" w:space="0" w:color="auto"/>
              <w:right w:val="single" w:sz="4" w:space="0" w:color="auto"/>
            </w:tcBorders>
            <w:shd w:val="clear" w:color="auto" w:fill="auto"/>
            <w:vAlign w:val="center"/>
            <w:hideMark/>
          </w:tcPr>
          <w:p w14:paraId="1F3D8EAE" w14:textId="77777777" w:rsidR="009B40EB" w:rsidRPr="009B40EB" w:rsidRDefault="009B40EB" w:rsidP="009B40EB">
            <w:pPr>
              <w:spacing w:after="0" w:line="240" w:lineRule="auto"/>
              <w:jc w:val="both"/>
              <w:rPr>
                <w:rFonts w:ascii="Times New Roman" w:eastAsia="Times New Roman" w:hAnsi="Times New Roman" w:cs="Times New Roman"/>
                <w:color w:val="000000"/>
              </w:rPr>
            </w:pPr>
            <w:r w:rsidRPr="009B40EB">
              <w:rPr>
                <w:rFonts w:ascii="Times New Roman" w:eastAsia="Times New Roman" w:hAnsi="Times New Roman" w:cs="Times New Roman"/>
                <w:color w:val="000000"/>
              </w:rPr>
              <w:t>The curricula of TVETs include enterprise orientation, which will introduce trainees to the concept of how to develop and organize business activities aimed specially at growth and profit.</w:t>
            </w:r>
          </w:p>
        </w:tc>
        <w:tc>
          <w:tcPr>
            <w:tcW w:w="420" w:type="dxa"/>
            <w:tcBorders>
              <w:top w:val="nil"/>
              <w:left w:val="nil"/>
              <w:bottom w:val="single" w:sz="4" w:space="0" w:color="auto"/>
              <w:right w:val="single" w:sz="4" w:space="0" w:color="auto"/>
            </w:tcBorders>
            <w:shd w:val="clear" w:color="auto" w:fill="auto"/>
            <w:noWrap/>
            <w:vAlign w:val="center"/>
            <w:hideMark/>
          </w:tcPr>
          <w:p w14:paraId="17976335"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0</w:t>
            </w:r>
          </w:p>
        </w:tc>
        <w:tc>
          <w:tcPr>
            <w:tcW w:w="760" w:type="dxa"/>
            <w:tcBorders>
              <w:top w:val="nil"/>
              <w:left w:val="nil"/>
              <w:bottom w:val="single" w:sz="4" w:space="0" w:color="auto"/>
              <w:right w:val="single" w:sz="4" w:space="0" w:color="auto"/>
            </w:tcBorders>
            <w:shd w:val="clear" w:color="auto" w:fill="auto"/>
            <w:noWrap/>
            <w:vAlign w:val="center"/>
            <w:hideMark/>
          </w:tcPr>
          <w:p w14:paraId="25C5B25C"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0.00%</w:t>
            </w:r>
          </w:p>
        </w:tc>
        <w:tc>
          <w:tcPr>
            <w:tcW w:w="580" w:type="dxa"/>
            <w:tcBorders>
              <w:top w:val="nil"/>
              <w:left w:val="nil"/>
              <w:bottom w:val="single" w:sz="4" w:space="0" w:color="auto"/>
              <w:right w:val="single" w:sz="4" w:space="0" w:color="auto"/>
            </w:tcBorders>
            <w:shd w:val="clear" w:color="auto" w:fill="auto"/>
            <w:noWrap/>
            <w:vAlign w:val="center"/>
            <w:hideMark/>
          </w:tcPr>
          <w:p w14:paraId="2C583F8D"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69</w:t>
            </w:r>
          </w:p>
        </w:tc>
        <w:tc>
          <w:tcPr>
            <w:tcW w:w="580" w:type="dxa"/>
            <w:tcBorders>
              <w:top w:val="nil"/>
              <w:left w:val="nil"/>
              <w:bottom w:val="single" w:sz="4" w:space="0" w:color="auto"/>
              <w:right w:val="single" w:sz="4" w:space="0" w:color="auto"/>
            </w:tcBorders>
            <w:shd w:val="clear" w:color="auto" w:fill="auto"/>
            <w:noWrap/>
            <w:vAlign w:val="center"/>
            <w:hideMark/>
          </w:tcPr>
          <w:p w14:paraId="508ACCAD"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18%</w:t>
            </w:r>
          </w:p>
        </w:tc>
        <w:tc>
          <w:tcPr>
            <w:tcW w:w="540" w:type="dxa"/>
            <w:tcBorders>
              <w:top w:val="nil"/>
              <w:left w:val="nil"/>
              <w:bottom w:val="single" w:sz="4" w:space="0" w:color="auto"/>
              <w:right w:val="single" w:sz="4" w:space="0" w:color="auto"/>
            </w:tcBorders>
            <w:shd w:val="clear" w:color="auto" w:fill="auto"/>
            <w:noWrap/>
            <w:vAlign w:val="center"/>
            <w:hideMark/>
          </w:tcPr>
          <w:p w14:paraId="77DAFB7C"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168</w:t>
            </w:r>
          </w:p>
        </w:tc>
        <w:tc>
          <w:tcPr>
            <w:tcW w:w="580" w:type="dxa"/>
            <w:tcBorders>
              <w:top w:val="nil"/>
              <w:left w:val="nil"/>
              <w:bottom w:val="single" w:sz="4" w:space="0" w:color="auto"/>
              <w:right w:val="single" w:sz="4" w:space="0" w:color="auto"/>
            </w:tcBorders>
            <w:shd w:val="clear" w:color="auto" w:fill="auto"/>
            <w:noWrap/>
            <w:vAlign w:val="center"/>
            <w:hideMark/>
          </w:tcPr>
          <w:p w14:paraId="26EEC0CE"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45%</w:t>
            </w:r>
          </w:p>
        </w:tc>
        <w:tc>
          <w:tcPr>
            <w:tcW w:w="580" w:type="dxa"/>
            <w:tcBorders>
              <w:top w:val="nil"/>
              <w:left w:val="nil"/>
              <w:bottom w:val="single" w:sz="4" w:space="0" w:color="auto"/>
              <w:right w:val="single" w:sz="4" w:space="0" w:color="auto"/>
            </w:tcBorders>
            <w:shd w:val="clear" w:color="auto" w:fill="auto"/>
            <w:noWrap/>
            <w:vAlign w:val="center"/>
            <w:hideMark/>
          </w:tcPr>
          <w:p w14:paraId="306762F2"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98</w:t>
            </w:r>
          </w:p>
        </w:tc>
        <w:tc>
          <w:tcPr>
            <w:tcW w:w="540" w:type="dxa"/>
            <w:tcBorders>
              <w:top w:val="nil"/>
              <w:left w:val="nil"/>
              <w:bottom w:val="single" w:sz="4" w:space="0" w:color="auto"/>
              <w:right w:val="single" w:sz="4" w:space="0" w:color="auto"/>
            </w:tcBorders>
            <w:shd w:val="clear" w:color="auto" w:fill="auto"/>
            <w:noWrap/>
            <w:vAlign w:val="center"/>
            <w:hideMark/>
          </w:tcPr>
          <w:p w14:paraId="094BBC07"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26%</w:t>
            </w:r>
          </w:p>
        </w:tc>
        <w:tc>
          <w:tcPr>
            <w:tcW w:w="420" w:type="dxa"/>
            <w:tcBorders>
              <w:top w:val="nil"/>
              <w:left w:val="nil"/>
              <w:bottom w:val="single" w:sz="4" w:space="0" w:color="auto"/>
              <w:right w:val="single" w:sz="4" w:space="0" w:color="auto"/>
            </w:tcBorders>
            <w:shd w:val="clear" w:color="auto" w:fill="auto"/>
            <w:noWrap/>
            <w:vAlign w:val="center"/>
            <w:hideMark/>
          </w:tcPr>
          <w:p w14:paraId="3979116A"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41</w:t>
            </w:r>
          </w:p>
        </w:tc>
        <w:tc>
          <w:tcPr>
            <w:tcW w:w="580" w:type="dxa"/>
            <w:tcBorders>
              <w:top w:val="nil"/>
              <w:left w:val="nil"/>
              <w:bottom w:val="single" w:sz="4" w:space="0" w:color="auto"/>
              <w:right w:val="single" w:sz="4" w:space="0" w:color="auto"/>
            </w:tcBorders>
            <w:shd w:val="clear" w:color="auto" w:fill="auto"/>
            <w:noWrap/>
            <w:vAlign w:val="center"/>
            <w:hideMark/>
          </w:tcPr>
          <w:p w14:paraId="749DE42D"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11%</w:t>
            </w:r>
          </w:p>
        </w:tc>
        <w:tc>
          <w:tcPr>
            <w:tcW w:w="700" w:type="dxa"/>
            <w:tcBorders>
              <w:top w:val="nil"/>
              <w:left w:val="nil"/>
              <w:bottom w:val="single" w:sz="4" w:space="0" w:color="auto"/>
              <w:right w:val="single" w:sz="4" w:space="0" w:color="auto"/>
            </w:tcBorders>
            <w:shd w:val="clear" w:color="auto" w:fill="auto"/>
            <w:noWrap/>
            <w:vAlign w:val="center"/>
            <w:hideMark/>
          </w:tcPr>
          <w:p w14:paraId="684775ED"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3.3</w:t>
            </w:r>
          </w:p>
        </w:tc>
        <w:tc>
          <w:tcPr>
            <w:tcW w:w="640" w:type="dxa"/>
            <w:tcBorders>
              <w:top w:val="nil"/>
              <w:left w:val="nil"/>
              <w:bottom w:val="single" w:sz="4" w:space="0" w:color="auto"/>
              <w:right w:val="single" w:sz="4" w:space="0" w:color="auto"/>
            </w:tcBorders>
            <w:shd w:val="clear" w:color="auto" w:fill="auto"/>
            <w:noWrap/>
            <w:vAlign w:val="center"/>
            <w:hideMark/>
          </w:tcPr>
          <w:p w14:paraId="1883EE60"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0.89</w:t>
            </w:r>
          </w:p>
        </w:tc>
      </w:tr>
      <w:tr w:rsidR="009B40EB" w:rsidRPr="009B40EB" w14:paraId="7E24A00E" w14:textId="77777777" w:rsidTr="009B40EB">
        <w:trPr>
          <w:trHeight w:val="300"/>
        </w:trPr>
        <w:tc>
          <w:tcPr>
            <w:tcW w:w="1068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32AEFCCA" w14:textId="77777777" w:rsidR="009B40EB" w:rsidRPr="009B40EB" w:rsidRDefault="009B40EB" w:rsidP="009B40EB">
            <w:pPr>
              <w:spacing w:after="0" w:line="240" w:lineRule="auto"/>
              <w:jc w:val="right"/>
              <w:rPr>
                <w:rFonts w:ascii="Times New Roman" w:eastAsia="Times New Roman" w:hAnsi="Times New Roman" w:cs="Times New Roman"/>
                <w:color w:val="000000"/>
              </w:rPr>
            </w:pPr>
            <w:r w:rsidRPr="009B40EB">
              <w:rPr>
                <w:rFonts w:ascii="Times New Roman" w:eastAsia="Times New Roman" w:hAnsi="Times New Roman" w:cs="Times New Roman"/>
                <w:color w:val="000000"/>
              </w:rPr>
              <w:t>Overall mean=3.34</w:t>
            </w:r>
          </w:p>
        </w:tc>
      </w:tr>
    </w:tbl>
    <w:p w14:paraId="75D4871B" w14:textId="1F92BED1" w:rsidR="00B17BDA" w:rsidRDefault="009B40EB" w:rsidP="00B17BD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fldChar w:fldCharType="end"/>
      </w:r>
      <w:r w:rsidR="00B17BDA" w:rsidRPr="008551ED">
        <w:rPr>
          <w:rFonts w:ascii="Times New Roman" w:hAnsi="Times New Roman" w:cs="Times New Roman"/>
          <w:sz w:val="24"/>
          <w:szCs w:val="24"/>
        </w:rPr>
        <w:t>Source: Sample survey Analysis, 2022</w:t>
      </w:r>
    </w:p>
    <w:p w14:paraId="4A354AA0" w14:textId="77777777" w:rsidR="00B17BDA" w:rsidRDefault="00B17BDA" w:rsidP="00096959">
      <w:pPr>
        <w:autoSpaceDE w:val="0"/>
        <w:autoSpaceDN w:val="0"/>
        <w:adjustRightInd w:val="0"/>
        <w:spacing w:after="0" w:line="360" w:lineRule="auto"/>
        <w:rPr>
          <w:rFonts w:ascii="Times New Roman" w:hAnsi="Times New Roman" w:cs="Times New Roman"/>
          <w:sz w:val="24"/>
          <w:szCs w:val="24"/>
        </w:rPr>
      </w:pPr>
    </w:p>
    <w:p w14:paraId="410CEE84" w14:textId="77777777" w:rsidR="00B17BDA" w:rsidRDefault="00B17BDA" w:rsidP="00096959">
      <w:pPr>
        <w:autoSpaceDE w:val="0"/>
        <w:autoSpaceDN w:val="0"/>
        <w:adjustRightInd w:val="0"/>
        <w:spacing w:after="0" w:line="360" w:lineRule="auto"/>
        <w:rPr>
          <w:rFonts w:ascii="Times New Roman" w:hAnsi="Times New Roman" w:cs="Times New Roman"/>
          <w:sz w:val="24"/>
          <w:szCs w:val="24"/>
        </w:rPr>
      </w:pPr>
    </w:p>
    <w:p w14:paraId="7AF3E7D7" w14:textId="28270237" w:rsidR="001E002D" w:rsidRDefault="001E002D" w:rsidP="00756922">
      <w:pPr>
        <w:autoSpaceDE w:val="0"/>
        <w:autoSpaceDN w:val="0"/>
        <w:adjustRightInd w:val="0"/>
        <w:spacing w:after="0" w:line="360" w:lineRule="auto"/>
        <w:jc w:val="both"/>
        <w:rPr>
          <w:rFonts w:ascii="Times New Roman" w:hAnsi="Times New Roman" w:cs="Times New Roman"/>
          <w:b/>
          <w:sz w:val="24"/>
          <w:szCs w:val="24"/>
        </w:rPr>
      </w:pPr>
      <w:r w:rsidRPr="001E002D">
        <w:rPr>
          <w:rFonts w:ascii="Times New Roman" w:hAnsi="Times New Roman" w:cs="Times New Roman"/>
          <w:b/>
          <w:sz w:val="24"/>
          <w:szCs w:val="24"/>
        </w:rPr>
        <w:t>Awareness and collaboration between TVET and MSMESs:</w:t>
      </w:r>
    </w:p>
    <w:p w14:paraId="765D5114" w14:textId="77777777" w:rsidR="001E002D" w:rsidRPr="00CF3CFE" w:rsidRDefault="001E002D" w:rsidP="00756922">
      <w:pPr>
        <w:autoSpaceDE w:val="0"/>
        <w:autoSpaceDN w:val="0"/>
        <w:adjustRightInd w:val="0"/>
        <w:spacing w:after="0" w:line="360" w:lineRule="auto"/>
        <w:jc w:val="both"/>
        <w:rPr>
          <w:rFonts w:ascii="Times New Roman" w:hAnsi="Times New Roman" w:cs="Times New Roman"/>
          <w:b/>
          <w:sz w:val="16"/>
          <w:szCs w:val="24"/>
        </w:rPr>
      </w:pPr>
    </w:p>
    <w:p w14:paraId="43852D8A" w14:textId="62B954B7" w:rsidR="00756922" w:rsidRDefault="00756922" w:rsidP="00756922">
      <w:pPr>
        <w:autoSpaceDE w:val="0"/>
        <w:autoSpaceDN w:val="0"/>
        <w:adjustRightInd w:val="0"/>
        <w:spacing w:after="0" w:line="360" w:lineRule="auto"/>
        <w:jc w:val="both"/>
        <w:rPr>
          <w:rFonts w:ascii="Times New Roman" w:hAnsi="Times New Roman" w:cs="Times New Roman"/>
          <w:sz w:val="24"/>
          <w:szCs w:val="24"/>
        </w:rPr>
      </w:pPr>
      <w:r w:rsidRPr="00756922">
        <w:rPr>
          <w:rFonts w:ascii="Times New Roman" w:hAnsi="Times New Roman" w:cs="Times New Roman"/>
          <w:sz w:val="24"/>
          <w:szCs w:val="24"/>
        </w:rPr>
        <w:t>Table 2 Item 1 shows that 41 (11%) were agreed, and the other 14 (4% were strongly agreed, as they set a common agenda for decision-making on common issues to strengthen our relationship. The mean was 2.92, which is located in the range of 2.61–3.40, implying that the overall respondent was not sure that they set a common agenda for decisions on common issues to strengthen our relationship. The standard deviation is 0.81, which shows that there is dispersion or variation in the respondent’s response. As table 4.5, item 2, shows, the mean was 3.37, which is located in the range of 2.61–3.40, implying that the overall respondent was not sure that there is a clear structure that links with TVET and MSMES. The standard deviation is 0.73, which shows that there is dispersion or variation in the respondents’ responses.</w:t>
      </w:r>
    </w:p>
    <w:p w14:paraId="2FC14DB4" w14:textId="77777777" w:rsidR="00756922" w:rsidRPr="001E002D" w:rsidRDefault="00756922" w:rsidP="00756922">
      <w:pPr>
        <w:autoSpaceDE w:val="0"/>
        <w:autoSpaceDN w:val="0"/>
        <w:adjustRightInd w:val="0"/>
        <w:spacing w:after="0" w:line="360" w:lineRule="auto"/>
        <w:jc w:val="both"/>
        <w:rPr>
          <w:rFonts w:ascii="Times New Roman" w:hAnsi="Times New Roman" w:cs="Times New Roman"/>
          <w:sz w:val="16"/>
          <w:szCs w:val="24"/>
        </w:rPr>
      </w:pPr>
    </w:p>
    <w:p w14:paraId="5D54C3F7" w14:textId="35EB43B1" w:rsidR="000F3AF8" w:rsidRDefault="001E002D" w:rsidP="000F3AF8">
      <w:pPr>
        <w:autoSpaceDE w:val="0"/>
        <w:autoSpaceDN w:val="0"/>
        <w:adjustRightInd w:val="0"/>
        <w:spacing w:after="0" w:line="360" w:lineRule="auto"/>
        <w:jc w:val="both"/>
        <w:rPr>
          <w:rFonts w:ascii="Times New Roman" w:hAnsi="Times New Roman" w:cs="Times New Roman"/>
          <w:sz w:val="24"/>
          <w:szCs w:val="24"/>
        </w:rPr>
      </w:pPr>
      <w:r w:rsidRPr="001E002D">
        <w:rPr>
          <w:rFonts w:ascii="Times New Roman" w:hAnsi="Times New Roman" w:cs="Times New Roman"/>
          <w:sz w:val="24"/>
          <w:szCs w:val="24"/>
        </w:rPr>
        <w:t xml:space="preserve">Table 2, Item 3, states the mean was 3.58, which is located in the range of 3.41–4.20, implying that the overall respondent agreed that TVET institutions develop and deliver technical skills, business management, and marketing training programs that are appropriate for different enterprise levels. The standard deviation is 0.74, indicating that there is dispersion or variation in the responses of the respondents. Thus, based on the respondents’ responses, it can be deduced that TVET institutions develop and deliver technical skills, business management, and marketing training programs that are appropriate for different enterprise levels. The training provides the needed knowledge on enterprise management. Both groups of respondents agree with the perspective of 3.52 mean values for TVETs (Assayew, 2017). </w:t>
      </w:r>
      <w:r>
        <w:rPr>
          <w:rFonts w:ascii="Times New Roman" w:hAnsi="Times New Roman" w:cs="Times New Roman"/>
          <w:sz w:val="24"/>
          <w:szCs w:val="24"/>
        </w:rPr>
        <w:t xml:space="preserve"> </w:t>
      </w:r>
      <w:r w:rsidRPr="001E002D">
        <w:rPr>
          <w:rFonts w:ascii="Times New Roman" w:hAnsi="Times New Roman" w:cs="Times New Roman"/>
          <w:sz w:val="24"/>
          <w:szCs w:val="24"/>
        </w:rPr>
        <w:t>Based on Table 2 Item 4, the mean was 2.96, which is located in the range of 2.61–3.40, implying that the overall respondent was not sure that TVET institutions bridge the gap with enterprises through updated technologies. The standard deviation is 0.75, which shows that there is dispersion or variation in the respondents’ responses.</w:t>
      </w:r>
      <w:r>
        <w:rPr>
          <w:rFonts w:ascii="Times New Roman" w:hAnsi="Times New Roman" w:cs="Times New Roman"/>
          <w:sz w:val="24"/>
          <w:szCs w:val="24"/>
        </w:rPr>
        <w:t xml:space="preserve"> </w:t>
      </w:r>
      <w:r w:rsidRPr="001E002D">
        <w:rPr>
          <w:rFonts w:ascii="Times New Roman" w:hAnsi="Times New Roman" w:cs="Times New Roman"/>
          <w:sz w:val="24"/>
          <w:szCs w:val="24"/>
        </w:rPr>
        <w:t>Table 2 Item 5 shows that the mean was 2.92, which is located in the range of 2.61–3.40, implying that the overall respondent was not sure that there were constant interactions and collaborations between MSMESs and TVEs. The standard deviation is 0.77, which shows that there is dispersion or variation in the respondents’ responses. According to the Triki study, schools provide support to learners with diverse backgrounds. Most respondent students (62.1%) expressed their disagreement with the statement "Students' perceptions about school support for learners with diverse backgrounds (Triki, 2010)</w:t>
      </w:r>
    </w:p>
    <w:p w14:paraId="1D90BDF6" w14:textId="54D445FB" w:rsidR="000F3AF8" w:rsidRDefault="000F3AF8" w:rsidP="000F3AF8">
      <w:pPr>
        <w:rPr>
          <w:rFonts w:ascii="Times New Roman" w:hAnsi="Times New Roman" w:cs="Times New Roman"/>
          <w:sz w:val="24"/>
          <w:szCs w:val="24"/>
        </w:rPr>
      </w:pPr>
    </w:p>
    <w:p w14:paraId="3E8DD830" w14:textId="77777777" w:rsidR="000F3AF8" w:rsidRPr="00C946E0" w:rsidRDefault="000F3AF8" w:rsidP="000F3AF8">
      <w:pPr>
        <w:pStyle w:val="Caption"/>
        <w:spacing w:line="360" w:lineRule="auto"/>
        <w:rPr>
          <w:rFonts w:ascii="Times New Roman" w:hAnsi="Times New Roman" w:cs="Times New Roman"/>
          <w:i w:val="0"/>
          <w:color w:val="auto"/>
          <w:sz w:val="2"/>
        </w:rPr>
      </w:pPr>
    </w:p>
    <w:p w14:paraId="0D6475A6" w14:textId="49E2C5D3" w:rsidR="00CF3CFE" w:rsidRPr="00CF3CFE" w:rsidRDefault="000F3AF8" w:rsidP="000F3AF8">
      <w:pPr>
        <w:pStyle w:val="Caption"/>
        <w:spacing w:line="360" w:lineRule="auto"/>
        <w:rPr>
          <w:rFonts w:ascii="Times New Roman" w:hAnsi="Times New Roman" w:cs="Times New Roman"/>
          <w:b/>
          <w:i w:val="0"/>
          <w:color w:val="auto"/>
          <w:sz w:val="24"/>
        </w:rPr>
      </w:pPr>
      <w:r w:rsidRPr="00CF3CFE">
        <w:rPr>
          <w:rFonts w:ascii="Times New Roman" w:hAnsi="Times New Roman" w:cs="Times New Roman"/>
          <w:b/>
          <w:i w:val="0"/>
          <w:color w:val="auto"/>
          <w:sz w:val="24"/>
        </w:rPr>
        <w:t xml:space="preserve">Table </w:t>
      </w:r>
      <w:r w:rsidRPr="00CF3CFE">
        <w:rPr>
          <w:rFonts w:ascii="Times New Roman" w:hAnsi="Times New Roman" w:cs="Times New Roman"/>
          <w:b/>
          <w:i w:val="0"/>
          <w:color w:val="auto"/>
          <w:sz w:val="24"/>
        </w:rPr>
        <w:fldChar w:fldCharType="begin"/>
      </w:r>
      <w:r w:rsidRPr="00CF3CFE">
        <w:rPr>
          <w:rFonts w:ascii="Times New Roman" w:hAnsi="Times New Roman" w:cs="Times New Roman"/>
          <w:b/>
          <w:i w:val="0"/>
          <w:color w:val="auto"/>
          <w:sz w:val="24"/>
        </w:rPr>
        <w:instrText xml:space="preserve"> SEQ Table \* ARABIC \s 1 </w:instrText>
      </w:r>
      <w:r w:rsidRPr="00CF3CFE">
        <w:rPr>
          <w:rFonts w:ascii="Times New Roman" w:hAnsi="Times New Roman" w:cs="Times New Roman"/>
          <w:b/>
          <w:i w:val="0"/>
          <w:color w:val="auto"/>
          <w:sz w:val="24"/>
        </w:rPr>
        <w:fldChar w:fldCharType="separate"/>
      </w:r>
      <w:r w:rsidR="00D853B8">
        <w:rPr>
          <w:rFonts w:ascii="Times New Roman" w:hAnsi="Times New Roman" w:cs="Times New Roman"/>
          <w:b/>
          <w:i w:val="0"/>
          <w:noProof/>
          <w:color w:val="auto"/>
          <w:sz w:val="24"/>
        </w:rPr>
        <w:t>2</w:t>
      </w:r>
      <w:r w:rsidRPr="00CF3CFE">
        <w:rPr>
          <w:rFonts w:ascii="Times New Roman" w:hAnsi="Times New Roman" w:cs="Times New Roman"/>
          <w:b/>
          <w:i w:val="0"/>
          <w:color w:val="auto"/>
          <w:sz w:val="24"/>
        </w:rPr>
        <w:fldChar w:fldCharType="end"/>
      </w:r>
    </w:p>
    <w:p w14:paraId="62AB763D" w14:textId="23CAA7B7" w:rsidR="000F3AF8" w:rsidRPr="00CF3CFE" w:rsidRDefault="000F3AF8" w:rsidP="000F3AF8">
      <w:pPr>
        <w:pStyle w:val="Caption"/>
        <w:spacing w:line="360" w:lineRule="auto"/>
        <w:rPr>
          <w:rFonts w:ascii="Times New Roman" w:hAnsi="Times New Roman" w:cs="Times New Roman"/>
          <w:b/>
          <w:bCs/>
          <w:color w:val="auto"/>
          <w:sz w:val="36"/>
          <w:szCs w:val="24"/>
        </w:rPr>
      </w:pPr>
      <w:r w:rsidRPr="00CF3CFE">
        <w:rPr>
          <w:rFonts w:ascii="Times New Roman" w:hAnsi="Times New Roman" w:cs="Times New Roman"/>
          <w:color w:val="auto"/>
          <w:sz w:val="24"/>
        </w:rPr>
        <w:t xml:space="preserve">Descriptive </w:t>
      </w:r>
      <w:r w:rsidR="00CF3CFE" w:rsidRPr="00CF3CFE">
        <w:rPr>
          <w:rFonts w:ascii="Times New Roman" w:hAnsi="Times New Roman" w:cs="Times New Roman"/>
          <w:color w:val="auto"/>
          <w:sz w:val="24"/>
        </w:rPr>
        <w:t xml:space="preserve">Statistics for </w:t>
      </w:r>
      <w:r w:rsidRPr="00CF3CFE">
        <w:rPr>
          <w:rFonts w:ascii="Times New Roman" w:hAnsi="Times New Roman" w:cs="Times New Roman"/>
          <w:color w:val="auto"/>
          <w:sz w:val="24"/>
        </w:rPr>
        <w:t xml:space="preserve">Awareness </w:t>
      </w:r>
      <w:r w:rsidR="00CF3CFE">
        <w:rPr>
          <w:rFonts w:ascii="Times New Roman" w:hAnsi="Times New Roman" w:cs="Times New Roman"/>
          <w:color w:val="auto"/>
          <w:sz w:val="24"/>
        </w:rPr>
        <w:t>a</w:t>
      </w:r>
      <w:r w:rsidR="00CF3CFE" w:rsidRPr="00CF3CFE">
        <w:rPr>
          <w:rFonts w:ascii="Times New Roman" w:hAnsi="Times New Roman" w:cs="Times New Roman"/>
          <w:color w:val="auto"/>
          <w:sz w:val="24"/>
        </w:rPr>
        <w:t xml:space="preserve">nd Collaboration Between </w:t>
      </w:r>
      <w:r w:rsidRPr="00CF3CFE">
        <w:rPr>
          <w:rFonts w:ascii="Times New Roman" w:hAnsi="Times New Roman" w:cs="Times New Roman"/>
          <w:color w:val="auto"/>
          <w:sz w:val="24"/>
        </w:rPr>
        <w:t xml:space="preserve">TVET </w:t>
      </w:r>
      <w:r w:rsidR="005869EA">
        <w:rPr>
          <w:rFonts w:ascii="Times New Roman" w:hAnsi="Times New Roman" w:cs="Times New Roman"/>
          <w:color w:val="auto"/>
          <w:sz w:val="24"/>
        </w:rPr>
        <w:t>a</w:t>
      </w:r>
      <w:r w:rsidR="00CF3CFE" w:rsidRPr="00CF3CFE">
        <w:rPr>
          <w:rFonts w:ascii="Times New Roman" w:hAnsi="Times New Roman" w:cs="Times New Roman"/>
          <w:color w:val="auto"/>
          <w:sz w:val="24"/>
        </w:rPr>
        <w:t>nd MSMESS</w:t>
      </w:r>
    </w:p>
    <w:p w14:paraId="3804AA27" w14:textId="4ACE89E9" w:rsidR="005869EA" w:rsidRDefault="005869EA" w:rsidP="00CF3CFE">
      <w:pPr>
        <w:tabs>
          <w:tab w:val="left" w:pos="5400"/>
        </w:tabs>
        <w:autoSpaceDE w:val="0"/>
        <w:autoSpaceDN w:val="0"/>
        <w:adjustRightInd w:val="0"/>
        <w:spacing w:after="0" w:line="360" w:lineRule="auto"/>
        <w:rPr>
          <w:rFonts w:ascii="Times New Roman" w:hAnsi="Times New Roman" w:cs="Times New Roman"/>
          <w:sz w:val="24"/>
          <w:szCs w:val="24"/>
        </w:rPr>
      </w:pPr>
      <w:r w:rsidRPr="005869EA">
        <w:drawing>
          <wp:inline distT="0" distB="0" distL="0" distR="0" wp14:anchorId="1591A97F" wp14:editId="3A50FCF0">
            <wp:extent cx="6018963" cy="6490970"/>
            <wp:effectExtent l="0" t="0" r="127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90" cy="6491970"/>
                    </a:xfrm>
                    <a:prstGeom prst="rect">
                      <a:avLst/>
                    </a:prstGeom>
                    <a:noFill/>
                    <a:ln>
                      <a:noFill/>
                    </a:ln>
                  </pic:spPr>
                </pic:pic>
              </a:graphicData>
            </a:graphic>
          </wp:inline>
        </w:drawing>
      </w:r>
    </w:p>
    <w:p w14:paraId="3C26E54B" w14:textId="16AFA209" w:rsidR="000F3AF8" w:rsidRDefault="000F3AF8" w:rsidP="00CF3CFE">
      <w:pPr>
        <w:tabs>
          <w:tab w:val="left" w:pos="5400"/>
        </w:tabs>
        <w:autoSpaceDE w:val="0"/>
        <w:autoSpaceDN w:val="0"/>
        <w:adjustRightInd w:val="0"/>
        <w:spacing w:after="0" w:line="360" w:lineRule="auto"/>
        <w:rPr>
          <w:rFonts w:ascii="Times New Roman" w:hAnsi="Times New Roman" w:cs="Times New Roman"/>
          <w:sz w:val="24"/>
          <w:szCs w:val="24"/>
        </w:rPr>
      </w:pPr>
      <w:r w:rsidRPr="008551ED">
        <w:rPr>
          <w:rFonts w:ascii="Times New Roman" w:hAnsi="Times New Roman" w:cs="Times New Roman"/>
          <w:sz w:val="24"/>
          <w:szCs w:val="24"/>
        </w:rPr>
        <w:t>Source: Sample survey Analysis, 2022</w:t>
      </w:r>
    </w:p>
    <w:p w14:paraId="7F8976BF" w14:textId="77777777" w:rsidR="00CF3CFE" w:rsidRPr="00CF3CFE" w:rsidRDefault="00CF3CFE" w:rsidP="00CF3CFE">
      <w:pPr>
        <w:tabs>
          <w:tab w:val="left" w:pos="5400"/>
        </w:tabs>
        <w:autoSpaceDE w:val="0"/>
        <w:autoSpaceDN w:val="0"/>
        <w:adjustRightInd w:val="0"/>
        <w:spacing w:after="0" w:line="360" w:lineRule="auto"/>
        <w:rPr>
          <w:rFonts w:ascii="Times New Roman" w:hAnsi="Times New Roman" w:cs="Times New Roman"/>
          <w:sz w:val="14"/>
          <w:szCs w:val="24"/>
        </w:rPr>
      </w:pPr>
    </w:p>
    <w:p w14:paraId="3C4C9C66" w14:textId="579D8395" w:rsidR="00C946E0" w:rsidRDefault="00C946E0" w:rsidP="00C946E0">
      <w:pPr>
        <w:tabs>
          <w:tab w:val="left" w:pos="5400"/>
        </w:tabs>
        <w:autoSpaceDE w:val="0"/>
        <w:autoSpaceDN w:val="0"/>
        <w:adjustRightInd w:val="0"/>
        <w:spacing w:after="0" w:line="360" w:lineRule="auto"/>
        <w:jc w:val="both"/>
        <w:rPr>
          <w:rFonts w:ascii="Times New Roman" w:hAnsi="Times New Roman" w:cs="Times New Roman"/>
          <w:b/>
          <w:sz w:val="24"/>
          <w:szCs w:val="24"/>
        </w:rPr>
      </w:pPr>
      <w:r w:rsidRPr="00C946E0">
        <w:rPr>
          <w:rFonts w:ascii="Times New Roman" w:hAnsi="Times New Roman" w:cs="Times New Roman"/>
          <w:b/>
          <w:sz w:val="24"/>
          <w:szCs w:val="24"/>
        </w:rPr>
        <w:t>Skilled Labor Supply:</w:t>
      </w:r>
    </w:p>
    <w:p w14:paraId="50CDD141" w14:textId="77777777" w:rsidR="00CF3CFE" w:rsidRPr="00CF3CFE" w:rsidRDefault="00CF3CFE" w:rsidP="00C946E0">
      <w:pPr>
        <w:tabs>
          <w:tab w:val="left" w:pos="5400"/>
        </w:tabs>
        <w:autoSpaceDE w:val="0"/>
        <w:autoSpaceDN w:val="0"/>
        <w:adjustRightInd w:val="0"/>
        <w:spacing w:after="0" w:line="360" w:lineRule="auto"/>
        <w:jc w:val="both"/>
        <w:rPr>
          <w:rFonts w:ascii="Times New Roman" w:hAnsi="Times New Roman" w:cs="Times New Roman"/>
          <w:b/>
          <w:sz w:val="8"/>
          <w:szCs w:val="24"/>
        </w:rPr>
      </w:pPr>
    </w:p>
    <w:p w14:paraId="41D137A2" w14:textId="77777777" w:rsidR="00C946E0" w:rsidRPr="00C946E0" w:rsidRDefault="00C946E0" w:rsidP="00C946E0">
      <w:pPr>
        <w:tabs>
          <w:tab w:val="left" w:pos="5400"/>
        </w:tabs>
        <w:autoSpaceDE w:val="0"/>
        <w:autoSpaceDN w:val="0"/>
        <w:adjustRightInd w:val="0"/>
        <w:spacing w:after="0" w:line="360" w:lineRule="auto"/>
        <w:jc w:val="both"/>
        <w:rPr>
          <w:rFonts w:ascii="Times New Roman" w:hAnsi="Times New Roman" w:cs="Times New Roman"/>
          <w:sz w:val="6"/>
          <w:szCs w:val="24"/>
        </w:rPr>
      </w:pPr>
    </w:p>
    <w:p w14:paraId="0DF94C05" w14:textId="508CA6F4" w:rsidR="00C946E0" w:rsidRPr="00C946E0" w:rsidRDefault="00C946E0" w:rsidP="00C946E0">
      <w:pPr>
        <w:autoSpaceDE w:val="0"/>
        <w:autoSpaceDN w:val="0"/>
        <w:adjustRightInd w:val="0"/>
        <w:spacing w:after="0" w:line="360" w:lineRule="auto"/>
        <w:jc w:val="both"/>
        <w:rPr>
          <w:rFonts w:ascii="Times New Roman" w:hAnsi="Times New Roman" w:cs="Times New Roman"/>
          <w:sz w:val="24"/>
          <w:szCs w:val="24"/>
        </w:rPr>
      </w:pPr>
      <w:r w:rsidRPr="00C946E0">
        <w:rPr>
          <w:rFonts w:ascii="Times New Roman" w:hAnsi="Times New Roman" w:cs="Times New Roman"/>
          <w:sz w:val="24"/>
          <w:szCs w:val="24"/>
        </w:rPr>
        <w:t>According to table 3 Item 1, 28(7%) of respondents disagreed that TVET College graduates are equipped with effective skill and knowledge of MSMES machineries and tools, 68(18%) were unsure, and the remaining 280(74%) agreed that TVET College graduates are equipped with effective skill and knowledge of MSMES machineries and tools.</w:t>
      </w:r>
      <w:r w:rsidR="00444A3F">
        <w:rPr>
          <w:rFonts w:ascii="Times New Roman" w:hAnsi="Times New Roman" w:cs="Times New Roman"/>
          <w:sz w:val="24"/>
          <w:szCs w:val="24"/>
        </w:rPr>
        <w:t xml:space="preserve"> </w:t>
      </w:r>
      <w:r w:rsidRPr="00C946E0">
        <w:rPr>
          <w:rFonts w:ascii="Times New Roman" w:hAnsi="Times New Roman" w:cs="Times New Roman"/>
          <w:sz w:val="24"/>
          <w:szCs w:val="24"/>
        </w:rPr>
        <w:t>The mean was 3.67, which is located in the range of 3.41–4.20, implying that the overall respondent agreed that TVET College graduates are equipped with effective skills and knowledge of MSMES machineries and tools. The standard deviation is 0.61, which shows that there is dispersion or variation in the respondent’s response. Thus, based on the respondent’s response, it can be deduced that TVET College graduates are equipped with effective skills and knowledge of MSMES machineries and tools.</w:t>
      </w:r>
    </w:p>
    <w:p w14:paraId="2FE61D15" w14:textId="157F5280" w:rsidR="00C946E0" w:rsidRPr="00C946E0" w:rsidRDefault="00444A3F" w:rsidP="00C946E0">
      <w:pPr>
        <w:autoSpaceDE w:val="0"/>
        <w:autoSpaceDN w:val="0"/>
        <w:adjustRightInd w:val="0"/>
        <w:spacing w:after="0" w:line="360" w:lineRule="auto"/>
        <w:jc w:val="both"/>
        <w:rPr>
          <w:rFonts w:ascii="Times New Roman" w:hAnsi="Times New Roman" w:cs="Times New Roman"/>
          <w:sz w:val="14"/>
          <w:szCs w:val="24"/>
        </w:rPr>
      </w:pPr>
      <w:r>
        <w:rPr>
          <w:rFonts w:ascii="Times New Roman" w:hAnsi="Times New Roman" w:cs="Times New Roman"/>
          <w:sz w:val="14"/>
          <w:szCs w:val="24"/>
        </w:rPr>
        <w:t xml:space="preserve"> </w:t>
      </w:r>
    </w:p>
    <w:p w14:paraId="29F66A20" w14:textId="77777777" w:rsidR="00C946E0" w:rsidRPr="00C946E0" w:rsidRDefault="00C946E0" w:rsidP="00C946E0">
      <w:pPr>
        <w:autoSpaceDE w:val="0"/>
        <w:autoSpaceDN w:val="0"/>
        <w:adjustRightInd w:val="0"/>
        <w:spacing w:after="0" w:line="360" w:lineRule="auto"/>
        <w:jc w:val="both"/>
        <w:rPr>
          <w:rFonts w:ascii="Times New Roman" w:hAnsi="Times New Roman" w:cs="Times New Roman"/>
          <w:sz w:val="24"/>
          <w:szCs w:val="24"/>
        </w:rPr>
      </w:pPr>
      <w:r w:rsidRPr="00C946E0">
        <w:rPr>
          <w:rFonts w:ascii="Times New Roman" w:hAnsi="Times New Roman" w:cs="Times New Roman"/>
          <w:sz w:val="24"/>
          <w:szCs w:val="24"/>
        </w:rPr>
        <w:t>According to Table 3 Item 2, the mean was 3.52, which is located in the range of 3.41–4.20, implying that the overall respondent agreed that TVET college graduates have adequate know-how on new technologies. The standard deviation is 0.69, which shows that there is dispersion or variation in the respondents’ responses. Thus, based on the responses, it can be concluded that TVET college graduates have adequate knowledge of new technologies.</w:t>
      </w:r>
    </w:p>
    <w:p w14:paraId="6D5209A4" w14:textId="77777777" w:rsidR="00C946E0" w:rsidRPr="00444A3F" w:rsidRDefault="00C946E0" w:rsidP="00C946E0">
      <w:pPr>
        <w:autoSpaceDE w:val="0"/>
        <w:autoSpaceDN w:val="0"/>
        <w:adjustRightInd w:val="0"/>
        <w:spacing w:after="0" w:line="360" w:lineRule="auto"/>
        <w:jc w:val="both"/>
        <w:rPr>
          <w:rFonts w:ascii="Times New Roman" w:hAnsi="Times New Roman" w:cs="Times New Roman"/>
          <w:sz w:val="14"/>
          <w:szCs w:val="24"/>
        </w:rPr>
      </w:pPr>
    </w:p>
    <w:p w14:paraId="5D4AA0AA" w14:textId="7F48C55F" w:rsidR="00096959" w:rsidRDefault="00C946E0" w:rsidP="00C946E0">
      <w:pPr>
        <w:autoSpaceDE w:val="0"/>
        <w:autoSpaceDN w:val="0"/>
        <w:adjustRightInd w:val="0"/>
        <w:spacing w:after="0" w:line="360" w:lineRule="auto"/>
        <w:jc w:val="both"/>
        <w:rPr>
          <w:rFonts w:ascii="Times New Roman" w:hAnsi="Times New Roman" w:cs="Times New Roman"/>
          <w:b/>
          <w:bCs/>
          <w:sz w:val="24"/>
          <w:szCs w:val="24"/>
        </w:rPr>
      </w:pPr>
      <w:r w:rsidRPr="00C946E0">
        <w:rPr>
          <w:rFonts w:ascii="Times New Roman" w:hAnsi="Times New Roman" w:cs="Times New Roman"/>
          <w:sz w:val="24"/>
          <w:szCs w:val="24"/>
        </w:rPr>
        <w:t>As Table 3 Item 3 shows, the mean was 3.63, which is located in the range of 3.41 to 4.20, implying that the overall respondent agreed that TVET college graduates have adequate know-how on new technologies. The standard deviation is 0.62, which shows that there is dispersion or variation in the respondents’ responses. Thus, based on the respondent’s response, it can be inferred that TVET college graduates have adequate know-how on new technologies. Based on table 4.6, item 4, the mean was 3.10, which is located in the range of 2.61–3.40, implying that the overall respondent was not sure that TVET College graduates innovate new technologies that improve the productivities of MSMES. The standard deviation is 0.62, indicating that there is dispersion or variation in the responses of the respondents.</w:t>
      </w:r>
    </w:p>
    <w:p w14:paraId="54C13B1D" w14:textId="02E19A8F" w:rsidR="00756922" w:rsidRDefault="00756922" w:rsidP="00096959">
      <w:pPr>
        <w:autoSpaceDE w:val="0"/>
        <w:autoSpaceDN w:val="0"/>
        <w:adjustRightInd w:val="0"/>
        <w:spacing w:after="0" w:line="360" w:lineRule="auto"/>
        <w:jc w:val="both"/>
        <w:rPr>
          <w:rFonts w:ascii="Times New Roman" w:hAnsi="Times New Roman" w:cs="Times New Roman"/>
          <w:b/>
          <w:bCs/>
          <w:sz w:val="24"/>
          <w:szCs w:val="24"/>
        </w:rPr>
      </w:pPr>
    </w:p>
    <w:p w14:paraId="23F321AA" w14:textId="415F35B3" w:rsidR="00CF3CFE" w:rsidRDefault="00CF3CFE" w:rsidP="00096959">
      <w:pPr>
        <w:autoSpaceDE w:val="0"/>
        <w:autoSpaceDN w:val="0"/>
        <w:adjustRightInd w:val="0"/>
        <w:spacing w:after="0" w:line="360" w:lineRule="auto"/>
        <w:jc w:val="both"/>
        <w:rPr>
          <w:rFonts w:ascii="Times New Roman" w:hAnsi="Times New Roman" w:cs="Times New Roman"/>
          <w:b/>
          <w:bCs/>
          <w:sz w:val="24"/>
          <w:szCs w:val="24"/>
        </w:rPr>
      </w:pPr>
    </w:p>
    <w:p w14:paraId="7C9BF4AE" w14:textId="0606C38E" w:rsidR="00CF3CFE" w:rsidRDefault="00CF3CFE" w:rsidP="00096959">
      <w:pPr>
        <w:autoSpaceDE w:val="0"/>
        <w:autoSpaceDN w:val="0"/>
        <w:adjustRightInd w:val="0"/>
        <w:spacing w:after="0" w:line="360" w:lineRule="auto"/>
        <w:jc w:val="both"/>
        <w:rPr>
          <w:rFonts w:ascii="Times New Roman" w:hAnsi="Times New Roman" w:cs="Times New Roman"/>
          <w:b/>
          <w:bCs/>
          <w:sz w:val="24"/>
          <w:szCs w:val="24"/>
        </w:rPr>
      </w:pPr>
    </w:p>
    <w:p w14:paraId="4C88DA4E" w14:textId="392BB342" w:rsidR="00CF3CFE" w:rsidRDefault="00CF3CFE" w:rsidP="00096959">
      <w:pPr>
        <w:autoSpaceDE w:val="0"/>
        <w:autoSpaceDN w:val="0"/>
        <w:adjustRightInd w:val="0"/>
        <w:spacing w:after="0" w:line="360" w:lineRule="auto"/>
        <w:jc w:val="both"/>
        <w:rPr>
          <w:rFonts w:ascii="Times New Roman" w:hAnsi="Times New Roman" w:cs="Times New Roman"/>
          <w:b/>
          <w:bCs/>
          <w:sz w:val="24"/>
          <w:szCs w:val="24"/>
        </w:rPr>
      </w:pPr>
    </w:p>
    <w:p w14:paraId="5C88CB68" w14:textId="06F04C39" w:rsidR="00CF3CFE" w:rsidRDefault="00CF3CFE" w:rsidP="00096959">
      <w:pPr>
        <w:autoSpaceDE w:val="0"/>
        <w:autoSpaceDN w:val="0"/>
        <w:adjustRightInd w:val="0"/>
        <w:spacing w:after="0" w:line="360" w:lineRule="auto"/>
        <w:jc w:val="both"/>
        <w:rPr>
          <w:rFonts w:ascii="Times New Roman" w:hAnsi="Times New Roman" w:cs="Times New Roman"/>
          <w:b/>
          <w:bCs/>
          <w:sz w:val="24"/>
          <w:szCs w:val="24"/>
        </w:rPr>
      </w:pPr>
    </w:p>
    <w:p w14:paraId="4BA8C859" w14:textId="251AED87" w:rsidR="00CF3CFE" w:rsidRDefault="00CF3CFE" w:rsidP="00096959">
      <w:pPr>
        <w:autoSpaceDE w:val="0"/>
        <w:autoSpaceDN w:val="0"/>
        <w:adjustRightInd w:val="0"/>
        <w:spacing w:after="0" w:line="360" w:lineRule="auto"/>
        <w:jc w:val="both"/>
        <w:rPr>
          <w:rFonts w:ascii="Times New Roman" w:hAnsi="Times New Roman" w:cs="Times New Roman"/>
          <w:b/>
          <w:bCs/>
          <w:sz w:val="24"/>
          <w:szCs w:val="24"/>
        </w:rPr>
      </w:pPr>
    </w:p>
    <w:p w14:paraId="000BD091" w14:textId="17D7F457" w:rsidR="00CF3CFE" w:rsidRPr="00CF3CFE" w:rsidRDefault="00096959" w:rsidP="00096959">
      <w:pPr>
        <w:pStyle w:val="Caption"/>
        <w:spacing w:line="360" w:lineRule="auto"/>
        <w:rPr>
          <w:rFonts w:ascii="Times New Roman" w:hAnsi="Times New Roman" w:cs="Times New Roman"/>
          <w:b/>
          <w:i w:val="0"/>
          <w:color w:val="auto"/>
          <w:sz w:val="22"/>
        </w:rPr>
      </w:pPr>
      <w:bookmarkStart w:id="37" w:name="_GoBack"/>
      <w:bookmarkEnd w:id="37"/>
      <w:r w:rsidRPr="00CF3CFE">
        <w:rPr>
          <w:rFonts w:ascii="Times New Roman" w:hAnsi="Times New Roman" w:cs="Times New Roman"/>
          <w:b/>
          <w:i w:val="0"/>
          <w:color w:val="auto"/>
          <w:sz w:val="22"/>
        </w:rPr>
        <w:t xml:space="preserve">Table </w:t>
      </w:r>
      <w:r w:rsidRPr="00CF3CFE">
        <w:rPr>
          <w:rFonts w:ascii="Times New Roman" w:hAnsi="Times New Roman" w:cs="Times New Roman"/>
          <w:b/>
          <w:i w:val="0"/>
          <w:color w:val="auto"/>
          <w:sz w:val="22"/>
        </w:rPr>
        <w:fldChar w:fldCharType="begin"/>
      </w:r>
      <w:r w:rsidRPr="00CF3CFE">
        <w:rPr>
          <w:rFonts w:ascii="Times New Roman" w:hAnsi="Times New Roman" w:cs="Times New Roman"/>
          <w:b/>
          <w:i w:val="0"/>
          <w:color w:val="auto"/>
          <w:sz w:val="22"/>
        </w:rPr>
        <w:instrText xml:space="preserve"> SEQ Table \* ARABIC \s 1 </w:instrText>
      </w:r>
      <w:r w:rsidRPr="00CF3CFE">
        <w:rPr>
          <w:rFonts w:ascii="Times New Roman" w:hAnsi="Times New Roman" w:cs="Times New Roman"/>
          <w:b/>
          <w:i w:val="0"/>
          <w:color w:val="auto"/>
          <w:sz w:val="22"/>
        </w:rPr>
        <w:fldChar w:fldCharType="separate"/>
      </w:r>
      <w:r w:rsidR="00D853B8">
        <w:rPr>
          <w:rFonts w:ascii="Times New Roman" w:hAnsi="Times New Roman" w:cs="Times New Roman"/>
          <w:b/>
          <w:i w:val="0"/>
          <w:noProof/>
          <w:color w:val="auto"/>
          <w:sz w:val="22"/>
        </w:rPr>
        <w:t>3</w:t>
      </w:r>
      <w:r w:rsidRPr="00CF3CFE">
        <w:rPr>
          <w:rFonts w:ascii="Times New Roman" w:hAnsi="Times New Roman" w:cs="Times New Roman"/>
          <w:b/>
          <w:i w:val="0"/>
          <w:color w:val="auto"/>
          <w:sz w:val="22"/>
        </w:rPr>
        <w:fldChar w:fldCharType="end"/>
      </w:r>
    </w:p>
    <w:p w14:paraId="22C711BB" w14:textId="03A675CF" w:rsidR="00096959" w:rsidRPr="008551ED" w:rsidRDefault="00096959" w:rsidP="00096959">
      <w:pPr>
        <w:pStyle w:val="Caption"/>
        <w:spacing w:line="360" w:lineRule="auto"/>
        <w:rPr>
          <w:rFonts w:ascii="Times New Roman" w:hAnsi="Times New Roman" w:cs="Times New Roman"/>
          <w:b/>
          <w:bCs/>
          <w:i w:val="0"/>
          <w:color w:val="auto"/>
          <w:sz w:val="32"/>
          <w:szCs w:val="24"/>
        </w:rPr>
      </w:pPr>
      <w:r w:rsidRPr="008551ED">
        <w:rPr>
          <w:rFonts w:ascii="Times New Roman" w:hAnsi="Times New Roman" w:cs="Times New Roman"/>
          <w:i w:val="0"/>
          <w:color w:val="auto"/>
          <w:sz w:val="22"/>
        </w:rPr>
        <w:t xml:space="preserve">Descriptive </w:t>
      </w:r>
      <w:r w:rsidR="00CF3CFE" w:rsidRPr="008551ED">
        <w:rPr>
          <w:rFonts w:ascii="Times New Roman" w:hAnsi="Times New Roman" w:cs="Times New Roman"/>
          <w:i w:val="0"/>
          <w:color w:val="auto"/>
          <w:sz w:val="22"/>
        </w:rPr>
        <w:t>Statistics Skilled Labor Supply</w:t>
      </w:r>
    </w:p>
    <w:tbl>
      <w:tblPr>
        <w:tblW w:w="10562"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339"/>
        <w:gridCol w:w="684"/>
        <w:gridCol w:w="436"/>
        <w:gridCol w:w="620"/>
        <w:gridCol w:w="546"/>
        <w:gridCol w:w="620"/>
        <w:gridCol w:w="546"/>
        <w:gridCol w:w="630"/>
        <w:gridCol w:w="582"/>
        <w:gridCol w:w="620"/>
        <w:gridCol w:w="717"/>
        <w:gridCol w:w="601"/>
      </w:tblGrid>
      <w:tr w:rsidR="00096959" w:rsidRPr="008551ED" w14:paraId="682C9743" w14:textId="77777777" w:rsidTr="00444A3F">
        <w:trPr>
          <w:trHeight w:val="216"/>
        </w:trPr>
        <w:tc>
          <w:tcPr>
            <w:tcW w:w="3621" w:type="dxa"/>
            <w:vMerge w:val="restart"/>
            <w:shd w:val="clear" w:color="auto" w:fill="auto"/>
            <w:vAlign w:val="bottom"/>
            <w:hideMark/>
          </w:tcPr>
          <w:p w14:paraId="49FFF518" w14:textId="77777777" w:rsidR="00096959" w:rsidRPr="008551ED" w:rsidRDefault="00096959" w:rsidP="00320446">
            <w:pPr>
              <w:spacing w:after="0" w:line="360" w:lineRule="auto"/>
              <w:rPr>
                <w:rFonts w:ascii="Times New Roman" w:eastAsia="Times New Roman" w:hAnsi="Times New Roman" w:cs="Times New Roman"/>
              </w:rPr>
            </w:pPr>
            <w:r w:rsidRPr="008551ED">
              <w:rPr>
                <w:rFonts w:ascii="Times New Roman" w:eastAsia="Times New Roman" w:hAnsi="Times New Roman" w:cs="Times New Roman"/>
              </w:rPr>
              <w:t>Statement</w:t>
            </w:r>
          </w:p>
        </w:tc>
        <w:tc>
          <w:tcPr>
            <w:tcW w:w="1023" w:type="dxa"/>
            <w:gridSpan w:val="2"/>
            <w:shd w:val="clear" w:color="auto" w:fill="auto"/>
            <w:vAlign w:val="bottom"/>
            <w:hideMark/>
          </w:tcPr>
          <w:p w14:paraId="7B6A8277" w14:textId="77777777" w:rsidR="00096959" w:rsidRPr="008551ED" w:rsidRDefault="00096959" w:rsidP="00320446">
            <w:pPr>
              <w:spacing w:after="0" w:line="360" w:lineRule="auto"/>
              <w:jc w:val="center"/>
              <w:rPr>
                <w:rFonts w:ascii="Times New Roman" w:eastAsia="Times New Roman" w:hAnsi="Times New Roman" w:cs="Times New Roman"/>
              </w:rPr>
            </w:pPr>
            <w:r w:rsidRPr="008551ED">
              <w:rPr>
                <w:rFonts w:ascii="Times New Roman" w:eastAsia="Times New Roman" w:hAnsi="Times New Roman" w:cs="Times New Roman"/>
              </w:rPr>
              <w:t>Strongly disagree</w:t>
            </w:r>
          </w:p>
        </w:tc>
        <w:tc>
          <w:tcPr>
            <w:tcW w:w="1056" w:type="dxa"/>
            <w:gridSpan w:val="2"/>
            <w:shd w:val="clear" w:color="auto" w:fill="auto"/>
            <w:vAlign w:val="bottom"/>
            <w:hideMark/>
          </w:tcPr>
          <w:p w14:paraId="401C0CE3" w14:textId="77777777" w:rsidR="00096959" w:rsidRPr="008551ED" w:rsidRDefault="00096959" w:rsidP="00320446">
            <w:pPr>
              <w:spacing w:after="0" w:line="360" w:lineRule="auto"/>
              <w:jc w:val="center"/>
              <w:rPr>
                <w:rFonts w:ascii="Times New Roman" w:eastAsia="Times New Roman" w:hAnsi="Times New Roman" w:cs="Times New Roman"/>
              </w:rPr>
            </w:pPr>
            <w:r w:rsidRPr="008551ED">
              <w:rPr>
                <w:rFonts w:ascii="Times New Roman" w:eastAsia="Times New Roman" w:hAnsi="Times New Roman" w:cs="Times New Roman"/>
              </w:rPr>
              <w:t>Disagree</w:t>
            </w:r>
          </w:p>
        </w:tc>
        <w:tc>
          <w:tcPr>
            <w:tcW w:w="1166" w:type="dxa"/>
            <w:gridSpan w:val="2"/>
            <w:shd w:val="clear" w:color="auto" w:fill="auto"/>
            <w:vAlign w:val="bottom"/>
            <w:hideMark/>
          </w:tcPr>
          <w:p w14:paraId="0F272B79" w14:textId="77777777" w:rsidR="00096959" w:rsidRPr="008551ED" w:rsidRDefault="00096959" w:rsidP="00320446">
            <w:pPr>
              <w:spacing w:after="0" w:line="360" w:lineRule="auto"/>
              <w:jc w:val="center"/>
              <w:rPr>
                <w:rFonts w:ascii="Times New Roman" w:eastAsia="Times New Roman" w:hAnsi="Times New Roman" w:cs="Times New Roman"/>
              </w:rPr>
            </w:pPr>
            <w:r w:rsidRPr="008551ED">
              <w:rPr>
                <w:rFonts w:ascii="Times New Roman" w:eastAsia="Times New Roman" w:hAnsi="Times New Roman" w:cs="Times New Roman"/>
              </w:rPr>
              <w:t>Neutral</w:t>
            </w:r>
          </w:p>
        </w:tc>
        <w:tc>
          <w:tcPr>
            <w:tcW w:w="1176" w:type="dxa"/>
            <w:gridSpan w:val="2"/>
            <w:shd w:val="clear" w:color="auto" w:fill="auto"/>
            <w:vAlign w:val="bottom"/>
            <w:hideMark/>
          </w:tcPr>
          <w:p w14:paraId="6CBB6D9D" w14:textId="77777777" w:rsidR="00096959" w:rsidRPr="008551ED" w:rsidRDefault="00096959" w:rsidP="00320446">
            <w:pPr>
              <w:spacing w:after="0" w:line="360" w:lineRule="auto"/>
              <w:jc w:val="center"/>
              <w:rPr>
                <w:rFonts w:ascii="Times New Roman" w:eastAsia="Times New Roman" w:hAnsi="Times New Roman" w:cs="Times New Roman"/>
              </w:rPr>
            </w:pPr>
            <w:r w:rsidRPr="008551ED">
              <w:rPr>
                <w:rFonts w:ascii="Times New Roman" w:eastAsia="Times New Roman" w:hAnsi="Times New Roman" w:cs="Times New Roman"/>
              </w:rPr>
              <w:t>Agree</w:t>
            </w:r>
          </w:p>
        </w:tc>
        <w:tc>
          <w:tcPr>
            <w:tcW w:w="1202" w:type="dxa"/>
            <w:gridSpan w:val="2"/>
            <w:shd w:val="clear" w:color="auto" w:fill="auto"/>
            <w:vAlign w:val="bottom"/>
            <w:hideMark/>
          </w:tcPr>
          <w:p w14:paraId="6D6903C3" w14:textId="77777777" w:rsidR="00096959" w:rsidRPr="008551ED" w:rsidRDefault="00096959" w:rsidP="00320446">
            <w:pPr>
              <w:spacing w:after="0" w:line="360" w:lineRule="auto"/>
              <w:jc w:val="center"/>
              <w:rPr>
                <w:rFonts w:ascii="Times New Roman" w:eastAsia="Times New Roman" w:hAnsi="Times New Roman" w:cs="Times New Roman"/>
              </w:rPr>
            </w:pPr>
            <w:r w:rsidRPr="008551ED">
              <w:rPr>
                <w:rFonts w:ascii="Times New Roman" w:eastAsia="Times New Roman" w:hAnsi="Times New Roman" w:cs="Times New Roman"/>
              </w:rPr>
              <w:t>Strongly Agree</w:t>
            </w:r>
          </w:p>
        </w:tc>
        <w:tc>
          <w:tcPr>
            <w:tcW w:w="1318" w:type="dxa"/>
            <w:gridSpan w:val="2"/>
            <w:shd w:val="clear" w:color="auto" w:fill="auto"/>
            <w:vAlign w:val="center"/>
            <w:hideMark/>
          </w:tcPr>
          <w:p w14:paraId="70C2470C" w14:textId="77777777" w:rsidR="00096959" w:rsidRPr="008551ED" w:rsidRDefault="00096959" w:rsidP="00320446">
            <w:pPr>
              <w:spacing w:after="0" w:line="360" w:lineRule="auto"/>
              <w:jc w:val="center"/>
              <w:rPr>
                <w:rFonts w:ascii="Times New Roman" w:eastAsia="Times New Roman" w:hAnsi="Times New Roman" w:cs="Times New Roman"/>
                <w:b/>
                <w:bCs/>
              </w:rPr>
            </w:pPr>
            <w:r w:rsidRPr="008551ED">
              <w:rPr>
                <w:rFonts w:ascii="Times New Roman" w:eastAsia="Times New Roman" w:hAnsi="Times New Roman" w:cs="Times New Roman"/>
                <w:b/>
                <w:bCs/>
              </w:rPr>
              <w:t> </w:t>
            </w:r>
          </w:p>
        </w:tc>
      </w:tr>
      <w:tr w:rsidR="00444A3F" w:rsidRPr="008551ED" w14:paraId="4EF5446A" w14:textId="77777777" w:rsidTr="00444A3F">
        <w:tc>
          <w:tcPr>
            <w:tcW w:w="3621" w:type="dxa"/>
            <w:vMerge/>
            <w:vAlign w:val="center"/>
            <w:hideMark/>
          </w:tcPr>
          <w:p w14:paraId="11B3C194" w14:textId="77777777" w:rsidR="00096959" w:rsidRPr="008551ED" w:rsidRDefault="00096959" w:rsidP="00320446">
            <w:pPr>
              <w:spacing w:after="0" w:line="360" w:lineRule="auto"/>
              <w:rPr>
                <w:rFonts w:ascii="Times New Roman" w:eastAsia="Times New Roman" w:hAnsi="Times New Roman" w:cs="Times New Roman"/>
              </w:rPr>
            </w:pPr>
          </w:p>
        </w:tc>
        <w:tc>
          <w:tcPr>
            <w:tcW w:w="339" w:type="dxa"/>
            <w:shd w:val="clear" w:color="auto" w:fill="auto"/>
            <w:vAlign w:val="bottom"/>
            <w:hideMark/>
          </w:tcPr>
          <w:p w14:paraId="3816153F" w14:textId="77777777" w:rsidR="00096959" w:rsidRPr="008551ED" w:rsidRDefault="00096959" w:rsidP="00320446">
            <w:pPr>
              <w:spacing w:after="0" w:line="360" w:lineRule="auto"/>
              <w:jc w:val="center"/>
              <w:rPr>
                <w:rFonts w:ascii="Times New Roman" w:eastAsia="Times New Roman" w:hAnsi="Times New Roman" w:cs="Times New Roman"/>
              </w:rPr>
            </w:pPr>
            <w:r w:rsidRPr="008551ED">
              <w:rPr>
                <w:rFonts w:ascii="Times New Roman" w:eastAsia="Times New Roman" w:hAnsi="Times New Roman" w:cs="Times New Roman"/>
              </w:rPr>
              <w:t>F</w:t>
            </w:r>
          </w:p>
        </w:tc>
        <w:tc>
          <w:tcPr>
            <w:tcW w:w="684" w:type="dxa"/>
            <w:shd w:val="clear" w:color="auto" w:fill="auto"/>
            <w:vAlign w:val="bottom"/>
            <w:hideMark/>
          </w:tcPr>
          <w:p w14:paraId="4239DA7E" w14:textId="77777777" w:rsidR="00096959" w:rsidRPr="008551ED" w:rsidRDefault="00096959" w:rsidP="00320446">
            <w:pPr>
              <w:spacing w:after="0" w:line="360" w:lineRule="auto"/>
              <w:jc w:val="center"/>
              <w:rPr>
                <w:rFonts w:ascii="Times New Roman" w:eastAsia="Times New Roman" w:hAnsi="Times New Roman" w:cs="Times New Roman"/>
              </w:rPr>
            </w:pPr>
            <w:r w:rsidRPr="008551ED">
              <w:rPr>
                <w:rFonts w:ascii="Times New Roman" w:eastAsia="Times New Roman" w:hAnsi="Times New Roman" w:cs="Times New Roman"/>
              </w:rPr>
              <w:t>%</w:t>
            </w:r>
          </w:p>
        </w:tc>
        <w:tc>
          <w:tcPr>
            <w:tcW w:w="436" w:type="dxa"/>
            <w:shd w:val="clear" w:color="auto" w:fill="auto"/>
            <w:vAlign w:val="bottom"/>
            <w:hideMark/>
          </w:tcPr>
          <w:p w14:paraId="407FEDFD" w14:textId="77777777" w:rsidR="00096959" w:rsidRPr="008551ED" w:rsidRDefault="00096959" w:rsidP="00320446">
            <w:pPr>
              <w:spacing w:after="0" w:line="360" w:lineRule="auto"/>
              <w:jc w:val="center"/>
              <w:rPr>
                <w:rFonts w:ascii="Times New Roman" w:eastAsia="Times New Roman" w:hAnsi="Times New Roman" w:cs="Times New Roman"/>
              </w:rPr>
            </w:pPr>
            <w:r w:rsidRPr="008551ED">
              <w:rPr>
                <w:rFonts w:ascii="Times New Roman" w:eastAsia="Times New Roman" w:hAnsi="Times New Roman" w:cs="Times New Roman"/>
              </w:rPr>
              <w:t>F</w:t>
            </w:r>
          </w:p>
        </w:tc>
        <w:tc>
          <w:tcPr>
            <w:tcW w:w="620" w:type="dxa"/>
            <w:shd w:val="clear" w:color="auto" w:fill="auto"/>
            <w:vAlign w:val="bottom"/>
            <w:hideMark/>
          </w:tcPr>
          <w:p w14:paraId="06D9D110" w14:textId="77777777" w:rsidR="00096959" w:rsidRPr="008551ED" w:rsidRDefault="00096959" w:rsidP="00320446">
            <w:pPr>
              <w:spacing w:after="0" w:line="360" w:lineRule="auto"/>
              <w:jc w:val="center"/>
              <w:rPr>
                <w:rFonts w:ascii="Times New Roman" w:eastAsia="Times New Roman" w:hAnsi="Times New Roman" w:cs="Times New Roman"/>
              </w:rPr>
            </w:pPr>
            <w:r w:rsidRPr="008551ED">
              <w:rPr>
                <w:rFonts w:ascii="Times New Roman" w:eastAsia="Times New Roman" w:hAnsi="Times New Roman" w:cs="Times New Roman"/>
              </w:rPr>
              <w:t>%</w:t>
            </w:r>
          </w:p>
        </w:tc>
        <w:tc>
          <w:tcPr>
            <w:tcW w:w="546" w:type="dxa"/>
            <w:shd w:val="clear" w:color="auto" w:fill="auto"/>
            <w:vAlign w:val="bottom"/>
            <w:hideMark/>
          </w:tcPr>
          <w:p w14:paraId="6D361798" w14:textId="77777777" w:rsidR="00096959" w:rsidRPr="008551ED" w:rsidRDefault="00096959" w:rsidP="00320446">
            <w:pPr>
              <w:spacing w:after="0" w:line="360" w:lineRule="auto"/>
              <w:jc w:val="center"/>
              <w:rPr>
                <w:rFonts w:ascii="Times New Roman" w:eastAsia="Times New Roman" w:hAnsi="Times New Roman" w:cs="Times New Roman"/>
              </w:rPr>
            </w:pPr>
            <w:r w:rsidRPr="008551ED">
              <w:rPr>
                <w:rFonts w:ascii="Times New Roman" w:eastAsia="Times New Roman" w:hAnsi="Times New Roman" w:cs="Times New Roman"/>
              </w:rPr>
              <w:t>F</w:t>
            </w:r>
          </w:p>
        </w:tc>
        <w:tc>
          <w:tcPr>
            <w:tcW w:w="620" w:type="dxa"/>
            <w:shd w:val="clear" w:color="auto" w:fill="auto"/>
            <w:vAlign w:val="bottom"/>
            <w:hideMark/>
          </w:tcPr>
          <w:p w14:paraId="4F3418AE" w14:textId="77777777" w:rsidR="00096959" w:rsidRPr="008551ED" w:rsidRDefault="00096959" w:rsidP="00320446">
            <w:pPr>
              <w:spacing w:after="0" w:line="360" w:lineRule="auto"/>
              <w:jc w:val="center"/>
              <w:rPr>
                <w:rFonts w:ascii="Times New Roman" w:eastAsia="Times New Roman" w:hAnsi="Times New Roman" w:cs="Times New Roman"/>
              </w:rPr>
            </w:pPr>
            <w:r w:rsidRPr="008551ED">
              <w:rPr>
                <w:rFonts w:ascii="Times New Roman" w:eastAsia="Times New Roman" w:hAnsi="Times New Roman" w:cs="Times New Roman"/>
              </w:rPr>
              <w:t>%</w:t>
            </w:r>
          </w:p>
        </w:tc>
        <w:tc>
          <w:tcPr>
            <w:tcW w:w="546" w:type="dxa"/>
            <w:shd w:val="clear" w:color="auto" w:fill="auto"/>
            <w:vAlign w:val="bottom"/>
            <w:hideMark/>
          </w:tcPr>
          <w:p w14:paraId="1CA3ABCC" w14:textId="77777777" w:rsidR="00096959" w:rsidRPr="008551ED" w:rsidRDefault="00096959" w:rsidP="00320446">
            <w:pPr>
              <w:spacing w:after="0" w:line="360" w:lineRule="auto"/>
              <w:jc w:val="center"/>
              <w:rPr>
                <w:rFonts w:ascii="Times New Roman" w:eastAsia="Times New Roman" w:hAnsi="Times New Roman" w:cs="Times New Roman"/>
              </w:rPr>
            </w:pPr>
            <w:r w:rsidRPr="008551ED">
              <w:rPr>
                <w:rFonts w:ascii="Times New Roman" w:eastAsia="Times New Roman" w:hAnsi="Times New Roman" w:cs="Times New Roman"/>
              </w:rPr>
              <w:t>F</w:t>
            </w:r>
          </w:p>
        </w:tc>
        <w:tc>
          <w:tcPr>
            <w:tcW w:w="630" w:type="dxa"/>
            <w:shd w:val="clear" w:color="auto" w:fill="auto"/>
            <w:vAlign w:val="bottom"/>
            <w:hideMark/>
          </w:tcPr>
          <w:p w14:paraId="4E0269C1" w14:textId="77777777" w:rsidR="00096959" w:rsidRPr="008551ED" w:rsidRDefault="00096959" w:rsidP="00320446">
            <w:pPr>
              <w:spacing w:after="0" w:line="360" w:lineRule="auto"/>
              <w:jc w:val="center"/>
              <w:rPr>
                <w:rFonts w:ascii="Times New Roman" w:eastAsia="Times New Roman" w:hAnsi="Times New Roman" w:cs="Times New Roman"/>
              </w:rPr>
            </w:pPr>
            <w:r w:rsidRPr="008551ED">
              <w:rPr>
                <w:rFonts w:ascii="Times New Roman" w:eastAsia="Times New Roman" w:hAnsi="Times New Roman" w:cs="Times New Roman"/>
              </w:rPr>
              <w:t>%</w:t>
            </w:r>
          </w:p>
        </w:tc>
        <w:tc>
          <w:tcPr>
            <w:tcW w:w="582" w:type="dxa"/>
            <w:shd w:val="clear" w:color="auto" w:fill="auto"/>
            <w:vAlign w:val="bottom"/>
            <w:hideMark/>
          </w:tcPr>
          <w:p w14:paraId="4D9FF73D" w14:textId="77777777" w:rsidR="00096959" w:rsidRPr="008551ED" w:rsidRDefault="00096959" w:rsidP="00320446">
            <w:pPr>
              <w:spacing w:after="0" w:line="360" w:lineRule="auto"/>
              <w:jc w:val="center"/>
              <w:rPr>
                <w:rFonts w:ascii="Times New Roman" w:eastAsia="Times New Roman" w:hAnsi="Times New Roman" w:cs="Times New Roman"/>
              </w:rPr>
            </w:pPr>
            <w:r w:rsidRPr="008551ED">
              <w:rPr>
                <w:rFonts w:ascii="Times New Roman" w:eastAsia="Times New Roman" w:hAnsi="Times New Roman" w:cs="Times New Roman"/>
              </w:rPr>
              <w:t>F</w:t>
            </w:r>
          </w:p>
        </w:tc>
        <w:tc>
          <w:tcPr>
            <w:tcW w:w="620" w:type="dxa"/>
            <w:shd w:val="clear" w:color="auto" w:fill="auto"/>
            <w:vAlign w:val="bottom"/>
            <w:hideMark/>
          </w:tcPr>
          <w:p w14:paraId="0CDCCF1B" w14:textId="77777777" w:rsidR="00096959" w:rsidRPr="008551ED" w:rsidRDefault="00096959" w:rsidP="00320446">
            <w:pPr>
              <w:spacing w:after="0" w:line="360" w:lineRule="auto"/>
              <w:jc w:val="center"/>
              <w:rPr>
                <w:rFonts w:ascii="Times New Roman" w:eastAsia="Times New Roman" w:hAnsi="Times New Roman" w:cs="Times New Roman"/>
              </w:rPr>
            </w:pPr>
            <w:r w:rsidRPr="008551ED">
              <w:rPr>
                <w:rFonts w:ascii="Times New Roman" w:eastAsia="Times New Roman" w:hAnsi="Times New Roman" w:cs="Times New Roman"/>
              </w:rPr>
              <w:t>%</w:t>
            </w:r>
          </w:p>
        </w:tc>
        <w:tc>
          <w:tcPr>
            <w:tcW w:w="717" w:type="dxa"/>
            <w:shd w:val="clear" w:color="auto" w:fill="auto"/>
            <w:vAlign w:val="bottom"/>
            <w:hideMark/>
          </w:tcPr>
          <w:p w14:paraId="0E020086" w14:textId="77777777" w:rsidR="00096959" w:rsidRPr="008551ED" w:rsidRDefault="00096959" w:rsidP="00320446">
            <w:pPr>
              <w:spacing w:after="0" w:line="360" w:lineRule="auto"/>
              <w:jc w:val="center"/>
              <w:rPr>
                <w:rFonts w:ascii="Times New Roman" w:eastAsia="Times New Roman" w:hAnsi="Times New Roman" w:cs="Times New Roman"/>
              </w:rPr>
            </w:pPr>
            <w:r w:rsidRPr="008551ED">
              <w:rPr>
                <w:rFonts w:ascii="Times New Roman" w:eastAsia="Times New Roman" w:hAnsi="Times New Roman" w:cs="Times New Roman"/>
              </w:rPr>
              <w:t>Mean</w:t>
            </w:r>
          </w:p>
        </w:tc>
        <w:tc>
          <w:tcPr>
            <w:tcW w:w="601" w:type="dxa"/>
            <w:shd w:val="clear" w:color="auto" w:fill="auto"/>
            <w:vAlign w:val="bottom"/>
            <w:hideMark/>
          </w:tcPr>
          <w:p w14:paraId="7DDAD39E" w14:textId="77777777" w:rsidR="00096959" w:rsidRPr="008551ED" w:rsidRDefault="00096959" w:rsidP="00320446">
            <w:pPr>
              <w:spacing w:after="0" w:line="360" w:lineRule="auto"/>
              <w:jc w:val="center"/>
              <w:rPr>
                <w:rFonts w:ascii="Times New Roman" w:eastAsia="Times New Roman" w:hAnsi="Times New Roman" w:cs="Times New Roman"/>
              </w:rPr>
            </w:pPr>
            <w:r w:rsidRPr="008551ED">
              <w:rPr>
                <w:rFonts w:ascii="Times New Roman" w:eastAsia="Times New Roman" w:hAnsi="Times New Roman" w:cs="Times New Roman"/>
              </w:rPr>
              <w:t>SD</w:t>
            </w:r>
          </w:p>
        </w:tc>
      </w:tr>
      <w:tr w:rsidR="00444A3F" w:rsidRPr="008551ED" w14:paraId="1A313296" w14:textId="77777777" w:rsidTr="00444A3F">
        <w:trPr>
          <w:trHeight w:val="3"/>
        </w:trPr>
        <w:tc>
          <w:tcPr>
            <w:tcW w:w="3621" w:type="dxa"/>
            <w:shd w:val="clear" w:color="auto" w:fill="auto"/>
            <w:hideMark/>
          </w:tcPr>
          <w:p w14:paraId="324E85A1" w14:textId="77777777" w:rsidR="00096959" w:rsidRPr="008551ED" w:rsidRDefault="00096959" w:rsidP="00320446">
            <w:pPr>
              <w:spacing w:after="0" w:line="360" w:lineRule="auto"/>
              <w:rPr>
                <w:rFonts w:ascii="Times New Roman" w:eastAsia="Times New Roman" w:hAnsi="Times New Roman" w:cs="Times New Roman"/>
              </w:rPr>
            </w:pPr>
            <w:r w:rsidRPr="008551ED">
              <w:rPr>
                <w:rFonts w:ascii="Times New Roman" w:eastAsia="Times New Roman" w:hAnsi="Times New Roman" w:cs="Times New Roman"/>
              </w:rPr>
              <w:t>TVET College graduates are equipped with effective skill and knowledge of MSMES machineries and tools</w:t>
            </w:r>
          </w:p>
        </w:tc>
        <w:tc>
          <w:tcPr>
            <w:tcW w:w="339" w:type="dxa"/>
            <w:shd w:val="clear" w:color="auto" w:fill="auto"/>
            <w:noWrap/>
            <w:hideMark/>
          </w:tcPr>
          <w:p w14:paraId="09693347"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0</w:t>
            </w:r>
          </w:p>
        </w:tc>
        <w:tc>
          <w:tcPr>
            <w:tcW w:w="684" w:type="dxa"/>
            <w:shd w:val="clear" w:color="auto" w:fill="auto"/>
            <w:noWrap/>
            <w:hideMark/>
          </w:tcPr>
          <w:p w14:paraId="23E0F0B4"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0.0%</w:t>
            </w:r>
          </w:p>
        </w:tc>
        <w:tc>
          <w:tcPr>
            <w:tcW w:w="436" w:type="dxa"/>
            <w:shd w:val="clear" w:color="auto" w:fill="auto"/>
            <w:noWrap/>
            <w:hideMark/>
          </w:tcPr>
          <w:p w14:paraId="077EEEEE"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28</w:t>
            </w:r>
          </w:p>
        </w:tc>
        <w:tc>
          <w:tcPr>
            <w:tcW w:w="620" w:type="dxa"/>
            <w:shd w:val="clear" w:color="auto" w:fill="auto"/>
            <w:noWrap/>
            <w:hideMark/>
          </w:tcPr>
          <w:p w14:paraId="2BA0C328"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7%</w:t>
            </w:r>
          </w:p>
        </w:tc>
        <w:tc>
          <w:tcPr>
            <w:tcW w:w="546" w:type="dxa"/>
            <w:shd w:val="clear" w:color="auto" w:fill="auto"/>
            <w:noWrap/>
            <w:hideMark/>
          </w:tcPr>
          <w:p w14:paraId="516B8CD4"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68</w:t>
            </w:r>
          </w:p>
        </w:tc>
        <w:tc>
          <w:tcPr>
            <w:tcW w:w="620" w:type="dxa"/>
            <w:shd w:val="clear" w:color="auto" w:fill="auto"/>
            <w:noWrap/>
            <w:hideMark/>
          </w:tcPr>
          <w:p w14:paraId="26067CCE"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18%</w:t>
            </w:r>
          </w:p>
        </w:tc>
        <w:tc>
          <w:tcPr>
            <w:tcW w:w="546" w:type="dxa"/>
            <w:shd w:val="clear" w:color="auto" w:fill="auto"/>
            <w:noWrap/>
            <w:hideMark/>
          </w:tcPr>
          <w:p w14:paraId="61EEB1DE"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280</w:t>
            </w:r>
          </w:p>
        </w:tc>
        <w:tc>
          <w:tcPr>
            <w:tcW w:w="630" w:type="dxa"/>
            <w:shd w:val="clear" w:color="auto" w:fill="auto"/>
            <w:noWrap/>
            <w:hideMark/>
          </w:tcPr>
          <w:p w14:paraId="1D2A72FC"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74%</w:t>
            </w:r>
          </w:p>
        </w:tc>
        <w:tc>
          <w:tcPr>
            <w:tcW w:w="582" w:type="dxa"/>
            <w:shd w:val="clear" w:color="auto" w:fill="auto"/>
            <w:noWrap/>
            <w:hideMark/>
          </w:tcPr>
          <w:p w14:paraId="0089DF27"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0</w:t>
            </w:r>
          </w:p>
        </w:tc>
        <w:tc>
          <w:tcPr>
            <w:tcW w:w="620" w:type="dxa"/>
            <w:shd w:val="clear" w:color="auto" w:fill="auto"/>
            <w:noWrap/>
            <w:hideMark/>
          </w:tcPr>
          <w:p w14:paraId="44429816"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0%</w:t>
            </w:r>
          </w:p>
        </w:tc>
        <w:tc>
          <w:tcPr>
            <w:tcW w:w="717" w:type="dxa"/>
            <w:shd w:val="clear" w:color="auto" w:fill="auto"/>
            <w:noWrap/>
            <w:hideMark/>
          </w:tcPr>
          <w:p w14:paraId="49D15152"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3.67</w:t>
            </w:r>
          </w:p>
        </w:tc>
        <w:tc>
          <w:tcPr>
            <w:tcW w:w="601" w:type="dxa"/>
            <w:shd w:val="clear" w:color="auto" w:fill="auto"/>
            <w:noWrap/>
            <w:hideMark/>
          </w:tcPr>
          <w:p w14:paraId="7E29871C"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0.61</w:t>
            </w:r>
          </w:p>
        </w:tc>
      </w:tr>
      <w:tr w:rsidR="00444A3F" w:rsidRPr="008551ED" w14:paraId="5F2D7C16" w14:textId="77777777" w:rsidTr="00444A3F">
        <w:trPr>
          <w:trHeight w:val="2"/>
        </w:trPr>
        <w:tc>
          <w:tcPr>
            <w:tcW w:w="3621" w:type="dxa"/>
            <w:shd w:val="clear" w:color="auto" w:fill="auto"/>
            <w:hideMark/>
          </w:tcPr>
          <w:p w14:paraId="6C6E703E" w14:textId="77777777" w:rsidR="00096959" w:rsidRPr="008551ED" w:rsidRDefault="00096959" w:rsidP="00320446">
            <w:pPr>
              <w:spacing w:after="0" w:line="360" w:lineRule="auto"/>
              <w:rPr>
                <w:rFonts w:ascii="Times New Roman" w:eastAsia="Times New Roman" w:hAnsi="Times New Roman" w:cs="Times New Roman"/>
              </w:rPr>
            </w:pPr>
            <w:r w:rsidRPr="008551ED">
              <w:rPr>
                <w:rFonts w:ascii="Times New Roman" w:eastAsia="Times New Roman" w:hAnsi="Times New Roman" w:cs="Times New Roman"/>
              </w:rPr>
              <w:t>TVET college graduates have adequate know how on new technologies</w:t>
            </w:r>
          </w:p>
        </w:tc>
        <w:tc>
          <w:tcPr>
            <w:tcW w:w="339" w:type="dxa"/>
            <w:shd w:val="clear" w:color="auto" w:fill="auto"/>
            <w:noWrap/>
            <w:hideMark/>
          </w:tcPr>
          <w:p w14:paraId="63D4ECDD"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0</w:t>
            </w:r>
          </w:p>
        </w:tc>
        <w:tc>
          <w:tcPr>
            <w:tcW w:w="684" w:type="dxa"/>
            <w:shd w:val="clear" w:color="auto" w:fill="auto"/>
            <w:noWrap/>
            <w:hideMark/>
          </w:tcPr>
          <w:p w14:paraId="7A8FBB50"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0.0%</w:t>
            </w:r>
          </w:p>
        </w:tc>
        <w:tc>
          <w:tcPr>
            <w:tcW w:w="436" w:type="dxa"/>
            <w:shd w:val="clear" w:color="auto" w:fill="auto"/>
            <w:noWrap/>
            <w:hideMark/>
          </w:tcPr>
          <w:p w14:paraId="7711F4E1"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28</w:t>
            </w:r>
          </w:p>
        </w:tc>
        <w:tc>
          <w:tcPr>
            <w:tcW w:w="620" w:type="dxa"/>
            <w:shd w:val="clear" w:color="auto" w:fill="auto"/>
            <w:noWrap/>
            <w:hideMark/>
          </w:tcPr>
          <w:p w14:paraId="06EC4FA8"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7%</w:t>
            </w:r>
          </w:p>
        </w:tc>
        <w:tc>
          <w:tcPr>
            <w:tcW w:w="546" w:type="dxa"/>
            <w:shd w:val="clear" w:color="auto" w:fill="auto"/>
            <w:noWrap/>
            <w:hideMark/>
          </w:tcPr>
          <w:p w14:paraId="32B89382"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139</w:t>
            </w:r>
          </w:p>
        </w:tc>
        <w:tc>
          <w:tcPr>
            <w:tcW w:w="620" w:type="dxa"/>
            <w:shd w:val="clear" w:color="auto" w:fill="auto"/>
            <w:noWrap/>
            <w:hideMark/>
          </w:tcPr>
          <w:p w14:paraId="6DFFB3E5"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37%</w:t>
            </w:r>
          </w:p>
        </w:tc>
        <w:tc>
          <w:tcPr>
            <w:tcW w:w="546" w:type="dxa"/>
            <w:shd w:val="clear" w:color="auto" w:fill="auto"/>
            <w:noWrap/>
            <w:hideMark/>
          </w:tcPr>
          <w:p w14:paraId="05A557F3"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195</w:t>
            </w:r>
          </w:p>
        </w:tc>
        <w:tc>
          <w:tcPr>
            <w:tcW w:w="630" w:type="dxa"/>
            <w:shd w:val="clear" w:color="auto" w:fill="auto"/>
            <w:noWrap/>
            <w:hideMark/>
          </w:tcPr>
          <w:p w14:paraId="332BAD37"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52%</w:t>
            </w:r>
          </w:p>
        </w:tc>
        <w:tc>
          <w:tcPr>
            <w:tcW w:w="582" w:type="dxa"/>
            <w:shd w:val="clear" w:color="auto" w:fill="auto"/>
            <w:noWrap/>
            <w:hideMark/>
          </w:tcPr>
          <w:p w14:paraId="2DA0E9B4"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14</w:t>
            </w:r>
          </w:p>
        </w:tc>
        <w:tc>
          <w:tcPr>
            <w:tcW w:w="620" w:type="dxa"/>
            <w:shd w:val="clear" w:color="auto" w:fill="auto"/>
            <w:noWrap/>
            <w:hideMark/>
          </w:tcPr>
          <w:p w14:paraId="11326640"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4%</w:t>
            </w:r>
          </w:p>
        </w:tc>
        <w:tc>
          <w:tcPr>
            <w:tcW w:w="717" w:type="dxa"/>
            <w:shd w:val="clear" w:color="auto" w:fill="auto"/>
            <w:noWrap/>
            <w:hideMark/>
          </w:tcPr>
          <w:p w14:paraId="55896025"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3.52</w:t>
            </w:r>
          </w:p>
        </w:tc>
        <w:tc>
          <w:tcPr>
            <w:tcW w:w="601" w:type="dxa"/>
            <w:shd w:val="clear" w:color="auto" w:fill="auto"/>
            <w:noWrap/>
            <w:hideMark/>
          </w:tcPr>
          <w:p w14:paraId="123A3C71"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0.69</w:t>
            </w:r>
          </w:p>
        </w:tc>
      </w:tr>
      <w:tr w:rsidR="00444A3F" w:rsidRPr="008551ED" w14:paraId="4D70EC49" w14:textId="77777777" w:rsidTr="00444A3F">
        <w:trPr>
          <w:trHeight w:val="2"/>
        </w:trPr>
        <w:tc>
          <w:tcPr>
            <w:tcW w:w="3621" w:type="dxa"/>
            <w:shd w:val="clear" w:color="auto" w:fill="auto"/>
            <w:hideMark/>
          </w:tcPr>
          <w:p w14:paraId="6EFE4B4E" w14:textId="77777777" w:rsidR="00096959" w:rsidRPr="008551ED" w:rsidRDefault="00096959" w:rsidP="00320446">
            <w:pPr>
              <w:spacing w:after="0" w:line="360" w:lineRule="auto"/>
              <w:rPr>
                <w:rFonts w:ascii="Times New Roman" w:eastAsia="Times New Roman" w:hAnsi="Times New Roman" w:cs="Times New Roman"/>
              </w:rPr>
            </w:pPr>
            <w:r w:rsidRPr="008551ED">
              <w:rPr>
                <w:rFonts w:ascii="Times New Roman" w:eastAsia="Times New Roman" w:hAnsi="Times New Roman" w:cs="Times New Roman"/>
              </w:rPr>
              <w:t>TVET college graduate improved efficiency of MSMESs.</w:t>
            </w:r>
          </w:p>
        </w:tc>
        <w:tc>
          <w:tcPr>
            <w:tcW w:w="339" w:type="dxa"/>
            <w:shd w:val="clear" w:color="auto" w:fill="auto"/>
            <w:noWrap/>
            <w:hideMark/>
          </w:tcPr>
          <w:p w14:paraId="2C9BDE15"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0</w:t>
            </w:r>
          </w:p>
        </w:tc>
        <w:tc>
          <w:tcPr>
            <w:tcW w:w="684" w:type="dxa"/>
            <w:shd w:val="clear" w:color="auto" w:fill="auto"/>
            <w:noWrap/>
            <w:hideMark/>
          </w:tcPr>
          <w:p w14:paraId="72A39116"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0.0%</w:t>
            </w:r>
          </w:p>
        </w:tc>
        <w:tc>
          <w:tcPr>
            <w:tcW w:w="436" w:type="dxa"/>
            <w:shd w:val="clear" w:color="auto" w:fill="auto"/>
            <w:noWrap/>
            <w:hideMark/>
          </w:tcPr>
          <w:p w14:paraId="0801E172"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0</w:t>
            </w:r>
          </w:p>
        </w:tc>
        <w:tc>
          <w:tcPr>
            <w:tcW w:w="620" w:type="dxa"/>
            <w:shd w:val="clear" w:color="auto" w:fill="auto"/>
            <w:noWrap/>
            <w:hideMark/>
          </w:tcPr>
          <w:p w14:paraId="4B328DFB"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0%</w:t>
            </w:r>
          </w:p>
        </w:tc>
        <w:tc>
          <w:tcPr>
            <w:tcW w:w="546" w:type="dxa"/>
            <w:shd w:val="clear" w:color="auto" w:fill="auto"/>
            <w:noWrap/>
            <w:hideMark/>
          </w:tcPr>
          <w:p w14:paraId="6D7DBF88"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167</w:t>
            </w:r>
          </w:p>
        </w:tc>
        <w:tc>
          <w:tcPr>
            <w:tcW w:w="620" w:type="dxa"/>
            <w:shd w:val="clear" w:color="auto" w:fill="auto"/>
            <w:noWrap/>
            <w:hideMark/>
          </w:tcPr>
          <w:p w14:paraId="0C29AD16"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44%</w:t>
            </w:r>
          </w:p>
        </w:tc>
        <w:tc>
          <w:tcPr>
            <w:tcW w:w="546" w:type="dxa"/>
            <w:shd w:val="clear" w:color="auto" w:fill="auto"/>
            <w:noWrap/>
            <w:hideMark/>
          </w:tcPr>
          <w:p w14:paraId="35E1CF07"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181</w:t>
            </w:r>
          </w:p>
        </w:tc>
        <w:tc>
          <w:tcPr>
            <w:tcW w:w="630" w:type="dxa"/>
            <w:shd w:val="clear" w:color="auto" w:fill="auto"/>
            <w:noWrap/>
            <w:hideMark/>
          </w:tcPr>
          <w:p w14:paraId="32D01590"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48%</w:t>
            </w:r>
          </w:p>
        </w:tc>
        <w:tc>
          <w:tcPr>
            <w:tcW w:w="582" w:type="dxa"/>
            <w:shd w:val="clear" w:color="auto" w:fill="auto"/>
            <w:noWrap/>
            <w:hideMark/>
          </w:tcPr>
          <w:p w14:paraId="73D7FCDE"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28</w:t>
            </w:r>
          </w:p>
        </w:tc>
        <w:tc>
          <w:tcPr>
            <w:tcW w:w="620" w:type="dxa"/>
            <w:shd w:val="clear" w:color="auto" w:fill="auto"/>
            <w:noWrap/>
            <w:hideMark/>
          </w:tcPr>
          <w:p w14:paraId="400CBC65"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7%</w:t>
            </w:r>
          </w:p>
        </w:tc>
        <w:tc>
          <w:tcPr>
            <w:tcW w:w="717" w:type="dxa"/>
            <w:shd w:val="clear" w:color="auto" w:fill="auto"/>
            <w:noWrap/>
            <w:hideMark/>
          </w:tcPr>
          <w:p w14:paraId="43A45053"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3.63</w:t>
            </w:r>
          </w:p>
        </w:tc>
        <w:tc>
          <w:tcPr>
            <w:tcW w:w="601" w:type="dxa"/>
            <w:shd w:val="clear" w:color="auto" w:fill="auto"/>
            <w:noWrap/>
            <w:hideMark/>
          </w:tcPr>
          <w:p w14:paraId="11AA4DA2"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0.62</w:t>
            </w:r>
          </w:p>
        </w:tc>
      </w:tr>
      <w:tr w:rsidR="00444A3F" w:rsidRPr="008551ED" w14:paraId="7CF28EAB" w14:textId="77777777" w:rsidTr="00444A3F">
        <w:trPr>
          <w:trHeight w:val="3"/>
        </w:trPr>
        <w:tc>
          <w:tcPr>
            <w:tcW w:w="3621" w:type="dxa"/>
            <w:shd w:val="clear" w:color="auto" w:fill="auto"/>
            <w:hideMark/>
          </w:tcPr>
          <w:p w14:paraId="00257B59" w14:textId="77777777" w:rsidR="00096959" w:rsidRPr="008551ED" w:rsidRDefault="00096959" w:rsidP="00320446">
            <w:pPr>
              <w:spacing w:after="0" w:line="360" w:lineRule="auto"/>
              <w:rPr>
                <w:rFonts w:ascii="Times New Roman" w:eastAsia="Times New Roman" w:hAnsi="Times New Roman" w:cs="Times New Roman"/>
              </w:rPr>
            </w:pPr>
            <w:r w:rsidRPr="008551ED">
              <w:rPr>
                <w:rFonts w:ascii="Times New Roman" w:eastAsia="Times New Roman" w:hAnsi="Times New Roman" w:cs="Times New Roman"/>
              </w:rPr>
              <w:t>TVET College graduates innovate new technologies that improve productivities of MSMESs</w:t>
            </w:r>
          </w:p>
        </w:tc>
        <w:tc>
          <w:tcPr>
            <w:tcW w:w="339" w:type="dxa"/>
            <w:shd w:val="clear" w:color="auto" w:fill="auto"/>
            <w:noWrap/>
            <w:hideMark/>
          </w:tcPr>
          <w:p w14:paraId="38F9BC1B"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0</w:t>
            </w:r>
          </w:p>
        </w:tc>
        <w:tc>
          <w:tcPr>
            <w:tcW w:w="684" w:type="dxa"/>
            <w:shd w:val="clear" w:color="auto" w:fill="auto"/>
            <w:noWrap/>
            <w:hideMark/>
          </w:tcPr>
          <w:p w14:paraId="5FB2292E"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0.0%</w:t>
            </w:r>
          </w:p>
        </w:tc>
        <w:tc>
          <w:tcPr>
            <w:tcW w:w="436" w:type="dxa"/>
            <w:shd w:val="clear" w:color="auto" w:fill="auto"/>
            <w:noWrap/>
            <w:hideMark/>
          </w:tcPr>
          <w:p w14:paraId="50E2BBFA"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42</w:t>
            </w:r>
          </w:p>
        </w:tc>
        <w:tc>
          <w:tcPr>
            <w:tcW w:w="620" w:type="dxa"/>
            <w:shd w:val="clear" w:color="auto" w:fill="auto"/>
            <w:noWrap/>
            <w:hideMark/>
          </w:tcPr>
          <w:p w14:paraId="25523FBC"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11%</w:t>
            </w:r>
          </w:p>
        </w:tc>
        <w:tc>
          <w:tcPr>
            <w:tcW w:w="546" w:type="dxa"/>
            <w:shd w:val="clear" w:color="auto" w:fill="auto"/>
            <w:noWrap/>
            <w:hideMark/>
          </w:tcPr>
          <w:p w14:paraId="5F63E7EF"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266</w:t>
            </w:r>
          </w:p>
        </w:tc>
        <w:tc>
          <w:tcPr>
            <w:tcW w:w="620" w:type="dxa"/>
            <w:shd w:val="clear" w:color="auto" w:fill="auto"/>
            <w:noWrap/>
            <w:hideMark/>
          </w:tcPr>
          <w:p w14:paraId="16C5B775"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71%</w:t>
            </w:r>
          </w:p>
        </w:tc>
        <w:tc>
          <w:tcPr>
            <w:tcW w:w="546" w:type="dxa"/>
            <w:shd w:val="clear" w:color="auto" w:fill="auto"/>
            <w:noWrap/>
            <w:hideMark/>
          </w:tcPr>
          <w:p w14:paraId="3A1BD21B"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55</w:t>
            </w:r>
          </w:p>
        </w:tc>
        <w:tc>
          <w:tcPr>
            <w:tcW w:w="630" w:type="dxa"/>
            <w:shd w:val="clear" w:color="auto" w:fill="auto"/>
            <w:noWrap/>
            <w:hideMark/>
          </w:tcPr>
          <w:p w14:paraId="58581E0A"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15%</w:t>
            </w:r>
          </w:p>
        </w:tc>
        <w:tc>
          <w:tcPr>
            <w:tcW w:w="582" w:type="dxa"/>
            <w:shd w:val="clear" w:color="auto" w:fill="auto"/>
            <w:noWrap/>
            <w:hideMark/>
          </w:tcPr>
          <w:p w14:paraId="4785435E"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13</w:t>
            </w:r>
          </w:p>
        </w:tc>
        <w:tc>
          <w:tcPr>
            <w:tcW w:w="620" w:type="dxa"/>
            <w:shd w:val="clear" w:color="auto" w:fill="auto"/>
            <w:noWrap/>
            <w:hideMark/>
          </w:tcPr>
          <w:p w14:paraId="5E764FE7"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3%</w:t>
            </w:r>
          </w:p>
        </w:tc>
        <w:tc>
          <w:tcPr>
            <w:tcW w:w="717" w:type="dxa"/>
            <w:shd w:val="clear" w:color="auto" w:fill="auto"/>
            <w:noWrap/>
            <w:hideMark/>
          </w:tcPr>
          <w:p w14:paraId="7BE43A30"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3.10</w:t>
            </w:r>
          </w:p>
        </w:tc>
        <w:tc>
          <w:tcPr>
            <w:tcW w:w="601" w:type="dxa"/>
            <w:shd w:val="clear" w:color="auto" w:fill="auto"/>
            <w:noWrap/>
            <w:hideMark/>
          </w:tcPr>
          <w:p w14:paraId="7D994B81"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0.62</w:t>
            </w:r>
          </w:p>
        </w:tc>
      </w:tr>
      <w:tr w:rsidR="00444A3F" w:rsidRPr="008551ED" w14:paraId="5B1E62E7" w14:textId="77777777" w:rsidTr="00444A3F">
        <w:trPr>
          <w:trHeight w:val="2"/>
        </w:trPr>
        <w:tc>
          <w:tcPr>
            <w:tcW w:w="3621" w:type="dxa"/>
            <w:shd w:val="clear" w:color="auto" w:fill="auto"/>
            <w:hideMark/>
          </w:tcPr>
          <w:p w14:paraId="00582B3D" w14:textId="77777777" w:rsidR="00096959" w:rsidRPr="008551ED" w:rsidRDefault="00096959" w:rsidP="00320446">
            <w:pPr>
              <w:spacing w:after="0" w:line="360" w:lineRule="auto"/>
              <w:rPr>
                <w:rFonts w:ascii="Times New Roman" w:eastAsia="Times New Roman" w:hAnsi="Times New Roman" w:cs="Times New Roman"/>
              </w:rPr>
            </w:pPr>
            <w:r w:rsidRPr="008551ED">
              <w:rPr>
                <w:rFonts w:ascii="Times New Roman" w:eastAsia="Times New Roman" w:hAnsi="Times New Roman" w:cs="Times New Roman"/>
              </w:rPr>
              <w:t>TVET college graduates implement projects that are vital for MSMESs</w:t>
            </w:r>
          </w:p>
        </w:tc>
        <w:tc>
          <w:tcPr>
            <w:tcW w:w="339" w:type="dxa"/>
            <w:shd w:val="clear" w:color="auto" w:fill="auto"/>
            <w:noWrap/>
            <w:hideMark/>
          </w:tcPr>
          <w:p w14:paraId="517F730A"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0</w:t>
            </w:r>
          </w:p>
        </w:tc>
        <w:tc>
          <w:tcPr>
            <w:tcW w:w="684" w:type="dxa"/>
            <w:shd w:val="clear" w:color="auto" w:fill="auto"/>
            <w:noWrap/>
            <w:hideMark/>
          </w:tcPr>
          <w:p w14:paraId="216D2319"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0.0%</w:t>
            </w:r>
          </w:p>
        </w:tc>
        <w:tc>
          <w:tcPr>
            <w:tcW w:w="436" w:type="dxa"/>
            <w:shd w:val="clear" w:color="auto" w:fill="auto"/>
            <w:noWrap/>
            <w:hideMark/>
          </w:tcPr>
          <w:p w14:paraId="72E83D7C"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28</w:t>
            </w:r>
          </w:p>
        </w:tc>
        <w:tc>
          <w:tcPr>
            <w:tcW w:w="620" w:type="dxa"/>
            <w:shd w:val="clear" w:color="auto" w:fill="auto"/>
            <w:noWrap/>
            <w:hideMark/>
          </w:tcPr>
          <w:p w14:paraId="528BC238"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7%</w:t>
            </w:r>
          </w:p>
        </w:tc>
        <w:tc>
          <w:tcPr>
            <w:tcW w:w="546" w:type="dxa"/>
            <w:shd w:val="clear" w:color="auto" w:fill="auto"/>
            <w:noWrap/>
            <w:hideMark/>
          </w:tcPr>
          <w:p w14:paraId="56A6C811"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237</w:t>
            </w:r>
          </w:p>
        </w:tc>
        <w:tc>
          <w:tcPr>
            <w:tcW w:w="620" w:type="dxa"/>
            <w:shd w:val="clear" w:color="auto" w:fill="auto"/>
            <w:noWrap/>
            <w:hideMark/>
          </w:tcPr>
          <w:p w14:paraId="57561954"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63%</w:t>
            </w:r>
          </w:p>
        </w:tc>
        <w:tc>
          <w:tcPr>
            <w:tcW w:w="546" w:type="dxa"/>
            <w:shd w:val="clear" w:color="auto" w:fill="auto"/>
            <w:noWrap/>
            <w:hideMark/>
          </w:tcPr>
          <w:p w14:paraId="1D168D99"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98</w:t>
            </w:r>
          </w:p>
        </w:tc>
        <w:tc>
          <w:tcPr>
            <w:tcW w:w="630" w:type="dxa"/>
            <w:shd w:val="clear" w:color="auto" w:fill="auto"/>
            <w:noWrap/>
            <w:hideMark/>
          </w:tcPr>
          <w:p w14:paraId="0542F782"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26%</w:t>
            </w:r>
          </w:p>
        </w:tc>
        <w:tc>
          <w:tcPr>
            <w:tcW w:w="582" w:type="dxa"/>
            <w:shd w:val="clear" w:color="auto" w:fill="auto"/>
            <w:noWrap/>
            <w:hideMark/>
          </w:tcPr>
          <w:p w14:paraId="751DF04B"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13</w:t>
            </w:r>
          </w:p>
        </w:tc>
        <w:tc>
          <w:tcPr>
            <w:tcW w:w="620" w:type="dxa"/>
            <w:shd w:val="clear" w:color="auto" w:fill="auto"/>
            <w:noWrap/>
            <w:hideMark/>
          </w:tcPr>
          <w:p w14:paraId="189864AF"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3%</w:t>
            </w:r>
          </w:p>
        </w:tc>
        <w:tc>
          <w:tcPr>
            <w:tcW w:w="717" w:type="dxa"/>
            <w:shd w:val="clear" w:color="auto" w:fill="auto"/>
            <w:noWrap/>
            <w:hideMark/>
          </w:tcPr>
          <w:p w14:paraId="295B55BB"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3.26</w:t>
            </w:r>
          </w:p>
        </w:tc>
        <w:tc>
          <w:tcPr>
            <w:tcW w:w="601" w:type="dxa"/>
            <w:shd w:val="clear" w:color="auto" w:fill="auto"/>
            <w:noWrap/>
            <w:hideMark/>
          </w:tcPr>
          <w:p w14:paraId="2FF4BDB4"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0.64</w:t>
            </w:r>
          </w:p>
        </w:tc>
      </w:tr>
      <w:tr w:rsidR="00444A3F" w:rsidRPr="008551ED" w14:paraId="0BF4AC3E" w14:textId="77777777" w:rsidTr="00444A3F">
        <w:trPr>
          <w:trHeight w:val="2"/>
        </w:trPr>
        <w:tc>
          <w:tcPr>
            <w:tcW w:w="3621" w:type="dxa"/>
            <w:shd w:val="clear" w:color="auto" w:fill="auto"/>
            <w:hideMark/>
          </w:tcPr>
          <w:p w14:paraId="37C520D2" w14:textId="77777777" w:rsidR="00096959" w:rsidRPr="008551ED" w:rsidRDefault="00096959" w:rsidP="00320446">
            <w:pPr>
              <w:spacing w:after="0" w:line="360" w:lineRule="auto"/>
              <w:rPr>
                <w:rFonts w:ascii="Times New Roman" w:eastAsia="Times New Roman" w:hAnsi="Times New Roman" w:cs="Times New Roman"/>
              </w:rPr>
            </w:pPr>
            <w:r w:rsidRPr="008551ED">
              <w:rPr>
                <w:rFonts w:ascii="Times New Roman" w:eastAsia="Times New Roman" w:hAnsi="Times New Roman" w:cs="Times New Roman"/>
              </w:rPr>
              <w:t>In general, TVET college produce skilled youths and supply to MSMESs.</w:t>
            </w:r>
          </w:p>
        </w:tc>
        <w:tc>
          <w:tcPr>
            <w:tcW w:w="339" w:type="dxa"/>
            <w:shd w:val="clear" w:color="auto" w:fill="auto"/>
            <w:noWrap/>
            <w:hideMark/>
          </w:tcPr>
          <w:p w14:paraId="2088D728"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0</w:t>
            </w:r>
          </w:p>
        </w:tc>
        <w:tc>
          <w:tcPr>
            <w:tcW w:w="684" w:type="dxa"/>
            <w:shd w:val="clear" w:color="auto" w:fill="auto"/>
            <w:noWrap/>
            <w:hideMark/>
          </w:tcPr>
          <w:p w14:paraId="3CB2DC38"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0.0%</w:t>
            </w:r>
          </w:p>
        </w:tc>
        <w:tc>
          <w:tcPr>
            <w:tcW w:w="436" w:type="dxa"/>
            <w:shd w:val="clear" w:color="auto" w:fill="auto"/>
            <w:noWrap/>
            <w:hideMark/>
          </w:tcPr>
          <w:p w14:paraId="34B71D25"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0</w:t>
            </w:r>
          </w:p>
        </w:tc>
        <w:tc>
          <w:tcPr>
            <w:tcW w:w="620" w:type="dxa"/>
            <w:shd w:val="clear" w:color="auto" w:fill="auto"/>
            <w:noWrap/>
            <w:hideMark/>
          </w:tcPr>
          <w:p w14:paraId="6FE5F53F"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0%</w:t>
            </w:r>
          </w:p>
        </w:tc>
        <w:tc>
          <w:tcPr>
            <w:tcW w:w="546" w:type="dxa"/>
            <w:shd w:val="clear" w:color="auto" w:fill="auto"/>
            <w:noWrap/>
            <w:hideMark/>
          </w:tcPr>
          <w:p w14:paraId="63FE65CD"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111</w:t>
            </w:r>
          </w:p>
        </w:tc>
        <w:tc>
          <w:tcPr>
            <w:tcW w:w="620" w:type="dxa"/>
            <w:shd w:val="clear" w:color="auto" w:fill="auto"/>
            <w:noWrap/>
            <w:hideMark/>
          </w:tcPr>
          <w:p w14:paraId="31944350"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30%</w:t>
            </w:r>
          </w:p>
        </w:tc>
        <w:tc>
          <w:tcPr>
            <w:tcW w:w="546" w:type="dxa"/>
            <w:shd w:val="clear" w:color="auto" w:fill="auto"/>
            <w:noWrap/>
            <w:hideMark/>
          </w:tcPr>
          <w:p w14:paraId="1FE725BD"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196</w:t>
            </w:r>
          </w:p>
        </w:tc>
        <w:tc>
          <w:tcPr>
            <w:tcW w:w="630" w:type="dxa"/>
            <w:shd w:val="clear" w:color="auto" w:fill="auto"/>
            <w:noWrap/>
            <w:hideMark/>
          </w:tcPr>
          <w:p w14:paraId="019F76B1"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52%</w:t>
            </w:r>
          </w:p>
        </w:tc>
        <w:tc>
          <w:tcPr>
            <w:tcW w:w="582" w:type="dxa"/>
            <w:shd w:val="clear" w:color="auto" w:fill="auto"/>
            <w:noWrap/>
            <w:hideMark/>
          </w:tcPr>
          <w:p w14:paraId="5D990C29"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69</w:t>
            </w:r>
          </w:p>
        </w:tc>
        <w:tc>
          <w:tcPr>
            <w:tcW w:w="620" w:type="dxa"/>
            <w:shd w:val="clear" w:color="auto" w:fill="auto"/>
            <w:noWrap/>
            <w:hideMark/>
          </w:tcPr>
          <w:p w14:paraId="53747303"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18%</w:t>
            </w:r>
          </w:p>
        </w:tc>
        <w:tc>
          <w:tcPr>
            <w:tcW w:w="717" w:type="dxa"/>
            <w:shd w:val="clear" w:color="auto" w:fill="auto"/>
            <w:noWrap/>
            <w:hideMark/>
          </w:tcPr>
          <w:p w14:paraId="356D1188"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3.89</w:t>
            </w:r>
          </w:p>
        </w:tc>
        <w:tc>
          <w:tcPr>
            <w:tcW w:w="601" w:type="dxa"/>
            <w:shd w:val="clear" w:color="auto" w:fill="auto"/>
            <w:noWrap/>
            <w:hideMark/>
          </w:tcPr>
          <w:p w14:paraId="34466746"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0.68</w:t>
            </w:r>
          </w:p>
        </w:tc>
      </w:tr>
      <w:tr w:rsidR="00096959" w:rsidRPr="008551ED" w14:paraId="120B6A33" w14:textId="77777777" w:rsidTr="00444A3F">
        <w:trPr>
          <w:trHeight w:val="2"/>
        </w:trPr>
        <w:tc>
          <w:tcPr>
            <w:tcW w:w="10562" w:type="dxa"/>
            <w:gridSpan w:val="13"/>
            <w:shd w:val="clear" w:color="auto" w:fill="auto"/>
          </w:tcPr>
          <w:p w14:paraId="448088C3" w14:textId="77777777" w:rsidR="00096959" w:rsidRPr="008551ED" w:rsidRDefault="00096959" w:rsidP="00320446">
            <w:pPr>
              <w:spacing w:after="0" w:line="360" w:lineRule="auto"/>
              <w:jc w:val="right"/>
              <w:rPr>
                <w:rFonts w:ascii="Times New Roman" w:eastAsia="Times New Roman" w:hAnsi="Times New Roman" w:cs="Times New Roman"/>
              </w:rPr>
            </w:pPr>
            <w:r w:rsidRPr="008551ED">
              <w:rPr>
                <w:rFonts w:ascii="Times New Roman" w:eastAsia="Times New Roman" w:hAnsi="Times New Roman" w:cs="Times New Roman"/>
              </w:rPr>
              <w:t>Aggregate mean=3.5</w:t>
            </w:r>
          </w:p>
        </w:tc>
      </w:tr>
    </w:tbl>
    <w:p w14:paraId="5AF5D355" w14:textId="77777777" w:rsidR="00096959" w:rsidRPr="008551ED" w:rsidRDefault="00096959" w:rsidP="00096959">
      <w:pPr>
        <w:autoSpaceDE w:val="0"/>
        <w:autoSpaceDN w:val="0"/>
        <w:adjustRightInd w:val="0"/>
        <w:spacing w:after="0" w:line="360" w:lineRule="auto"/>
        <w:rPr>
          <w:rFonts w:ascii="Times New Roman" w:hAnsi="Times New Roman" w:cs="Times New Roman"/>
          <w:sz w:val="24"/>
          <w:szCs w:val="24"/>
        </w:rPr>
      </w:pPr>
      <w:r w:rsidRPr="008551ED">
        <w:rPr>
          <w:rFonts w:ascii="Times New Roman" w:hAnsi="Times New Roman" w:cs="Times New Roman"/>
          <w:sz w:val="24"/>
          <w:szCs w:val="24"/>
        </w:rPr>
        <w:t>Source: Sample survey Analysis, 2022</w:t>
      </w:r>
    </w:p>
    <w:p w14:paraId="7DEFBB60" w14:textId="137A8F5B" w:rsidR="00444A3F" w:rsidRDefault="00444A3F" w:rsidP="00096959">
      <w:pPr>
        <w:pStyle w:val="BodyText"/>
        <w:spacing w:before="2" w:line="360" w:lineRule="auto"/>
        <w:jc w:val="both"/>
        <w:rPr>
          <w:rFonts w:eastAsiaTheme="minorHAnsi"/>
          <w:color w:val="000000"/>
        </w:rPr>
      </w:pPr>
    </w:p>
    <w:p w14:paraId="5FDA64F5" w14:textId="585FEF1B" w:rsidR="00444A3F" w:rsidRDefault="00444A3F" w:rsidP="00096959">
      <w:pPr>
        <w:pStyle w:val="BodyText"/>
        <w:spacing w:before="2" w:line="360" w:lineRule="auto"/>
        <w:jc w:val="both"/>
        <w:rPr>
          <w:rFonts w:eastAsiaTheme="minorHAnsi"/>
          <w:color w:val="000000"/>
        </w:rPr>
      </w:pPr>
    </w:p>
    <w:p w14:paraId="7364D26C" w14:textId="7DE95D7C" w:rsidR="00444A3F" w:rsidRDefault="00444A3F" w:rsidP="00096959">
      <w:pPr>
        <w:pStyle w:val="BodyText"/>
        <w:spacing w:before="2" w:line="360" w:lineRule="auto"/>
        <w:jc w:val="both"/>
        <w:rPr>
          <w:rFonts w:eastAsiaTheme="minorHAnsi"/>
          <w:color w:val="000000"/>
        </w:rPr>
      </w:pPr>
    </w:p>
    <w:p w14:paraId="7CB45FBF" w14:textId="2ECA0C69" w:rsidR="00444A3F" w:rsidRDefault="00444A3F" w:rsidP="00096959">
      <w:pPr>
        <w:pStyle w:val="BodyText"/>
        <w:spacing w:before="2" w:line="360" w:lineRule="auto"/>
        <w:jc w:val="both"/>
        <w:rPr>
          <w:rFonts w:eastAsiaTheme="minorHAnsi"/>
          <w:color w:val="000000"/>
        </w:rPr>
      </w:pPr>
    </w:p>
    <w:p w14:paraId="184AF2E3" w14:textId="0E54A0AC" w:rsidR="00444A3F" w:rsidRDefault="00444A3F" w:rsidP="00096959">
      <w:pPr>
        <w:pStyle w:val="BodyText"/>
        <w:spacing w:before="2" w:line="360" w:lineRule="auto"/>
        <w:jc w:val="both"/>
        <w:rPr>
          <w:rFonts w:eastAsiaTheme="minorHAnsi"/>
          <w:color w:val="000000"/>
        </w:rPr>
      </w:pPr>
    </w:p>
    <w:p w14:paraId="5FA48E6B" w14:textId="46F897F5" w:rsidR="00444A3F" w:rsidRDefault="00444A3F" w:rsidP="00096959">
      <w:pPr>
        <w:pStyle w:val="BodyText"/>
        <w:spacing w:before="2" w:line="360" w:lineRule="auto"/>
        <w:jc w:val="both"/>
        <w:rPr>
          <w:rFonts w:eastAsiaTheme="minorHAnsi"/>
          <w:color w:val="000000"/>
        </w:rPr>
      </w:pPr>
    </w:p>
    <w:p w14:paraId="49EA59DC" w14:textId="3E862E2E" w:rsidR="00444A3F" w:rsidRDefault="00444A3F" w:rsidP="00096959">
      <w:pPr>
        <w:pStyle w:val="BodyText"/>
        <w:spacing w:before="2" w:line="360" w:lineRule="auto"/>
        <w:jc w:val="both"/>
        <w:rPr>
          <w:rFonts w:eastAsiaTheme="minorHAnsi"/>
          <w:color w:val="000000"/>
        </w:rPr>
      </w:pPr>
    </w:p>
    <w:p w14:paraId="3CA66BB5" w14:textId="577EE627" w:rsidR="00444A3F" w:rsidRDefault="00444A3F" w:rsidP="00096959">
      <w:pPr>
        <w:pStyle w:val="BodyText"/>
        <w:spacing w:before="2" w:line="360" w:lineRule="auto"/>
        <w:jc w:val="both"/>
        <w:rPr>
          <w:rFonts w:eastAsiaTheme="minorHAnsi"/>
          <w:color w:val="000000"/>
        </w:rPr>
      </w:pPr>
    </w:p>
    <w:p w14:paraId="69817E7F" w14:textId="36A5D8CA" w:rsidR="00C946E0" w:rsidRDefault="00444A3F" w:rsidP="00096959">
      <w:pPr>
        <w:pStyle w:val="BodyText"/>
        <w:spacing w:before="2" w:line="360" w:lineRule="auto"/>
        <w:jc w:val="both"/>
        <w:rPr>
          <w:rFonts w:eastAsiaTheme="minorHAnsi"/>
          <w:color w:val="000000"/>
        </w:rPr>
      </w:pPr>
      <w:r w:rsidRPr="00444A3F">
        <w:rPr>
          <w:rFonts w:eastAsiaTheme="minorHAnsi"/>
          <w:color w:val="000000"/>
        </w:rPr>
        <w:t>Table 4 shows the comparison of the initial and final capitalization of MSMESs. Accordingly, the mean initial capital of enterprises was 44336.6223 and the mean final capital of enterprises was 924758.2205 When considering the time value of money and considering the average inflation rate of 9.4ngly, the mean initial capital of enterprises was 44336.6223 and the mean final capital of enterprises was 924758.2205 When considering the time value of money and considering the average inflation rate of 9.4%, the final capital of the firms has a value of $5098.2, which is greater than its initial capital. This implies that the businesses of the enterprises were growing.</w:t>
      </w:r>
    </w:p>
    <w:p w14:paraId="1F164D5C" w14:textId="77777777" w:rsidR="00444A3F" w:rsidRPr="00444A3F" w:rsidRDefault="00444A3F" w:rsidP="00096959">
      <w:pPr>
        <w:pStyle w:val="BodyText"/>
        <w:spacing w:before="2" w:line="360" w:lineRule="auto"/>
        <w:jc w:val="both"/>
        <w:rPr>
          <w:rFonts w:eastAsiaTheme="minorHAnsi"/>
          <w:color w:val="000000"/>
          <w:sz w:val="14"/>
        </w:rPr>
      </w:pPr>
    </w:p>
    <w:p w14:paraId="06E3D712" w14:textId="449DEB05" w:rsidR="00CF3CFE" w:rsidRPr="00CF3CFE" w:rsidRDefault="00096959" w:rsidP="00096959">
      <w:pPr>
        <w:pStyle w:val="Caption"/>
        <w:spacing w:line="360" w:lineRule="auto"/>
        <w:rPr>
          <w:rFonts w:ascii="Times New Roman" w:hAnsi="Times New Roman" w:cs="Times New Roman"/>
          <w:b/>
          <w:i w:val="0"/>
          <w:color w:val="auto"/>
          <w:sz w:val="24"/>
        </w:rPr>
      </w:pPr>
      <w:r w:rsidRPr="00CF3CFE">
        <w:rPr>
          <w:rFonts w:ascii="Times New Roman" w:hAnsi="Times New Roman" w:cs="Times New Roman"/>
          <w:b/>
          <w:i w:val="0"/>
          <w:color w:val="auto"/>
          <w:sz w:val="24"/>
        </w:rPr>
        <w:t xml:space="preserve">Table </w:t>
      </w:r>
      <w:r w:rsidRPr="00CF3CFE">
        <w:rPr>
          <w:rFonts w:ascii="Times New Roman" w:hAnsi="Times New Roman" w:cs="Times New Roman"/>
          <w:b/>
          <w:i w:val="0"/>
          <w:color w:val="auto"/>
          <w:sz w:val="24"/>
        </w:rPr>
        <w:fldChar w:fldCharType="begin"/>
      </w:r>
      <w:r w:rsidRPr="00CF3CFE">
        <w:rPr>
          <w:rFonts w:ascii="Times New Roman" w:hAnsi="Times New Roman" w:cs="Times New Roman"/>
          <w:b/>
          <w:i w:val="0"/>
          <w:color w:val="auto"/>
          <w:sz w:val="24"/>
        </w:rPr>
        <w:instrText xml:space="preserve"> SEQ Table \* ARABIC \s 1 </w:instrText>
      </w:r>
      <w:r w:rsidRPr="00CF3CFE">
        <w:rPr>
          <w:rFonts w:ascii="Times New Roman" w:hAnsi="Times New Roman" w:cs="Times New Roman"/>
          <w:b/>
          <w:i w:val="0"/>
          <w:color w:val="auto"/>
          <w:sz w:val="24"/>
        </w:rPr>
        <w:fldChar w:fldCharType="separate"/>
      </w:r>
      <w:r w:rsidR="00D853B8">
        <w:rPr>
          <w:rFonts w:ascii="Times New Roman" w:hAnsi="Times New Roman" w:cs="Times New Roman"/>
          <w:b/>
          <w:i w:val="0"/>
          <w:noProof/>
          <w:color w:val="auto"/>
          <w:sz w:val="24"/>
        </w:rPr>
        <w:t>4</w:t>
      </w:r>
      <w:r w:rsidRPr="00CF3CFE">
        <w:rPr>
          <w:rFonts w:ascii="Times New Roman" w:hAnsi="Times New Roman" w:cs="Times New Roman"/>
          <w:b/>
          <w:i w:val="0"/>
          <w:color w:val="auto"/>
          <w:sz w:val="24"/>
        </w:rPr>
        <w:fldChar w:fldCharType="end"/>
      </w:r>
    </w:p>
    <w:p w14:paraId="03A6D30D" w14:textId="50E2E323" w:rsidR="00096959" w:rsidRPr="008551ED" w:rsidRDefault="00096959" w:rsidP="00096959">
      <w:pPr>
        <w:pStyle w:val="Caption"/>
        <w:spacing w:line="360" w:lineRule="auto"/>
        <w:rPr>
          <w:rFonts w:ascii="Times New Roman" w:hAnsi="Times New Roman" w:cs="Times New Roman"/>
          <w:i w:val="0"/>
          <w:color w:val="auto"/>
          <w:sz w:val="36"/>
          <w:szCs w:val="24"/>
        </w:rPr>
      </w:pPr>
      <w:r w:rsidRPr="008551ED">
        <w:rPr>
          <w:rFonts w:ascii="Times New Roman" w:hAnsi="Times New Roman" w:cs="Times New Roman"/>
          <w:i w:val="0"/>
          <w:color w:val="auto"/>
          <w:sz w:val="24"/>
        </w:rPr>
        <w:t xml:space="preserve">Comparison </w:t>
      </w:r>
      <w:proofErr w:type="gramStart"/>
      <w:r w:rsidR="00CF3CFE" w:rsidRPr="008551ED">
        <w:rPr>
          <w:rFonts w:ascii="Times New Roman" w:hAnsi="Times New Roman" w:cs="Times New Roman"/>
          <w:i w:val="0"/>
          <w:color w:val="auto"/>
          <w:sz w:val="24"/>
        </w:rPr>
        <w:t>Of</w:t>
      </w:r>
      <w:proofErr w:type="gramEnd"/>
      <w:r w:rsidR="00CF3CFE" w:rsidRPr="008551ED">
        <w:rPr>
          <w:rFonts w:ascii="Times New Roman" w:hAnsi="Times New Roman" w:cs="Times New Roman"/>
          <w:i w:val="0"/>
          <w:color w:val="auto"/>
          <w:sz w:val="24"/>
        </w:rPr>
        <w:t xml:space="preserve"> </w:t>
      </w:r>
      <w:r w:rsidRPr="008551ED">
        <w:rPr>
          <w:rFonts w:ascii="Times New Roman" w:hAnsi="Times New Roman" w:cs="Times New Roman"/>
          <w:i w:val="0"/>
          <w:color w:val="auto"/>
          <w:sz w:val="24"/>
        </w:rPr>
        <w:t xml:space="preserve">Initial </w:t>
      </w:r>
      <w:r w:rsidR="00CF3CFE" w:rsidRPr="008551ED">
        <w:rPr>
          <w:rFonts w:ascii="Times New Roman" w:hAnsi="Times New Roman" w:cs="Times New Roman"/>
          <w:i w:val="0"/>
          <w:color w:val="auto"/>
          <w:sz w:val="24"/>
        </w:rPr>
        <w:t>And Final Capital Of MSMESS</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810"/>
        <w:gridCol w:w="1350"/>
        <w:gridCol w:w="990"/>
        <w:gridCol w:w="1260"/>
        <w:gridCol w:w="1260"/>
        <w:gridCol w:w="1170"/>
        <w:gridCol w:w="1349"/>
      </w:tblGrid>
      <w:tr w:rsidR="00444A3F" w:rsidRPr="00444A3F" w14:paraId="3E4DFB01" w14:textId="77777777" w:rsidTr="00444A3F">
        <w:trPr>
          <w:cantSplit/>
          <w:trHeight w:val="682"/>
        </w:trPr>
        <w:tc>
          <w:tcPr>
            <w:tcW w:w="1165" w:type="dxa"/>
            <w:shd w:val="clear" w:color="auto" w:fill="auto"/>
            <w:vAlign w:val="bottom"/>
          </w:tcPr>
          <w:p w14:paraId="31FB48DB" w14:textId="77777777" w:rsidR="00444A3F" w:rsidRPr="00444A3F" w:rsidRDefault="00444A3F" w:rsidP="00320446">
            <w:pPr>
              <w:autoSpaceDE w:val="0"/>
              <w:autoSpaceDN w:val="0"/>
              <w:adjustRightInd w:val="0"/>
              <w:spacing w:after="0" w:line="360" w:lineRule="auto"/>
              <w:rPr>
                <w:rFonts w:ascii="Times New Roman" w:hAnsi="Times New Roman" w:cs="Times New Roman"/>
              </w:rPr>
            </w:pPr>
            <w:bookmarkStart w:id="38" w:name="_Hlk130087746"/>
          </w:p>
        </w:tc>
        <w:tc>
          <w:tcPr>
            <w:tcW w:w="810" w:type="dxa"/>
            <w:shd w:val="clear" w:color="auto" w:fill="auto"/>
            <w:vAlign w:val="bottom"/>
          </w:tcPr>
          <w:p w14:paraId="1026B6B4" w14:textId="77777777" w:rsidR="00444A3F" w:rsidRPr="00444A3F" w:rsidRDefault="00444A3F" w:rsidP="00320446">
            <w:pPr>
              <w:autoSpaceDE w:val="0"/>
              <w:autoSpaceDN w:val="0"/>
              <w:adjustRightInd w:val="0"/>
              <w:spacing w:after="0" w:line="360" w:lineRule="auto"/>
              <w:ind w:left="60" w:right="60"/>
              <w:jc w:val="center"/>
              <w:rPr>
                <w:rFonts w:ascii="Times New Roman" w:hAnsi="Times New Roman" w:cs="Times New Roman"/>
              </w:rPr>
            </w:pPr>
            <w:r w:rsidRPr="00444A3F">
              <w:rPr>
                <w:rFonts w:ascii="Times New Roman" w:hAnsi="Times New Roman" w:cs="Times New Roman"/>
              </w:rPr>
              <w:t>Minimum</w:t>
            </w:r>
          </w:p>
        </w:tc>
        <w:tc>
          <w:tcPr>
            <w:tcW w:w="1350" w:type="dxa"/>
            <w:shd w:val="clear" w:color="auto" w:fill="auto"/>
            <w:vAlign w:val="bottom"/>
          </w:tcPr>
          <w:p w14:paraId="383BD342" w14:textId="77777777" w:rsidR="00444A3F" w:rsidRPr="00444A3F" w:rsidRDefault="00444A3F" w:rsidP="00320446">
            <w:pPr>
              <w:autoSpaceDE w:val="0"/>
              <w:autoSpaceDN w:val="0"/>
              <w:adjustRightInd w:val="0"/>
              <w:spacing w:after="0" w:line="360" w:lineRule="auto"/>
              <w:ind w:left="60" w:right="60"/>
              <w:jc w:val="center"/>
              <w:rPr>
                <w:rFonts w:ascii="Times New Roman" w:hAnsi="Times New Roman" w:cs="Times New Roman"/>
              </w:rPr>
            </w:pPr>
            <w:r w:rsidRPr="00444A3F">
              <w:rPr>
                <w:rFonts w:ascii="Times New Roman" w:hAnsi="Times New Roman" w:cs="Times New Roman"/>
              </w:rPr>
              <w:t>Maximum</w:t>
            </w:r>
          </w:p>
        </w:tc>
        <w:tc>
          <w:tcPr>
            <w:tcW w:w="990" w:type="dxa"/>
            <w:shd w:val="clear" w:color="auto" w:fill="auto"/>
            <w:vAlign w:val="bottom"/>
          </w:tcPr>
          <w:p w14:paraId="6A2469D5" w14:textId="77777777" w:rsidR="00444A3F" w:rsidRPr="00444A3F" w:rsidRDefault="00444A3F" w:rsidP="00320446">
            <w:pPr>
              <w:autoSpaceDE w:val="0"/>
              <w:autoSpaceDN w:val="0"/>
              <w:adjustRightInd w:val="0"/>
              <w:spacing w:after="0" w:line="360" w:lineRule="auto"/>
              <w:ind w:left="60" w:right="60"/>
              <w:jc w:val="center"/>
              <w:rPr>
                <w:rFonts w:ascii="Times New Roman" w:hAnsi="Times New Roman" w:cs="Times New Roman"/>
              </w:rPr>
            </w:pPr>
            <w:r w:rsidRPr="00444A3F">
              <w:rPr>
                <w:rFonts w:ascii="Times New Roman" w:hAnsi="Times New Roman" w:cs="Times New Roman"/>
              </w:rPr>
              <w:t>Mean</w:t>
            </w:r>
          </w:p>
        </w:tc>
        <w:tc>
          <w:tcPr>
            <w:tcW w:w="1260" w:type="dxa"/>
            <w:shd w:val="clear" w:color="auto" w:fill="auto"/>
            <w:vAlign w:val="bottom"/>
          </w:tcPr>
          <w:p w14:paraId="11FD0EF0" w14:textId="77777777" w:rsidR="00444A3F" w:rsidRPr="00444A3F" w:rsidRDefault="00444A3F" w:rsidP="00320446">
            <w:pPr>
              <w:autoSpaceDE w:val="0"/>
              <w:autoSpaceDN w:val="0"/>
              <w:adjustRightInd w:val="0"/>
              <w:spacing w:after="0" w:line="360" w:lineRule="auto"/>
              <w:ind w:left="60" w:right="60"/>
              <w:jc w:val="center"/>
              <w:rPr>
                <w:rFonts w:ascii="Times New Roman" w:hAnsi="Times New Roman" w:cs="Times New Roman"/>
              </w:rPr>
            </w:pPr>
            <w:r w:rsidRPr="00444A3F">
              <w:rPr>
                <w:rFonts w:ascii="Times New Roman" w:hAnsi="Times New Roman" w:cs="Times New Roman"/>
              </w:rPr>
              <w:t>Std. Deviation</w:t>
            </w:r>
          </w:p>
        </w:tc>
        <w:tc>
          <w:tcPr>
            <w:tcW w:w="1260" w:type="dxa"/>
            <w:shd w:val="clear" w:color="auto" w:fill="auto"/>
            <w:vAlign w:val="bottom"/>
          </w:tcPr>
          <w:p w14:paraId="3432B8A6" w14:textId="77777777" w:rsidR="00444A3F" w:rsidRPr="00444A3F" w:rsidRDefault="00444A3F" w:rsidP="00320446">
            <w:pPr>
              <w:autoSpaceDE w:val="0"/>
              <w:autoSpaceDN w:val="0"/>
              <w:adjustRightInd w:val="0"/>
              <w:spacing w:after="0" w:line="360" w:lineRule="auto"/>
              <w:ind w:left="60" w:right="60"/>
              <w:jc w:val="center"/>
              <w:rPr>
                <w:rFonts w:ascii="Times New Roman" w:hAnsi="Times New Roman" w:cs="Times New Roman"/>
              </w:rPr>
            </w:pPr>
          </w:p>
        </w:tc>
        <w:tc>
          <w:tcPr>
            <w:tcW w:w="1170" w:type="dxa"/>
            <w:shd w:val="clear" w:color="auto" w:fill="auto"/>
            <w:vAlign w:val="bottom"/>
          </w:tcPr>
          <w:p w14:paraId="18E27945" w14:textId="77777777" w:rsidR="00444A3F" w:rsidRPr="00444A3F" w:rsidRDefault="00444A3F" w:rsidP="00320446">
            <w:pPr>
              <w:autoSpaceDE w:val="0"/>
              <w:autoSpaceDN w:val="0"/>
              <w:adjustRightInd w:val="0"/>
              <w:spacing w:after="0" w:line="360" w:lineRule="auto"/>
              <w:ind w:left="60" w:right="60"/>
              <w:jc w:val="center"/>
              <w:rPr>
                <w:rFonts w:ascii="Times New Roman" w:hAnsi="Times New Roman" w:cs="Times New Roman"/>
              </w:rPr>
            </w:pPr>
            <w:r w:rsidRPr="00444A3F">
              <w:rPr>
                <w:rFonts w:ascii="Arial" w:hAnsi="Arial" w:cs="Arial"/>
                <w:sz w:val="18"/>
                <w:szCs w:val="18"/>
              </w:rPr>
              <w:t>Value</w:t>
            </w:r>
          </w:p>
        </w:tc>
        <w:tc>
          <w:tcPr>
            <w:tcW w:w="1349" w:type="dxa"/>
            <w:shd w:val="clear" w:color="auto" w:fill="auto"/>
            <w:vAlign w:val="bottom"/>
          </w:tcPr>
          <w:p w14:paraId="64E84939" w14:textId="77777777" w:rsidR="00444A3F" w:rsidRPr="00444A3F" w:rsidRDefault="00444A3F" w:rsidP="00320446">
            <w:pPr>
              <w:autoSpaceDE w:val="0"/>
              <w:autoSpaceDN w:val="0"/>
              <w:adjustRightInd w:val="0"/>
              <w:spacing w:after="0" w:line="360" w:lineRule="auto"/>
              <w:ind w:left="60" w:right="60"/>
              <w:jc w:val="center"/>
              <w:rPr>
                <w:rFonts w:ascii="Times New Roman" w:hAnsi="Times New Roman" w:cs="Times New Roman"/>
              </w:rPr>
            </w:pPr>
            <w:r w:rsidRPr="00444A3F">
              <w:rPr>
                <w:rFonts w:ascii="Arial" w:hAnsi="Arial" w:cs="Arial"/>
                <w:sz w:val="18"/>
                <w:szCs w:val="18"/>
              </w:rPr>
              <w:t>Asymptotic Significance (2-sided)</w:t>
            </w:r>
          </w:p>
        </w:tc>
      </w:tr>
      <w:tr w:rsidR="00444A3F" w:rsidRPr="00444A3F" w14:paraId="44578D27" w14:textId="77777777" w:rsidTr="00444A3F">
        <w:trPr>
          <w:cantSplit/>
          <w:trHeight w:val="448"/>
        </w:trPr>
        <w:tc>
          <w:tcPr>
            <w:tcW w:w="1165" w:type="dxa"/>
            <w:shd w:val="clear" w:color="auto" w:fill="auto"/>
          </w:tcPr>
          <w:p w14:paraId="50A33366" w14:textId="77777777" w:rsidR="00444A3F" w:rsidRPr="00444A3F" w:rsidRDefault="00444A3F" w:rsidP="00320446">
            <w:pPr>
              <w:autoSpaceDE w:val="0"/>
              <w:autoSpaceDN w:val="0"/>
              <w:adjustRightInd w:val="0"/>
              <w:spacing w:after="0" w:line="360" w:lineRule="auto"/>
              <w:ind w:left="60" w:right="60"/>
              <w:rPr>
                <w:rFonts w:ascii="Times New Roman" w:hAnsi="Times New Roman" w:cs="Times New Roman"/>
              </w:rPr>
            </w:pPr>
            <w:r w:rsidRPr="00444A3F">
              <w:rPr>
                <w:rFonts w:ascii="Times New Roman" w:hAnsi="Times New Roman" w:cs="Times New Roman"/>
              </w:rPr>
              <w:t>Initial capital</w:t>
            </w:r>
          </w:p>
        </w:tc>
        <w:tc>
          <w:tcPr>
            <w:tcW w:w="810" w:type="dxa"/>
            <w:shd w:val="clear" w:color="auto" w:fill="auto"/>
          </w:tcPr>
          <w:p w14:paraId="1FF7A853" w14:textId="497F46F5" w:rsidR="00444A3F" w:rsidRPr="00444A3F" w:rsidRDefault="00444A3F" w:rsidP="00444A3F">
            <w:pPr>
              <w:autoSpaceDE w:val="0"/>
              <w:autoSpaceDN w:val="0"/>
              <w:adjustRightInd w:val="0"/>
              <w:spacing w:after="0" w:line="360" w:lineRule="auto"/>
              <w:ind w:left="60" w:right="60"/>
              <w:jc w:val="right"/>
              <w:rPr>
                <w:rFonts w:ascii="Times New Roman" w:hAnsi="Times New Roman" w:cs="Times New Roman"/>
                <w:sz w:val="21"/>
                <w:szCs w:val="21"/>
              </w:rPr>
            </w:pPr>
            <w:r w:rsidRPr="00444A3F">
              <w:rPr>
                <w:rFonts w:ascii="Times New Roman" w:hAnsi="Times New Roman" w:cs="Times New Roman"/>
                <w:sz w:val="21"/>
                <w:szCs w:val="21"/>
              </w:rPr>
              <w:t>3000</w:t>
            </w:r>
          </w:p>
        </w:tc>
        <w:tc>
          <w:tcPr>
            <w:tcW w:w="1350" w:type="dxa"/>
            <w:shd w:val="clear" w:color="auto" w:fill="auto"/>
          </w:tcPr>
          <w:p w14:paraId="7B012A93" w14:textId="5BC56DE1" w:rsidR="00444A3F" w:rsidRPr="00444A3F" w:rsidRDefault="00444A3F" w:rsidP="00444A3F">
            <w:pPr>
              <w:autoSpaceDE w:val="0"/>
              <w:autoSpaceDN w:val="0"/>
              <w:adjustRightInd w:val="0"/>
              <w:spacing w:after="0" w:line="360" w:lineRule="auto"/>
              <w:ind w:left="60" w:right="60"/>
              <w:jc w:val="right"/>
              <w:rPr>
                <w:rFonts w:ascii="Times New Roman" w:hAnsi="Times New Roman" w:cs="Times New Roman"/>
                <w:sz w:val="21"/>
                <w:szCs w:val="21"/>
              </w:rPr>
            </w:pPr>
            <w:r w:rsidRPr="00444A3F">
              <w:rPr>
                <w:rFonts w:ascii="Times New Roman" w:hAnsi="Times New Roman" w:cs="Times New Roman"/>
                <w:sz w:val="21"/>
                <w:szCs w:val="21"/>
              </w:rPr>
              <w:t>716,255</w:t>
            </w:r>
          </w:p>
        </w:tc>
        <w:tc>
          <w:tcPr>
            <w:tcW w:w="990" w:type="dxa"/>
            <w:shd w:val="clear" w:color="auto" w:fill="auto"/>
          </w:tcPr>
          <w:p w14:paraId="76CB52F8" w14:textId="540BD2E7" w:rsidR="00444A3F" w:rsidRPr="00444A3F" w:rsidRDefault="00444A3F" w:rsidP="00444A3F">
            <w:pPr>
              <w:autoSpaceDE w:val="0"/>
              <w:autoSpaceDN w:val="0"/>
              <w:adjustRightInd w:val="0"/>
              <w:spacing w:after="0" w:line="360" w:lineRule="auto"/>
              <w:ind w:left="60" w:right="60"/>
              <w:jc w:val="right"/>
              <w:rPr>
                <w:rFonts w:ascii="Times New Roman" w:hAnsi="Times New Roman" w:cs="Times New Roman"/>
                <w:sz w:val="21"/>
                <w:szCs w:val="21"/>
              </w:rPr>
            </w:pPr>
            <w:r w:rsidRPr="00444A3F">
              <w:rPr>
                <w:rFonts w:ascii="Times New Roman" w:hAnsi="Times New Roman" w:cs="Times New Roman"/>
                <w:sz w:val="21"/>
                <w:szCs w:val="21"/>
              </w:rPr>
              <w:t>44336</w:t>
            </w:r>
          </w:p>
        </w:tc>
        <w:tc>
          <w:tcPr>
            <w:tcW w:w="1260" w:type="dxa"/>
            <w:shd w:val="clear" w:color="auto" w:fill="auto"/>
          </w:tcPr>
          <w:p w14:paraId="713AE0D0" w14:textId="43160485" w:rsidR="00444A3F" w:rsidRPr="00444A3F" w:rsidRDefault="00444A3F" w:rsidP="00444A3F">
            <w:pPr>
              <w:autoSpaceDE w:val="0"/>
              <w:autoSpaceDN w:val="0"/>
              <w:adjustRightInd w:val="0"/>
              <w:spacing w:after="0" w:line="360" w:lineRule="auto"/>
              <w:ind w:left="60" w:right="60"/>
              <w:jc w:val="right"/>
              <w:rPr>
                <w:rFonts w:ascii="Times New Roman" w:hAnsi="Times New Roman" w:cs="Times New Roman"/>
                <w:sz w:val="21"/>
                <w:szCs w:val="21"/>
              </w:rPr>
            </w:pPr>
            <w:r w:rsidRPr="00444A3F">
              <w:rPr>
                <w:rFonts w:ascii="Times New Roman" w:hAnsi="Times New Roman" w:cs="Times New Roman"/>
                <w:sz w:val="21"/>
                <w:szCs w:val="21"/>
              </w:rPr>
              <w:t>133182.7</w:t>
            </w:r>
          </w:p>
        </w:tc>
        <w:tc>
          <w:tcPr>
            <w:tcW w:w="1260" w:type="dxa"/>
            <w:shd w:val="clear" w:color="auto" w:fill="auto"/>
          </w:tcPr>
          <w:p w14:paraId="7ACF7AFA" w14:textId="77777777" w:rsidR="00444A3F" w:rsidRPr="00444A3F" w:rsidRDefault="00444A3F" w:rsidP="00444A3F">
            <w:pPr>
              <w:autoSpaceDE w:val="0"/>
              <w:autoSpaceDN w:val="0"/>
              <w:adjustRightInd w:val="0"/>
              <w:spacing w:after="0" w:line="360" w:lineRule="auto"/>
              <w:ind w:left="60" w:right="60"/>
              <w:jc w:val="right"/>
              <w:rPr>
                <w:rFonts w:ascii="Times New Roman" w:hAnsi="Times New Roman" w:cs="Times New Roman"/>
              </w:rPr>
            </w:pPr>
            <w:r w:rsidRPr="00444A3F">
              <w:rPr>
                <w:rFonts w:ascii="Arial" w:hAnsi="Arial" w:cs="Arial"/>
                <w:sz w:val="18"/>
                <w:szCs w:val="18"/>
              </w:rPr>
              <w:t>Pearson Chi-Square</w:t>
            </w:r>
          </w:p>
        </w:tc>
        <w:tc>
          <w:tcPr>
            <w:tcW w:w="1170" w:type="dxa"/>
            <w:shd w:val="clear" w:color="auto" w:fill="auto"/>
          </w:tcPr>
          <w:p w14:paraId="04ADCCEC" w14:textId="77777777" w:rsidR="00444A3F" w:rsidRPr="00444A3F" w:rsidRDefault="00444A3F" w:rsidP="00444A3F">
            <w:pPr>
              <w:autoSpaceDE w:val="0"/>
              <w:autoSpaceDN w:val="0"/>
              <w:adjustRightInd w:val="0"/>
              <w:spacing w:after="0" w:line="360" w:lineRule="auto"/>
              <w:ind w:left="60" w:right="60"/>
              <w:jc w:val="right"/>
              <w:rPr>
                <w:rFonts w:ascii="Times New Roman" w:hAnsi="Times New Roman" w:cs="Times New Roman"/>
              </w:rPr>
            </w:pPr>
            <w:r w:rsidRPr="00444A3F">
              <w:rPr>
                <w:rFonts w:ascii="Arial" w:hAnsi="Arial" w:cs="Arial"/>
                <w:sz w:val="18"/>
                <w:szCs w:val="18"/>
              </w:rPr>
              <w:t>3789.805</w:t>
            </w:r>
            <w:r w:rsidRPr="00444A3F">
              <w:rPr>
                <w:rFonts w:ascii="Arial" w:hAnsi="Arial" w:cs="Arial"/>
                <w:sz w:val="18"/>
                <w:szCs w:val="18"/>
                <w:vertAlign w:val="superscript"/>
              </w:rPr>
              <w:t>a</w:t>
            </w:r>
          </w:p>
        </w:tc>
        <w:tc>
          <w:tcPr>
            <w:tcW w:w="1349" w:type="dxa"/>
            <w:shd w:val="clear" w:color="auto" w:fill="auto"/>
          </w:tcPr>
          <w:p w14:paraId="4F7B32C5" w14:textId="77777777" w:rsidR="00444A3F" w:rsidRPr="00444A3F" w:rsidRDefault="00444A3F" w:rsidP="00444A3F">
            <w:pPr>
              <w:autoSpaceDE w:val="0"/>
              <w:autoSpaceDN w:val="0"/>
              <w:adjustRightInd w:val="0"/>
              <w:spacing w:after="0" w:line="360" w:lineRule="auto"/>
              <w:ind w:left="60" w:right="60"/>
              <w:jc w:val="right"/>
              <w:rPr>
                <w:rFonts w:ascii="Times New Roman" w:hAnsi="Times New Roman" w:cs="Times New Roman"/>
              </w:rPr>
            </w:pPr>
            <w:r w:rsidRPr="00444A3F">
              <w:rPr>
                <w:rFonts w:ascii="Arial" w:hAnsi="Arial" w:cs="Arial"/>
                <w:sz w:val="18"/>
                <w:szCs w:val="18"/>
              </w:rPr>
              <w:t>.000</w:t>
            </w:r>
          </w:p>
        </w:tc>
      </w:tr>
      <w:tr w:rsidR="00444A3F" w:rsidRPr="00444A3F" w14:paraId="5CCF6DB9" w14:textId="77777777" w:rsidTr="00444A3F">
        <w:trPr>
          <w:cantSplit/>
          <w:trHeight w:val="448"/>
        </w:trPr>
        <w:tc>
          <w:tcPr>
            <w:tcW w:w="1165" w:type="dxa"/>
            <w:shd w:val="clear" w:color="auto" w:fill="auto"/>
          </w:tcPr>
          <w:p w14:paraId="6DCEE5FC" w14:textId="77777777" w:rsidR="00444A3F" w:rsidRPr="00444A3F" w:rsidRDefault="00444A3F" w:rsidP="00320446">
            <w:pPr>
              <w:autoSpaceDE w:val="0"/>
              <w:autoSpaceDN w:val="0"/>
              <w:adjustRightInd w:val="0"/>
              <w:spacing w:after="0" w:line="360" w:lineRule="auto"/>
              <w:ind w:left="60" w:right="60"/>
              <w:rPr>
                <w:rFonts w:ascii="Times New Roman" w:hAnsi="Times New Roman" w:cs="Times New Roman"/>
              </w:rPr>
            </w:pPr>
            <w:r w:rsidRPr="00444A3F">
              <w:rPr>
                <w:rFonts w:ascii="Times New Roman" w:hAnsi="Times New Roman" w:cs="Times New Roman"/>
              </w:rPr>
              <w:t>Final Capital</w:t>
            </w:r>
          </w:p>
        </w:tc>
        <w:tc>
          <w:tcPr>
            <w:tcW w:w="810" w:type="dxa"/>
            <w:shd w:val="clear" w:color="auto" w:fill="auto"/>
          </w:tcPr>
          <w:p w14:paraId="3559E610" w14:textId="5A81C07A" w:rsidR="00444A3F" w:rsidRPr="00444A3F" w:rsidRDefault="00444A3F" w:rsidP="00444A3F">
            <w:pPr>
              <w:autoSpaceDE w:val="0"/>
              <w:autoSpaceDN w:val="0"/>
              <w:adjustRightInd w:val="0"/>
              <w:spacing w:after="0" w:line="360" w:lineRule="auto"/>
              <w:ind w:left="60" w:right="60"/>
              <w:jc w:val="right"/>
              <w:rPr>
                <w:rFonts w:ascii="Times New Roman" w:hAnsi="Times New Roman" w:cs="Times New Roman"/>
                <w:sz w:val="21"/>
                <w:szCs w:val="21"/>
              </w:rPr>
            </w:pPr>
            <w:r w:rsidRPr="00444A3F">
              <w:rPr>
                <w:rFonts w:ascii="Times New Roman" w:hAnsi="Times New Roman" w:cs="Times New Roman"/>
                <w:sz w:val="21"/>
                <w:szCs w:val="21"/>
              </w:rPr>
              <w:t>3000</w:t>
            </w:r>
          </w:p>
        </w:tc>
        <w:tc>
          <w:tcPr>
            <w:tcW w:w="1350" w:type="dxa"/>
            <w:shd w:val="clear" w:color="auto" w:fill="auto"/>
          </w:tcPr>
          <w:p w14:paraId="54DBD4D8" w14:textId="1B63D90B" w:rsidR="00444A3F" w:rsidRPr="00444A3F" w:rsidRDefault="00444A3F" w:rsidP="00444A3F">
            <w:pPr>
              <w:autoSpaceDE w:val="0"/>
              <w:autoSpaceDN w:val="0"/>
              <w:adjustRightInd w:val="0"/>
              <w:spacing w:after="0" w:line="360" w:lineRule="auto"/>
              <w:ind w:left="60" w:right="60"/>
              <w:jc w:val="right"/>
              <w:rPr>
                <w:rFonts w:ascii="Times New Roman" w:hAnsi="Times New Roman" w:cs="Times New Roman"/>
                <w:sz w:val="21"/>
                <w:szCs w:val="21"/>
              </w:rPr>
            </w:pPr>
            <w:r w:rsidRPr="00444A3F">
              <w:rPr>
                <w:rFonts w:ascii="Times New Roman" w:hAnsi="Times New Roman" w:cs="Times New Roman"/>
                <w:sz w:val="21"/>
                <w:szCs w:val="21"/>
              </w:rPr>
              <w:t>13,000,000</w:t>
            </w:r>
          </w:p>
        </w:tc>
        <w:tc>
          <w:tcPr>
            <w:tcW w:w="990" w:type="dxa"/>
            <w:shd w:val="clear" w:color="auto" w:fill="auto"/>
          </w:tcPr>
          <w:p w14:paraId="108144EE" w14:textId="7536AB64" w:rsidR="00444A3F" w:rsidRPr="00444A3F" w:rsidRDefault="00444A3F" w:rsidP="00444A3F">
            <w:pPr>
              <w:autoSpaceDE w:val="0"/>
              <w:autoSpaceDN w:val="0"/>
              <w:adjustRightInd w:val="0"/>
              <w:spacing w:after="0" w:line="360" w:lineRule="auto"/>
              <w:ind w:left="60" w:right="60"/>
              <w:jc w:val="right"/>
              <w:rPr>
                <w:rFonts w:ascii="Times New Roman" w:hAnsi="Times New Roman" w:cs="Times New Roman"/>
                <w:sz w:val="21"/>
                <w:szCs w:val="21"/>
              </w:rPr>
            </w:pPr>
            <w:r w:rsidRPr="00444A3F">
              <w:rPr>
                <w:rFonts w:ascii="Times New Roman" w:hAnsi="Times New Roman" w:cs="Times New Roman"/>
                <w:sz w:val="21"/>
                <w:szCs w:val="21"/>
              </w:rPr>
              <w:t>924758</w:t>
            </w:r>
          </w:p>
        </w:tc>
        <w:tc>
          <w:tcPr>
            <w:tcW w:w="1260" w:type="dxa"/>
            <w:shd w:val="clear" w:color="auto" w:fill="auto"/>
          </w:tcPr>
          <w:p w14:paraId="4A3E0580" w14:textId="66176853" w:rsidR="00444A3F" w:rsidRPr="00444A3F" w:rsidRDefault="00444A3F" w:rsidP="00444A3F">
            <w:pPr>
              <w:autoSpaceDE w:val="0"/>
              <w:autoSpaceDN w:val="0"/>
              <w:adjustRightInd w:val="0"/>
              <w:spacing w:after="0" w:line="360" w:lineRule="auto"/>
              <w:ind w:left="60" w:right="60"/>
              <w:jc w:val="right"/>
              <w:rPr>
                <w:rFonts w:ascii="Times New Roman" w:hAnsi="Times New Roman" w:cs="Times New Roman"/>
                <w:sz w:val="21"/>
                <w:szCs w:val="21"/>
              </w:rPr>
            </w:pPr>
            <w:r w:rsidRPr="00444A3F">
              <w:rPr>
                <w:rFonts w:ascii="Times New Roman" w:hAnsi="Times New Roman" w:cs="Times New Roman"/>
                <w:sz w:val="21"/>
                <w:szCs w:val="21"/>
              </w:rPr>
              <w:t>2522270.0</w:t>
            </w:r>
          </w:p>
        </w:tc>
        <w:tc>
          <w:tcPr>
            <w:tcW w:w="1260" w:type="dxa"/>
            <w:shd w:val="clear" w:color="auto" w:fill="auto"/>
          </w:tcPr>
          <w:p w14:paraId="4865CB54" w14:textId="77777777" w:rsidR="00444A3F" w:rsidRPr="00444A3F" w:rsidRDefault="00444A3F" w:rsidP="00444A3F">
            <w:pPr>
              <w:autoSpaceDE w:val="0"/>
              <w:autoSpaceDN w:val="0"/>
              <w:adjustRightInd w:val="0"/>
              <w:spacing w:after="0" w:line="360" w:lineRule="auto"/>
              <w:ind w:left="60" w:right="60"/>
              <w:jc w:val="right"/>
              <w:rPr>
                <w:rFonts w:ascii="Times New Roman" w:hAnsi="Times New Roman" w:cs="Times New Roman"/>
              </w:rPr>
            </w:pPr>
            <w:r w:rsidRPr="00444A3F">
              <w:rPr>
                <w:rFonts w:ascii="Arial" w:hAnsi="Arial" w:cs="Arial"/>
                <w:sz w:val="18"/>
                <w:szCs w:val="18"/>
              </w:rPr>
              <w:t>Likelihood Ratio</w:t>
            </w:r>
          </w:p>
        </w:tc>
        <w:tc>
          <w:tcPr>
            <w:tcW w:w="1170" w:type="dxa"/>
            <w:shd w:val="clear" w:color="auto" w:fill="auto"/>
          </w:tcPr>
          <w:p w14:paraId="04362877" w14:textId="77777777" w:rsidR="00444A3F" w:rsidRPr="00444A3F" w:rsidRDefault="00444A3F" w:rsidP="00444A3F">
            <w:pPr>
              <w:autoSpaceDE w:val="0"/>
              <w:autoSpaceDN w:val="0"/>
              <w:adjustRightInd w:val="0"/>
              <w:spacing w:after="0" w:line="360" w:lineRule="auto"/>
              <w:ind w:left="60" w:right="60"/>
              <w:jc w:val="right"/>
              <w:rPr>
                <w:rFonts w:ascii="Times New Roman" w:hAnsi="Times New Roman" w:cs="Times New Roman"/>
              </w:rPr>
            </w:pPr>
            <w:r w:rsidRPr="00444A3F">
              <w:rPr>
                <w:rFonts w:ascii="Arial" w:hAnsi="Arial" w:cs="Arial"/>
                <w:sz w:val="18"/>
                <w:szCs w:val="18"/>
              </w:rPr>
              <w:t>1653.616</w:t>
            </w:r>
          </w:p>
        </w:tc>
        <w:tc>
          <w:tcPr>
            <w:tcW w:w="1349" w:type="dxa"/>
            <w:shd w:val="clear" w:color="auto" w:fill="auto"/>
          </w:tcPr>
          <w:p w14:paraId="1FECDC62" w14:textId="77777777" w:rsidR="00444A3F" w:rsidRPr="00444A3F" w:rsidRDefault="00444A3F" w:rsidP="00444A3F">
            <w:pPr>
              <w:autoSpaceDE w:val="0"/>
              <w:autoSpaceDN w:val="0"/>
              <w:adjustRightInd w:val="0"/>
              <w:spacing w:after="0" w:line="360" w:lineRule="auto"/>
              <w:ind w:left="60" w:right="60"/>
              <w:jc w:val="right"/>
              <w:rPr>
                <w:rFonts w:ascii="Times New Roman" w:hAnsi="Times New Roman" w:cs="Times New Roman"/>
              </w:rPr>
            </w:pPr>
            <w:r w:rsidRPr="00444A3F">
              <w:rPr>
                <w:rFonts w:ascii="Arial" w:hAnsi="Arial" w:cs="Arial"/>
                <w:sz w:val="18"/>
                <w:szCs w:val="18"/>
              </w:rPr>
              <w:t>.000</w:t>
            </w:r>
          </w:p>
        </w:tc>
      </w:tr>
      <w:tr w:rsidR="00444A3F" w:rsidRPr="008551ED" w14:paraId="16A3E98E" w14:textId="77777777" w:rsidTr="00444A3F">
        <w:trPr>
          <w:cantSplit/>
          <w:trHeight w:val="448"/>
        </w:trPr>
        <w:tc>
          <w:tcPr>
            <w:tcW w:w="1165" w:type="dxa"/>
            <w:shd w:val="clear" w:color="auto" w:fill="auto"/>
          </w:tcPr>
          <w:p w14:paraId="1CB12F0C" w14:textId="77777777" w:rsidR="00444A3F" w:rsidRPr="00444A3F" w:rsidRDefault="00444A3F" w:rsidP="00320446">
            <w:pPr>
              <w:autoSpaceDE w:val="0"/>
              <w:autoSpaceDN w:val="0"/>
              <w:adjustRightInd w:val="0"/>
              <w:spacing w:after="0" w:line="360" w:lineRule="auto"/>
              <w:ind w:left="60" w:right="60"/>
              <w:rPr>
                <w:rFonts w:ascii="Times New Roman" w:hAnsi="Times New Roman" w:cs="Times New Roman"/>
              </w:rPr>
            </w:pPr>
            <w:r w:rsidRPr="00444A3F">
              <w:rPr>
                <w:rFonts w:ascii="Times New Roman" w:hAnsi="Times New Roman" w:cs="Times New Roman"/>
              </w:rPr>
              <w:t>Valid N (listwise)</w:t>
            </w:r>
          </w:p>
        </w:tc>
        <w:tc>
          <w:tcPr>
            <w:tcW w:w="810" w:type="dxa"/>
            <w:shd w:val="clear" w:color="auto" w:fill="auto"/>
            <w:vAlign w:val="center"/>
          </w:tcPr>
          <w:p w14:paraId="546694DB" w14:textId="77777777" w:rsidR="00444A3F" w:rsidRPr="00444A3F" w:rsidRDefault="00444A3F" w:rsidP="00444A3F">
            <w:pPr>
              <w:autoSpaceDE w:val="0"/>
              <w:autoSpaceDN w:val="0"/>
              <w:adjustRightInd w:val="0"/>
              <w:spacing w:after="0" w:line="360" w:lineRule="auto"/>
              <w:jc w:val="right"/>
              <w:rPr>
                <w:rFonts w:ascii="Times New Roman" w:hAnsi="Times New Roman" w:cs="Times New Roman"/>
                <w:sz w:val="21"/>
                <w:szCs w:val="21"/>
              </w:rPr>
            </w:pPr>
          </w:p>
        </w:tc>
        <w:tc>
          <w:tcPr>
            <w:tcW w:w="1350" w:type="dxa"/>
            <w:shd w:val="clear" w:color="auto" w:fill="auto"/>
            <w:vAlign w:val="center"/>
          </w:tcPr>
          <w:p w14:paraId="7E6989EB" w14:textId="77777777" w:rsidR="00444A3F" w:rsidRPr="00444A3F" w:rsidRDefault="00444A3F" w:rsidP="00444A3F">
            <w:pPr>
              <w:autoSpaceDE w:val="0"/>
              <w:autoSpaceDN w:val="0"/>
              <w:adjustRightInd w:val="0"/>
              <w:spacing w:after="0" w:line="360" w:lineRule="auto"/>
              <w:jc w:val="right"/>
              <w:rPr>
                <w:rFonts w:ascii="Times New Roman" w:hAnsi="Times New Roman" w:cs="Times New Roman"/>
                <w:sz w:val="21"/>
                <w:szCs w:val="21"/>
              </w:rPr>
            </w:pPr>
          </w:p>
        </w:tc>
        <w:tc>
          <w:tcPr>
            <w:tcW w:w="990" w:type="dxa"/>
            <w:shd w:val="clear" w:color="auto" w:fill="auto"/>
            <w:vAlign w:val="center"/>
          </w:tcPr>
          <w:p w14:paraId="31DCFFF2" w14:textId="77777777" w:rsidR="00444A3F" w:rsidRPr="00444A3F" w:rsidRDefault="00444A3F" w:rsidP="00444A3F">
            <w:pPr>
              <w:autoSpaceDE w:val="0"/>
              <w:autoSpaceDN w:val="0"/>
              <w:adjustRightInd w:val="0"/>
              <w:spacing w:after="0" w:line="360" w:lineRule="auto"/>
              <w:jc w:val="right"/>
              <w:rPr>
                <w:rFonts w:ascii="Times New Roman" w:hAnsi="Times New Roman" w:cs="Times New Roman"/>
                <w:sz w:val="21"/>
                <w:szCs w:val="21"/>
              </w:rPr>
            </w:pPr>
          </w:p>
        </w:tc>
        <w:tc>
          <w:tcPr>
            <w:tcW w:w="1260" w:type="dxa"/>
            <w:shd w:val="clear" w:color="auto" w:fill="auto"/>
            <w:vAlign w:val="center"/>
          </w:tcPr>
          <w:p w14:paraId="0653BF42" w14:textId="77777777" w:rsidR="00444A3F" w:rsidRPr="00444A3F" w:rsidRDefault="00444A3F" w:rsidP="00444A3F">
            <w:pPr>
              <w:autoSpaceDE w:val="0"/>
              <w:autoSpaceDN w:val="0"/>
              <w:adjustRightInd w:val="0"/>
              <w:spacing w:after="0" w:line="360" w:lineRule="auto"/>
              <w:jc w:val="right"/>
              <w:rPr>
                <w:rFonts w:ascii="Times New Roman" w:hAnsi="Times New Roman" w:cs="Times New Roman"/>
                <w:sz w:val="21"/>
                <w:szCs w:val="21"/>
              </w:rPr>
            </w:pPr>
          </w:p>
        </w:tc>
        <w:tc>
          <w:tcPr>
            <w:tcW w:w="1260" w:type="dxa"/>
            <w:shd w:val="clear" w:color="auto" w:fill="auto"/>
          </w:tcPr>
          <w:p w14:paraId="55DD005F" w14:textId="77777777" w:rsidR="00444A3F" w:rsidRPr="00444A3F" w:rsidRDefault="00444A3F" w:rsidP="00444A3F">
            <w:pPr>
              <w:autoSpaceDE w:val="0"/>
              <w:autoSpaceDN w:val="0"/>
              <w:adjustRightInd w:val="0"/>
              <w:spacing w:after="0" w:line="360" w:lineRule="auto"/>
              <w:jc w:val="right"/>
              <w:rPr>
                <w:rFonts w:ascii="Times New Roman" w:hAnsi="Times New Roman" w:cs="Times New Roman"/>
              </w:rPr>
            </w:pPr>
            <w:r w:rsidRPr="00444A3F">
              <w:rPr>
                <w:rFonts w:ascii="Arial" w:hAnsi="Arial" w:cs="Arial"/>
                <w:sz w:val="18"/>
                <w:szCs w:val="18"/>
              </w:rPr>
              <w:t>Linear-by-Linear Association</w:t>
            </w:r>
          </w:p>
        </w:tc>
        <w:tc>
          <w:tcPr>
            <w:tcW w:w="1170" w:type="dxa"/>
            <w:shd w:val="clear" w:color="auto" w:fill="auto"/>
          </w:tcPr>
          <w:p w14:paraId="1A641B99" w14:textId="77777777" w:rsidR="00444A3F" w:rsidRPr="00444A3F" w:rsidRDefault="00444A3F" w:rsidP="00444A3F">
            <w:pPr>
              <w:autoSpaceDE w:val="0"/>
              <w:autoSpaceDN w:val="0"/>
              <w:adjustRightInd w:val="0"/>
              <w:spacing w:after="0" w:line="360" w:lineRule="auto"/>
              <w:jc w:val="right"/>
              <w:rPr>
                <w:rFonts w:ascii="Times New Roman" w:hAnsi="Times New Roman" w:cs="Times New Roman"/>
              </w:rPr>
            </w:pPr>
            <w:r w:rsidRPr="00444A3F">
              <w:rPr>
                <w:rFonts w:ascii="Arial" w:hAnsi="Arial" w:cs="Arial"/>
                <w:sz w:val="18"/>
                <w:szCs w:val="18"/>
              </w:rPr>
              <w:t>19.650</w:t>
            </w:r>
          </w:p>
        </w:tc>
        <w:tc>
          <w:tcPr>
            <w:tcW w:w="1349" w:type="dxa"/>
            <w:shd w:val="clear" w:color="auto" w:fill="auto"/>
          </w:tcPr>
          <w:p w14:paraId="09517FE3" w14:textId="77777777" w:rsidR="00444A3F" w:rsidRPr="00444A3F" w:rsidRDefault="00444A3F" w:rsidP="00444A3F">
            <w:pPr>
              <w:autoSpaceDE w:val="0"/>
              <w:autoSpaceDN w:val="0"/>
              <w:adjustRightInd w:val="0"/>
              <w:spacing w:after="0" w:line="360" w:lineRule="auto"/>
              <w:jc w:val="right"/>
              <w:rPr>
                <w:rFonts w:ascii="Times New Roman" w:hAnsi="Times New Roman" w:cs="Times New Roman"/>
              </w:rPr>
            </w:pPr>
            <w:r w:rsidRPr="00444A3F">
              <w:rPr>
                <w:rFonts w:ascii="Arial" w:hAnsi="Arial" w:cs="Arial"/>
                <w:sz w:val="18"/>
                <w:szCs w:val="18"/>
              </w:rPr>
              <w:t>.000</w:t>
            </w:r>
          </w:p>
        </w:tc>
      </w:tr>
    </w:tbl>
    <w:bookmarkEnd w:id="38"/>
    <w:p w14:paraId="2943A801" w14:textId="30643FB3" w:rsidR="00096959" w:rsidRPr="008551ED" w:rsidRDefault="00096959" w:rsidP="00096959">
      <w:pPr>
        <w:autoSpaceDE w:val="0"/>
        <w:autoSpaceDN w:val="0"/>
        <w:adjustRightInd w:val="0"/>
        <w:spacing w:after="0" w:line="360" w:lineRule="auto"/>
        <w:rPr>
          <w:rFonts w:ascii="Times New Roman" w:hAnsi="Times New Roman" w:cs="Times New Roman"/>
          <w:sz w:val="24"/>
          <w:szCs w:val="24"/>
        </w:rPr>
      </w:pPr>
      <w:r w:rsidRPr="008551ED">
        <w:rPr>
          <w:rFonts w:ascii="Times New Roman" w:hAnsi="Times New Roman" w:cs="Times New Roman"/>
          <w:sz w:val="24"/>
          <w:szCs w:val="24"/>
        </w:rPr>
        <w:t>Source: Sample survey Analysis, 2022</w:t>
      </w:r>
    </w:p>
    <w:p w14:paraId="239109C7" w14:textId="77777777" w:rsidR="00096959" w:rsidRPr="00444A3F" w:rsidRDefault="00096959" w:rsidP="00096959">
      <w:pPr>
        <w:pStyle w:val="BodyText"/>
        <w:spacing w:before="2" w:line="360" w:lineRule="auto"/>
        <w:jc w:val="both"/>
        <w:rPr>
          <w:rFonts w:eastAsiaTheme="minorHAnsi"/>
          <w:color w:val="000000"/>
          <w:sz w:val="14"/>
        </w:rPr>
      </w:pPr>
    </w:p>
    <w:p w14:paraId="0FBA97E7" w14:textId="50777357" w:rsidR="00096959" w:rsidRPr="008551ED" w:rsidRDefault="00096959" w:rsidP="00096959">
      <w:pPr>
        <w:pStyle w:val="Heading2"/>
        <w:spacing w:line="360" w:lineRule="auto"/>
        <w:rPr>
          <w:sz w:val="28"/>
        </w:rPr>
      </w:pPr>
      <w:bookmarkStart w:id="39" w:name="_Toc43049815"/>
      <w:bookmarkStart w:id="40" w:name="_Toc43705323"/>
      <w:bookmarkStart w:id="41" w:name="_Toc53895410"/>
      <w:bookmarkStart w:id="42" w:name="_Toc112335632"/>
      <w:r w:rsidRPr="00683CBA">
        <w:rPr>
          <w:rFonts w:hint="eastAsia"/>
        </w:rPr>
        <w:t>Correlation</w:t>
      </w:r>
      <w:r w:rsidRPr="008551ED">
        <w:t xml:space="preserve"> Analysis</w:t>
      </w:r>
      <w:bookmarkEnd w:id="39"/>
      <w:bookmarkEnd w:id="40"/>
      <w:bookmarkEnd w:id="41"/>
      <w:bookmarkEnd w:id="42"/>
    </w:p>
    <w:p w14:paraId="475ED891" w14:textId="2B309E64" w:rsidR="00096959" w:rsidRDefault="00444A3F" w:rsidP="00096959">
      <w:pPr>
        <w:spacing w:before="120" w:after="120" w:line="360" w:lineRule="auto"/>
        <w:jc w:val="both"/>
        <w:rPr>
          <w:rFonts w:ascii="Times New Roman" w:hAnsi="Times New Roman" w:cs="Times New Roman"/>
          <w:sz w:val="24"/>
          <w:szCs w:val="24"/>
        </w:rPr>
      </w:pPr>
      <w:r w:rsidRPr="00444A3F">
        <w:rPr>
          <w:rFonts w:ascii="Times New Roman" w:hAnsi="Times New Roman" w:cs="Times New Roman"/>
          <w:sz w:val="24"/>
          <w:szCs w:val="24"/>
        </w:rPr>
        <w:t>Correlation analysis is used to investigate the relationship between independent and dependent variables.</w:t>
      </w:r>
      <w:r>
        <w:rPr>
          <w:rFonts w:ascii="Times New Roman" w:hAnsi="Times New Roman" w:cs="Times New Roman"/>
          <w:sz w:val="24"/>
          <w:szCs w:val="24"/>
        </w:rPr>
        <w:t xml:space="preserve"> </w:t>
      </w:r>
      <w:r w:rsidRPr="00444A3F">
        <w:rPr>
          <w:rFonts w:ascii="Times New Roman" w:hAnsi="Times New Roman" w:cs="Times New Roman"/>
          <w:sz w:val="24"/>
          <w:szCs w:val="24"/>
        </w:rPr>
        <w:t xml:space="preserve">The Pearson Product-Moment Correlation A coefficient is a statistic that indicates the degree to which two variables are related to one another. The sign of a correlation coefficient (+ or -) indicates the direction of the relationship between -1.00 and +1.00. Variables may be positively or negatively correlated. A positive correlation indicates a direct positive relationship between two variables. A negative correlation, on the other hand, indicates an inverse, negative relationship between two variables (Ruud et al. 2012). Table </w:t>
      </w:r>
      <w:r>
        <w:rPr>
          <w:rFonts w:ascii="Times New Roman" w:hAnsi="Times New Roman" w:cs="Times New Roman"/>
          <w:sz w:val="24"/>
          <w:szCs w:val="24"/>
        </w:rPr>
        <w:t>5</w:t>
      </w:r>
      <w:r w:rsidRPr="00444A3F">
        <w:rPr>
          <w:rFonts w:ascii="Times New Roman" w:hAnsi="Times New Roman" w:cs="Times New Roman"/>
          <w:sz w:val="24"/>
          <w:szCs w:val="24"/>
        </w:rPr>
        <w:t xml:space="preserve"> below clearly shows the relationship between two variables will be negligible, low, moderate, substantial, or very strong.</w:t>
      </w:r>
    </w:p>
    <w:p w14:paraId="033932A8" w14:textId="77777777" w:rsidR="00CF3CFE" w:rsidRDefault="00CF3CFE" w:rsidP="00096959">
      <w:pPr>
        <w:spacing w:before="120" w:after="120" w:line="360" w:lineRule="auto"/>
        <w:jc w:val="both"/>
        <w:rPr>
          <w:rFonts w:ascii="Times New Roman" w:hAnsi="Times New Roman" w:cs="Times New Roman"/>
          <w:sz w:val="24"/>
          <w:szCs w:val="24"/>
        </w:rPr>
      </w:pPr>
    </w:p>
    <w:p w14:paraId="48A6E043" w14:textId="77777777" w:rsidR="00F3648A" w:rsidRPr="00F3648A" w:rsidRDefault="000F3AF8" w:rsidP="00F3648A">
      <w:pPr>
        <w:spacing w:after="0" w:line="360" w:lineRule="auto"/>
        <w:jc w:val="both"/>
        <w:rPr>
          <w:rFonts w:ascii="Times New Roman" w:hAnsi="Times New Roman" w:cs="Times New Roman"/>
          <w:b/>
          <w:sz w:val="24"/>
          <w:szCs w:val="24"/>
        </w:rPr>
      </w:pPr>
      <w:r w:rsidRPr="00F3648A">
        <w:rPr>
          <w:rFonts w:ascii="Times New Roman" w:hAnsi="Times New Roman" w:cs="Times New Roman"/>
          <w:b/>
          <w:sz w:val="24"/>
          <w:szCs w:val="24"/>
        </w:rPr>
        <w:t>Table 5</w:t>
      </w:r>
    </w:p>
    <w:p w14:paraId="3C7ED88E" w14:textId="44F64993" w:rsidR="000F3AF8" w:rsidRPr="00F3648A" w:rsidRDefault="000F3AF8" w:rsidP="00F3648A">
      <w:pPr>
        <w:spacing w:after="0" w:line="360" w:lineRule="auto"/>
        <w:jc w:val="both"/>
        <w:rPr>
          <w:rFonts w:ascii="Times New Roman" w:hAnsi="Times New Roman" w:cs="Times New Roman"/>
          <w:i/>
          <w:sz w:val="24"/>
          <w:szCs w:val="24"/>
        </w:rPr>
      </w:pPr>
      <w:r w:rsidRPr="00F3648A">
        <w:rPr>
          <w:rFonts w:ascii="Times New Roman" w:hAnsi="Times New Roman" w:cs="Times New Roman"/>
          <w:i/>
          <w:sz w:val="24"/>
          <w:szCs w:val="24"/>
        </w:rPr>
        <w:t>Correlation Analysis between Independent variables and Dependent Variable</w:t>
      </w:r>
    </w:p>
    <w:tbl>
      <w:tblPr>
        <w:tblW w:w="11632"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260"/>
        <w:gridCol w:w="720"/>
        <w:gridCol w:w="720"/>
        <w:gridCol w:w="720"/>
        <w:gridCol w:w="540"/>
        <w:gridCol w:w="810"/>
        <w:gridCol w:w="900"/>
        <w:gridCol w:w="630"/>
        <w:gridCol w:w="810"/>
        <w:gridCol w:w="720"/>
        <w:gridCol w:w="630"/>
        <w:gridCol w:w="900"/>
        <w:gridCol w:w="996"/>
        <w:gridCol w:w="16"/>
      </w:tblGrid>
      <w:tr w:rsidR="00A7530A" w:rsidRPr="00137D40" w14:paraId="45A35EC1" w14:textId="77777777" w:rsidTr="00F3648A">
        <w:trPr>
          <w:gridAfter w:val="1"/>
          <w:wAfter w:w="16" w:type="dxa"/>
          <w:cantSplit/>
          <w:trHeight w:val="809"/>
        </w:trPr>
        <w:tc>
          <w:tcPr>
            <w:tcW w:w="2520" w:type="dxa"/>
            <w:gridSpan w:val="2"/>
            <w:shd w:val="clear" w:color="auto" w:fill="FFFFFF"/>
            <w:vAlign w:val="bottom"/>
          </w:tcPr>
          <w:p w14:paraId="24701A4D" w14:textId="77777777" w:rsidR="00A7530A" w:rsidRPr="00137D40" w:rsidRDefault="00A7530A" w:rsidP="00875EE6">
            <w:pPr>
              <w:autoSpaceDE w:val="0"/>
              <w:autoSpaceDN w:val="0"/>
              <w:adjustRightInd w:val="0"/>
              <w:spacing w:after="0" w:line="360" w:lineRule="auto"/>
              <w:rPr>
                <w:rFonts w:ascii="Times New Roman" w:hAnsi="Times New Roman" w:cs="Times New Roman"/>
                <w:sz w:val="24"/>
                <w:szCs w:val="24"/>
              </w:rPr>
            </w:pPr>
          </w:p>
        </w:tc>
        <w:tc>
          <w:tcPr>
            <w:tcW w:w="720" w:type="dxa"/>
            <w:shd w:val="clear" w:color="auto" w:fill="FFFFFF"/>
            <w:textDirection w:val="btLr"/>
            <w:vAlign w:val="bottom"/>
          </w:tcPr>
          <w:p w14:paraId="7BADB224" w14:textId="77777777" w:rsidR="00A7530A" w:rsidRPr="00137D40" w:rsidRDefault="00A7530A" w:rsidP="00875EE6">
            <w:pPr>
              <w:autoSpaceDE w:val="0"/>
              <w:autoSpaceDN w:val="0"/>
              <w:adjustRightInd w:val="0"/>
              <w:spacing w:after="0" w:line="360" w:lineRule="auto"/>
              <w:ind w:left="60" w:right="60"/>
              <w:jc w:val="center"/>
              <w:rPr>
                <w:rFonts w:ascii="Arial" w:hAnsi="Arial" w:cs="Arial"/>
                <w:sz w:val="18"/>
                <w:szCs w:val="18"/>
              </w:rPr>
            </w:pPr>
            <w:r w:rsidRPr="00137D40">
              <w:rPr>
                <w:rFonts w:ascii="Arial" w:hAnsi="Arial" w:cs="Arial"/>
                <w:sz w:val="18"/>
                <w:szCs w:val="18"/>
              </w:rPr>
              <w:t>Training</w:t>
            </w:r>
          </w:p>
        </w:tc>
        <w:tc>
          <w:tcPr>
            <w:tcW w:w="720" w:type="dxa"/>
            <w:shd w:val="clear" w:color="auto" w:fill="FFFFFF"/>
            <w:textDirection w:val="btLr"/>
            <w:vAlign w:val="bottom"/>
          </w:tcPr>
          <w:p w14:paraId="51981BCB" w14:textId="77777777" w:rsidR="00A7530A" w:rsidRPr="00137D40" w:rsidRDefault="00A7530A" w:rsidP="00875EE6">
            <w:pPr>
              <w:autoSpaceDE w:val="0"/>
              <w:autoSpaceDN w:val="0"/>
              <w:adjustRightInd w:val="0"/>
              <w:spacing w:after="0" w:line="360" w:lineRule="auto"/>
              <w:ind w:left="60" w:right="60"/>
              <w:jc w:val="center"/>
              <w:rPr>
                <w:rFonts w:ascii="Arial" w:hAnsi="Arial" w:cs="Arial"/>
                <w:sz w:val="18"/>
                <w:szCs w:val="18"/>
              </w:rPr>
            </w:pPr>
            <w:r w:rsidRPr="00137D40">
              <w:rPr>
                <w:rFonts w:ascii="Arial" w:hAnsi="Arial" w:cs="Arial"/>
                <w:sz w:val="18"/>
                <w:szCs w:val="18"/>
              </w:rPr>
              <w:t>Awareness and collaboration between TVET and MSEs</w:t>
            </w:r>
          </w:p>
        </w:tc>
        <w:tc>
          <w:tcPr>
            <w:tcW w:w="720" w:type="dxa"/>
            <w:shd w:val="clear" w:color="auto" w:fill="FFFFFF"/>
            <w:textDirection w:val="btLr"/>
            <w:vAlign w:val="bottom"/>
          </w:tcPr>
          <w:p w14:paraId="536F1961" w14:textId="77777777" w:rsidR="00A7530A" w:rsidRPr="00137D40" w:rsidRDefault="00A7530A" w:rsidP="00875EE6">
            <w:pPr>
              <w:autoSpaceDE w:val="0"/>
              <w:autoSpaceDN w:val="0"/>
              <w:adjustRightInd w:val="0"/>
              <w:spacing w:after="0" w:line="360" w:lineRule="auto"/>
              <w:ind w:left="60" w:right="60"/>
              <w:jc w:val="center"/>
              <w:rPr>
                <w:rFonts w:ascii="Arial" w:hAnsi="Arial" w:cs="Arial"/>
                <w:sz w:val="18"/>
                <w:szCs w:val="18"/>
              </w:rPr>
            </w:pPr>
            <w:r w:rsidRPr="00137D40">
              <w:rPr>
                <w:rFonts w:ascii="Arial" w:hAnsi="Arial" w:cs="Arial"/>
                <w:sz w:val="18"/>
                <w:szCs w:val="18"/>
              </w:rPr>
              <w:t>Skilled Labor supply</w:t>
            </w:r>
          </w:p>
        </w:tc>
        <w:tc>
          <w:tcPr>
            <w:tcW w:w="540" w:type="dxa"/>
            <w:shd w:val="clear" w:color="auto" w:fill="FFFFFF"/>
            <w:textDirection w:val="btLr"/>
            <w:vAlign w:val="bottom"/>
          </w:tcPr>
          <w:p w14:paraId="682D87E3" w14:textId="77777777" w:rsidR="00A7530A" w:rsidRPr="00137D40" w:rsidRDefault="00A7530A" w:rsidP="00875EE6">
            <w:pPr>
              <w:autoSpaceDE w:val="0"/>
              <w:autoSpaceDN w:val="0"/>
              <w:adjustRightInd w:val="0"/>
              <w:spacing w:after="0" w:line="360" w:lineRule="auto"/>
              <w:ind w:left="60" w:right="60"/>
              <w:jc w:val="center"/>
              <w:rPr>
                <w:rFonts w:ascii="Arial" w:hAnsi="Arial" w:cs="Arial"/>
                <w:sz w:val="18"/>
                <w:szCs w:val="18"/>
              </w:rPr>
            </w:pPr>
            <w:r w:rsidRPr="00137D40">
              <w:rPr>
                <w:rFonts w:ascii="Arial" w:hAnsi="Arial" w:cs="Arial"/>
                <w:sz w:val="18"/>
                <w:szCs w:val="18"/>
              </w:rPr>
              <w:t>Capacity building, innovation and technology</w:t>
            </w:r>
          </w:p>
        </w:tc>
        <w:tc>
          <w:tcPr>
            <w:tcW w:w="810" w:type="dxa"/>
            <w:shd w:val="clear" w:color="auto" w:fill="FFFFFF"/>
            <w:textDirection w:val="btLr"/>
            <w:vAlign w:val="bottom"/>
          </w:tcPr>
          <w:p w14:paraId="35C2EDA7" w14:textId="77777777" w:rsidR="00A7530A" w:rsidRPr="00137D40" w:rsidRDefault="00A7530A" w:rsidP="00875EE6">
            <w:pPr>
              <w:autoSpaceDE w:val="0"/>
              <w:autoSpaceDN w:val="0"/>
              <w:adjustRightInd w:val="0"/>
              <w:spacing w:after="0" w:line="360" w:lineRule="auto"/>
              <w:ind w:left="60" w:right="60"/>
              <w:jc w:val="center"/>
              <w:rPr>
                <w:rFonts w:ascii="Arial" w:hAnsi="Arial" w:cs="Arial"/>
                <w:sz w:val="18"/>
                <w:szCs w:val="18"/>
              </w:rPr>
            </w:pPr>
            <w:r w:rsidRPr="00137D40">
              <w:rPr>
                <w:rFonts w:ascii="Arial" w:hAnsi="Arial" w:cs="Arial"/>
                <w:sz w:val="18"/>
                <w:szCs w:val="18"/>
              </w:rPr>
              <w:t>Communication Strategy</w:t>
            </w:r>
          </w:p>
        </w:tc>
        <w:tc>
          <w:tcPr>
            <w:tcW w:w="900" w:type="dxa"/>
            <w:shd w:val="clear" w:color="auto" w:fill="FFFFFF"/>
            <w:textDirection w:val="btLr"/>
            <w:vAlign w:val="bottom"/>
          </w:tcPr>
          <w:p w14:paraId="1223DF83" w14:textId="77777777" w:rsidR="00A7530A" w:rsidRPr="00137D40" w:rsidRDefault="00A7530A" w:rsidP="00875EE6">
            <w:pPr>
              <w:autoSpaceDE w:val="0"/>
              <w:autoSpaceDN w:val="0"/>
              <w:adjustRightInd w:val="0"/>
              <w:spacing w:after="0" w:line="360" w:lineRule="auto"/>
              <w:ind w:left="60" w:right="60"/>
              <w:jc w:val="center"/>
              <w:rPr>
                <w:rFonts w:ascii="Arial" w:hAnsi="Arial" w:cs="Arial"/>
                <w:sz w:val="18"/>
                <w:szCs w:val="18"/>
              </w:rPr>
            </w:pPr>
            <w:r w:rsidRPr="00137D40">
              <w:rPr>
                <w:rFonts w:ascii="Arial" w:hAnsi="Arial" w:cs="Arial"/>
                <w:sz w:val="18"/>
                <w:szCs w:val="18"/>
              </w:rPr>
              <w:t>MSEs policy, strategy and Implementation</w:t>
            </w:r>
          </w:p>
        </w:tc>
        <w:tc>
          <w:tcPr>
            <w:tcW w:w="630" w:type="dxa"/>
            <w:shd w:val="clear" w:color="auto" w:fill="FFFFFF"/>
            <w:textDirection w:val="btLr"/>
            <w:vAlign w:val="bottom"/>
          </w:tcPr>
          <w:p w14:paraId="05424EC7" w14:textId="77777777" w:rsidR="00A7530A" w:rsidRPr="00137D40" w:rsidRDefault="00A7530A" w:rsidP="00875EE6">
            <w:pPr>
              <w:autoSpaceDE w:val="0"/>
              <w:autoSpaceDN w:val="0"/>
              <w:adjustRightInd w:val="0"/>
              <w:spacing w:after="0" w:line="360" w:lineRule="auto"/>
              <w:ind w:left="60" w:right="60"/>
              <w:jc w:val="center"/>
              <w:rPr>
                <w:rFonts w:ascii="Arial" w:hAnsi="Arial" w:cs="Arial"/>
                <w:sz w:val="18"/>
                <w:szCs w:val="18"/>
              </w:rPr>
            </w:pPr>
            <w:r w:rsidRPr="00137D40">
              <w:rPr>
                <w:rFonts w:ascii="Arial" w:hAnsi="Arial" w:cs="Arial"/>
                <w:sz w:val="18"/>
                <w:szCs w:val="18"/>
              </w:rPr>
              <w:t>Trust</w:t>
            </w:r>
          </w:p>
        </w:tc>
        <w:tc>
          <w:tcPr>
            <w:tcW w:w="810" w:type="dxa"/>
            <w:shd w:val="clear" w:color="auto" w:fill="FFFFFF"/>
            <w:textDirection w:val="btLr"/>
            <w:vAlign w:val="bottom"/>
          </w:tcPr>
          <w:p w14:paraId="5BD4E5E2" w14:textId="77777777" w:rsidR="00A7530A" w:rsidRPr="00137D40" w:rsidRDefault="00A7530A" w:rsidP="00875EE6">
            <w:pPr>
              <w:autoSpaceDE w:val="0"/>
              <w:autoSpaceDN w:val="0"/>
              <w:adjustRightInd w:val="0"/>
              <w:spacing w:after="0" w:line="360" w:lineRule="auto"/>
              <w:ind w:left="60" w:right="60"/>
              <w:jc w:val="center"/>
              <w:rPr>
                <w:rFonts w:ascii="Arial" w:hAnsi="Arial" w:cs="Arial"/>
                <w:sz w:val="18"/>
                <w:szCs w:val="18"/>
              </w:rPr>
            </w:pPr>
            <w:r w:rsidRPr="00137D40">
              <w:rPr>
                <w:rFonts w:ascii="Arial" w:hAnsi="Arial" w:cs="Arial"/>
                <w:sz w:val="18"/>
                <w:szCs w:val="18"/>
              </w:rPr>
              <w:t>Education level and Experience and characteristics of MSE managers</w:t>
            </w:r>
          </w:p>
        </w:tc>
        <w:tc>
          <w:tcPr>
            <w:tcW w:w="720" w:type="dxa"/>
            <w:shd w:val="clear" w:color="auto" w:fill="FFFFFF"/>
            <w:textDirection w:val="btLr"/>
            <w:vAlign w:val="bottom"/>
          </w:tcPr>
          <w:p w14:paraId="1183F4C8" w14:textId="77777777" w:rsidR="00A7530A" w:rsidRPr="00137D40" w:rsidRDefault="00A7530A" w:rsidP="00875EE6">
            <w:pPr>
              <w:autoSpaceDE w:val="0"/>
              <w:autoSpaceDN w:val="0"/>
              <w:adjustRightInd w:val="0"/>
              <w:spacing w:after="0" w:line="360" w:lineRule="auto"/>
              <w:ind w:left="60" w:right="60"/>
              <w:jc w:val="center"/>
              <w:rPr>
                <w:rFonts w:ascii="Arial" w:hAnsi="Arial" w:cs="Arial"/>
                <w:sz w:val="18"/>
                <w:szCs w:val="18"/>
              </w:rPr>
            </w:pPr>
            <w:r w:rsidRPr="00137D40">
              <w:rPr>
                <w:rFonts w:ascii="Arial" w:hAnsi="Arial" w:cs="Arial"/>
                <w:sz w:val="18"/>
                <w:szCs w:val="18"/>
              </w:rPr>
              <w:t>Consultation with TVET colleges</w:t>
            </w:r>
          </w:p>
        </w:tc>
        <w:tc>
          <w:tcPr>
            <w:tcW w:w="630" w:type="dxa"/>
            <w:shd w:val="clear" w:color="auto" w:fill="FFFFFF"/>
            <w:textDirection w:val="btLr"/>
            <w:vAlign w:val="bottom"/>
          </w:tcPr>
          <w:p w14:paraId="0E5262CB" w14:textId="77777777" w:rsidR="00A7530A" w:rsidRPr="00137D40" w:rsidRDefault="00A7530A" w:rsidP="00875EE6">
            <w:pPr>
              <w:autoSpaceDE w:val="0"/>
              <w:autoSpaceDN w:val="0"/>
              <w:adjustRightInd w:val="0"/>
              <w:spacing w:after="0" w:line="360" w:lineRule="auto"/>
              <w:ind w:left="60" w:right="60"/>
              <w:jc w:val="center"/>
              <w:rPr>
                <w:rFonts w:ascii="Arial" w:hAnsi="Arial" w:cs="Arial"/>
                <w:sz w:val="18"/>
                <w:szCs w:val="18"/>
              </w:rPr>
            </w:pPr>
            <w:r w:rsidRPr="00137D40">
              <w:rPr>
                <w:rFonts w:ascii="Arial" w:hAnsi="Arial" w:cs="Arial"/>
                <w:sz w:val="18"/>
                <w:szCs w:val="18"/>
              </w:rPr>
              <w:t>Saving and resource utilization of MSMEs</w:t>
            </w:r>
          </w:p>
        </w:tc>
        <w:tc>
          <w:tcPr>
            <w:tcW w:w="900" w:type="dxa"/>
            <w:shd w:val="clear" w:color="auto" w:fill="FFFFFF"/>
            <w:textDirection w:val="btLr"/>
            <w:vAlign w:val="bottom"/>
          </w:tcPr>
          <w:p w14:paraId="09A4B9D3" w14:textId="77777777" w:rsidR="00A7530A" w:rsidRPr="00137D40" w:rsidRDefault="00A7530A" w:rsidP="00875EE6">
            <w:pPr>
              <w:autoSpaceDE w:val="0"/>
              <w:autoSpaceDN w:val="0"/>
              <w:adjustRightInd w:val="0"/>
              <w:spacing w:after="0" w:line="360" w:lineRule="auto"/>
              <w:ind w:left="60" w:right="60"/>
              <w:jc w:val="center"/>
              <w:rPr>
                <w:rFonts w:ascii="Arial" w:hAnsi="Arial" w:cs="Arial"/>
                <w:sz w:val="18"/>
                <w:szCs w:val="18"/>
              </w:rPr>
            </w:pPr>
            <w:r w:rsidRPr="00137D40">
              <w:rPr>
                <w:rFonts w:ascii="Arial" w:hAnsi="Arial" w:cs="Arial"/>
                <w:sz w:val="18"/>
                <w:szCs w:val="18"/>
              </w:rPr>
              <w:t>Access to finance and frequency of loan</w:t>
            </w:r>
          </w:p>
        </w:tc>
        <w:tc>
          <w:tcPr>
            <w:tcW w:w="996" w:type="dxa"/>
            <w:shd w:val="clear" w:color="auto" w:fill="FFFFFF"/>
            <w:textDirection w:val="btLr"/>
            <w:vAlign w:val="bottom"/>
          </w:tcPr>
          <w:p w14:paraId="0F799059" w14:textId="77777777" w:rsidR="00A7530A" w:rsidRPr="00137D40" w:rsidRDefault="00A7530A" w:rsidP="00875EE6">
            <w:pPr>
              <w:autoSpaceDE w:val="0"/>
              <w:autoSpaceDN w:val="0"/>
              <w:adjustRightInd w:val="0"/>
              <w:spacing w:after="0" w:line="360" w:lineRule="auto"/>
              <w:ind w:left="60" w:right="60"/>
              <w:jc w:val="center"/>
              <w:rPr>
                <w:rFonts w:ascii="Arial" w:hAnsi="Arial" w:cs="Arial"/>
                <w:sz w:val="18"/>
                <w:szCs w:val="18"/>
              </w:rPr>
            </w:pPr>
            <w:r w:rsidRPr="00137D40">
              <w:rPr>
                <w:rFonts w:ascii="Arial" w:hAnsi="Arial" w:cs="Arial"/>
                <w:sz w:val="18"/>
                <w:szCs w:val="18"/>
              </w:rPr>
              <w:t>Performance of MSEs and Mid-level industries</w:t>
            </w:r>
          </w:p>
        </w:tc>
      </w:tr>
      <w:tr w:rsidR="00A7530A" w:rsidRPr="00137D40" w14:paraId="4D16C86D" w14:textId="77777777" w:rsidTr="00F3648A">
        <w:trPr>
          <w:gridAfter w:val="1"/>
          <w:wAfter w:w="16" w:type="dxa"/>
          <w:cantSplit/>
          <w:trHeight w:val="268"/>
        </w:trPr>
        <w:tc>
          <w:tcPr>
            <w:tcW w:w="1260" w:type="dxa"/>
            <w:vMerge w:val="restart"/>
            <w:shd w:val="clear" w:color="auto" w:fill="E0E0E0"/>
          </w:tcPr>
          <w:p w14:paraId="2776E356"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Training</w:t>
            </w:r>
          </w:p>
        </w:tc>
        <w:tc>
          <w:tcPr>
            <w:tcW w:w="1260" w:type="dxa"/>
            <w:shd w:val="clear" w:color="auto" w:fill="E0E0E0"/>
          </w:tcPr>
          <w:p w14:paraId="16FC3030"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Pearson Correlation</w:t>
            </w:r>
          </w:p>
        </w:tc>
        <w:tc>
          <w:tcPr>
            <w:tcW w:w="720" w:type="dxa"/>
            <w:shd w:val="clear" w:color="auto" w:fill="FFFFFF"/>
          </w:tcPr>
          <w:p w14:paraId="63D16206"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1</w:t>
            </w:r>
          </w:p>
        </w:tc>
        <w:tc>
          <w:tcPr>
            <w:tcW w:w="720" w:type="dxa"/>
            <w:shd w:val="clear" w:color="auto" w:fill="FFFFFF"/>
          </w:tcPr>
          <w:p w14:paraId="72AA700B"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.636</w:t>
            </w:r>
            <w:r w:rsidRPr="00137D40">
              <w:rPr>
                <w:rFonts w:ascii="Arial" w:hAnsi="Arial" w:cs="Arial"/>
                <w:sz w:val="18"/>
                <w:szCs w:val="18"/>
                <w:vertAlign w:val="superscript"/>
              </w:rPr>
              <w:t>**</w:t>
            </w:r>
          </w:p>
        </w:tc>
        <w:tc>
          <w:tcPr>
            <w:tcW w:w="720" w:type="dxa"/>
            <w:shd w:val="clear" w:color="auto" w:fill="FFFFFF"/>
          </w:tcPr>
          <w:p w14:paraId="0F995D78"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.707</w:t>
            </w:r>
            <w:r w:rsidRPr="00137D40">
              <w:rPr>
                <w:rFonts w:ascii="Arial" w:hAnsi="Arial" w:cs="Arial"/>
                <w:sz w:val="18"/>
                <w:szCs w:val="18"/>
                <w:vertAlign w:val="superscript"/>
              </w:rPr>
              <w:t>**</w:t>
            </w:r>
          </w:p>
        </w:tc>
        <w:tc>
          <w:tcPr>
            <w:tcW w:w="540" w:type="dxa"/>
            <w:shd w:val="clear" w:color="auto" w:fill="FFFFFF"/>
          </w:tcPr>
          <w:p w14:paraId="09A387A9"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.734</w:t>
            </w:r>
            <w:r w:rsidRPr="00137D40">
              <w:rPr>
                <w:rFonts w:ascii="Arial" w:hAnsi="Arial" w:cs="Arial"/>
                <w:sz w:val="18"/>
                <w:szCs w:val="18"/>
                <w:vertAlign w:val="superscript"/>
              </w:rPr>
              <w:t>**</w:t>
            </w:r>
          </w:p>
        </w:tc>
        <w:tc>
          <w:tcPr>
            <w:tcW w:w="810" w:type="dxa"/>
            <w:shd w:val="clear" w:color="auto" w:fill="FFFFFF"/>
          </w:tcPr>
          <w:p w14:paraId="6198014F"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.587</w:t>
            </w:r>
            <w:r w:rsidRPr="00137D40">
              <w:rPr>
                <w:rFonts w:ascii="Arial" w:hAnsi="Arial" w:cs="Arial"/>
                <w:sz w:val="18"/>
                <w:szCs w:val="18"/>
                <w:vertAlign w:val="superscript"/>
              </w:rPr>
              <w:t>**</w:t>
            </w:r>
          </w:p>
        </w:tc>
        <w:tc>
          <w:tcPr>
            <w:tcW w:w="900" w:type="dxa"/>
            <w:shd w:val="clear" w:color="auto" w:fill="FFFFFF"/>
          </w:tcPr>
          <w:p w14:paraId="1F772644"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.373</w:t>
            </w:r>
            <w:r w:rsidRPr="00137D40">
              <w:rPr>
                <w:rFonts w:ascii="Arial" w:hAnsi="Arial" w:cs="Arial"/>
                <w:sz w:val="18"/>
                <w:szCs w:val="18"/>
                <w:vertAlign w:val="superscript"/>
              </w:rPr>
              <w:t>**</w:t>
            </w:r>
          </w:p>
        </w:tc>
        <w:tc>
          <w:tcPr>
            <w:tcW w:w="630" w:type="dxa"/>
            <w:shd w:val="clear" w:color="auto" w:fill="FFFFFF"/>
          </w:tcPr>
          <w:p w14:paraId="3903CE21"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.575</w:t>
            </w:r>
            <w:r w:rsidRPr="00137D40">
              <w:rPr>
                <w:rFonts w:ascii="Arial" w:hAnsi="Arial" w:cs="Arial"/>
                <w:sz w:val="18"/>
                <w:szCs w:val="18"/>
                <w:vertAlign w:val="superscript"/>
              </w:rPr>
              <w:t>**</w:t>
            </w:r>
          </w:p>
        </w:tc>
        <w:tc>
          <w:tcPr>
            <w:tcW w:w="810" w:type="dxa"/>
            <w:shd w:val="clear" w:color="auto" w:fill="FFFFFF"/>
          </w:tcPr>
          <w:p w14:paraId="62079024"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.737</w:t>
            </w:r>
            <w:r w:rsidRPr="00137D40">
              <w:rPr>
                <w:rFonts w:ascii="Arial" w:hAnsi="Arial" w:cs="Arial"/>
                <w:sz w:val="18"/>
                <w:szCs w:val="18"/>
                <w:vertAlign w:val="superscript"/>
              </w:rPr>
              <w:t>**</w:t>
            </w:r>
          </w:p>
        </w:tc>
        <w:tc>
          <w:tcPr>
            <w:tcW w:w="720" w:type="dxa"/>
            <w:shd w:val="clear" w:color="auto" w:fill="FFFFFF"/>
          </w:tcPr>
          <w:p w14:paraId="5731B235"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.616</w:t>
            </w:r>
            <w:r w:rsidRPr="00137D40">
              <w:rPr>
                <w:rFonts w:ascii="Arial" w:hAnsi="Arial" w:cs="Arial"/>
                <w:sz w:val="18"/>
                <w:szCs w:val="18"/>
                <w:vertAlign w:val="superscript"/>
              </w:rPr>
              <w:t>**</w:t>
            </w:r>
          </w:p>
        </w:tc>
        <w:tc>
          <w:tcPr>
            <w:tcW w:w="630" w:type="dxa"/>
            <w:shd w:val="clear" w:color="auto" w:fill="FFFFFF"/>
          </w:tcPr>
          <w:p w14:paraId="288E8222"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.671</w:t>
            </w:r>
            <w:r w:rsidRPr="00137D40">
              <w:rPr>
                <w:rFonts w:ascii="Arial" w:hAnsi="Arial" w:cs="Arial"/>
                <w:sz w:val="18"/>
                <w:szCs w:val="18"/>
                <w:vertAlign w:val="superscript"/>
              </w:rPr>
              <w:t>**</w:t>
            </w:r>
          </w:p>
        </w:tc>
        <w:tc>
          <w:tcPr>
            <w:tcW w:w="900" w:type="dxa"/>
            <w:shd w:val="clear" w:color="auto" w:fill="FFFFFF"/>
          </w:tcPr>
          <w:p w14:paraId="7E2314E2"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.540</w:t>
            </w:r>
            <w:r w:rsidRPr="00137D40">
              <w:rPr>
                <w:rFonts w:ascii="Arial" w:hAnsi="Arial" w:cs="Arial"/>
                <w:sz w:val="18"/>
                <w:szCs w:val="18"/>
                <w:vertAlign w:val="superscript"/>
              </w:rPr>
              <w:t>**</w:t>
            </w:r>
          </w:p>
        </w:tc>
        <w:tc>
          <w:tcPr>
            <w:tcW w:w="996" w:type="dxa"/>
            <w:shd w:val="clear" w:color="auto" w:fill="FFFFFF"/>
          </w:tcPr>
          <w:p w14:paraId="22E52DB2"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.761</w:t>
            </w:r>
            <w:r w:rsidRPr="00137D40">
              <w:rPr>
                <w:rFonts w:ascii="Arial" w:hAnsi="Arial" w:cs="Arial"/>
                <w:sz w:val="18"/>
                <w:szCs w:val="18"/>
                <w:vertAlign w:val="superscript"/>
              </w:rPr>
              <w:t>**</w:t>
            </w:r>
          </w:p>
        </w:tc>
      </w:tr>
      <w:tr w:rsidR="00A7530A" w:rsidRPr="00137D40" w14:paraId="7BE4E784" w14:textId="77777777" w:rsidTr="00F3648A">
        <w:trPr>
          <w:gridAfter w:val="1"/>
          <w:wAfter w:w="16" w:type="dxa"/>
          <w:cantSplit/>
          <w:trHeight w:val="294"/>
        </w:trPr>
        <w:tc>
          <w:tcPr>
            <w:tcW w:w="1260" w:type="dxa"/>
            <w:vMerge/>
            <w:shd w:val="clear" w:color="auto" w:fill="E0E0E0"/>
          </w:tcPr>
          <w:p w14:paraId="7E13D15D" w14:textId="77777777" w:rsidR="00A7530A" w:rsidRPr="00137D40" w:rsidRDefault="00A7530A" w:rsidP="00875EE6">
            <w:pPr>
              <w:autoSpaceDE w:val="0"/>
              <w:autoSpaceDN w:val="0"/>
              <w:adjustRightInd w:val="0"/>
              <w:spacing w:after="0" w:line="360" w:lineRule="auto"/>
              <w:rPr>
                <w:rFonts w:ascii="Arial" w:hAnsi="Arial" w:cs="Arial"/>
                <w:sz w:val="18"/>
                <w:szCs w:val="18"/>
              </w:rPr>
            </w:pPr>
          </w:p>
        </w:tc>
        <w:tc>
          <w:tcPr>
            <w:tcW w:w="1260" w:type="dxa"/>
            <w:shd w:val="clear" w:color="auto" w:fill="E0E0E0"/>
          </w:tcPr>
          <w:p w14:paraId="5953DFD5"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Sig. (2-tailed)</w:t>
            </w:r>
          </w:p>
        </w:tc>
        <w:tc>
          <w:tcPr>
            <w:tcW w:w="720" w:type="dxa"/>
            <w:shd w:val="clear" w:color="auto" w:fill="FFFFFF"/>
            <w:vAlign w:val="center"/>
          </w:tcPr>
          <w:p w14:paraId="01BEE2BF" w14:textId="77777777" w:rsidR="00A7530A" w:rsidRPr="00137D40" w:rsidRDefault="00A7530A" w:rsidP="00875EE6">
            <w:pPr>
              <w:autoSpaceDE w:val="0"/>
              <w:autoSpaceDN w:val="0"/>
              <w:adjustRightInd w:val="0"/>
              <w:spacing w:after="0" w:line="360" w:lineRule="auto"/>
              <w:rPr>
                <w:rFonts w:ascii="Times New Roman" w:hAnsi="Times New Roman" w:cs="Times New Roman"/>
                <w:sz w:val="24"/>
                <w:szCs w:val="24"/>
              </w:rPr>
            </w:pPr>
          </w:p>
        </w:tc>
        <w:tc>
          <w:tcPr>
            <w:tcW w:w="720" w:type="dxa"/>
            <w:shd w:val="clear" w:color="auto" w:fill="FFFFFF"/>
          </w:tcPr>
          <w:p w14:paraId="130D703D"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720" w:type="dxa"/>
            <w:shd w:val="clear" w:color="auto" w:fill="FFFFFF"/>
          </w:tcPr>
          <w:p w14:paraId="05978625"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540" w:type="dxa"/>
            <w:shd w:val="clear" w:color="auto" w:fill="FFFFFF"/>
          </w:tcPr>
          <w:p w14:paraId="2101E37A"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810" w:type="dxa"/>
            <w:shd w:val="clear" w:color="auto" w:fill="FFFFFF"/>
          </w:tcPr>
          <w:p w14:paraId="60809556"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900" w:type="dxa"/>
            <w:shd w:val="clear" w:color="auto" w:fill="FFFFFF"/>
          </w:tcPr>
          <w:p w14:paraId="3FEDF22A"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630" w:type="dxa"/>
            <w:shd w:val="clear" w:color="auto" w:fill="FFFFFF"/>
          </w:tcPr>
          <w:p w14:paraId="266FFAA5"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810" w:type="dxa"/>
            <w:shd w:val="clear" w:color="auto" w:fill="FFFFFF"/>
          </w:tcPr>
          <w:p w14:paraId="30EF4710"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720" w:type="dxa"/>
            <w:shd w:val="clear" w:color="auto" w:fill="FFFFFF"/>
          </w:tcPr>
          <w:p w14:paraId="6685F05A"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630" w:type="dxa"/>
            <w:shd w:val="clear" w:color="auto" w:fill="FFFFFF"/>
          </w:tcPr>
          <w:p w14:paraId="3B6287BC"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900" w:type="dxa"/>
            <w:shd w:val="clear" w:color="auto" w:fill="FFFFFF"/>
          </w:tcPr>
          <w:p w14:paraId="4DFE055F"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996" w:type="dxa"/>
            <w:shd w:val="clear" w:color="auto" w:fill="FFFFFF"/>
          </w:tcPr>
          <w:p w14:paraId="2520F1B1"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r>
      <w:tr w:rsidR="00A7530A" w:rsidRPr="00137D40" w14:paraId="39289B48" w14:textId="77777777" w:rsidTr="00F3648A">
        <w:trPr>
          <w:gridAfter w:val="1"/>
          <w:wAfter w:w="16" w:type="dxa"/>
          <w:cantSplit/>
          <w:trHeight w:val="294"/>
        </w:trPr>
        <w:tc>
          <w:tcPr>
            <w:tcW w:w="1260" w:type="dxa"/>
            <w:vMerge/>
            <w:shd w:val="clear" w:color="auto" w:fill="E0E0E0"/>
          </w:tcPr>
          <w:p w14:paraId="1792B974" w14:textId="77777777" w:rsidR="00A7530A" w:rsidRPr="00137D40" w:rsidRDefault="00A7530A" w:rsidP="00875EE6">
            <w:pPr>
              <w:autoSpaceDE w:val="0"/>
              <w:autoSpaceDN w:val="0"/>
              <w:adjustRightInd w:val="0"/>
              <w:spacing w:after="0" w:line="360" w:lineRule="auto"/>
              <w:rPr>
                <w:rFonts w:ascii="Arial" w:hAnsi="Arial" w:cs="Arial"/>
                <w:sz w:val="18"/>
                <w:szCs w:val="18"/>
              </w:rPr>
            </w:pPr>
          </w:p>
        </w:tc>
        <w:tc>
          <w:tcPr>
            <w:tcW w:w="1260" w:type="dxa"/>
            <w:shd w:val="clear" w:color="auto" w:fill="E0E0E0"/>
          </w:tcPr>
          <w:p w14:paraId="72E14C69"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N</w:t>
            </w:r>
          </w:p>
        </w:tc>
        <w:tc>
          <w:tcPr>
            <w:tcW w:w="720" w:type="dxa"/>
            <w:shd w:val="clear" w:color="auto" w:fill="FFFFFF"/>
          </w:tcPr>
          <w:p w14:paraId="483D5DF7"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720" w:type="dxa"/>
            <w:shd w:val="clear" w:color="auto" w:fill="FFFFFF"/>
          </w:tcPr>
          <w:p w14:paraId="754AB674"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720" w:type="dxa"/>
            <w:shd w:val="clear" w:color="auto" w:fill="FFFFFF"/>
          </w:tcPr>
          <w:p w14:paraId="4E46654B"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540" w:type="dxa"/>
            <w:shd w:val="clear" w:color="auto" w:fill="FFFFFF"/>
          </w:tcPr>
          <w:p w14:paraId="7DA8D079"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810" w:type="dxa"/>
            <w:shd w:val="clear" w:color="auto" w:fill="FFFFFF"/>
          </w:tcPr>
          <w:p w14:paraId="5052B72E"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900" w:type="dxa"/>
            <w:shd w:val="clear" w:color="auto" w:fill="FFFFFF"/>
          </w:tcPr>
          <w:p w14:paraId="104A380E"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630" w:type="dxa"/>
            <w:shd w:val="clear" w:color="auto" w:fill="FFFFFF"/>
          </w:tcPr>
          <w:p w14:paraId="0A552A7C"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810" w:type="dxa"/>
            <w:shd w:val="clear" w:color="auto" w:fill="FFFFFF"/>
          </w:tcPr>
          <w:p w14:paraId="004B8FC6"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720" w:type="dxa"/>
            <w:shd w:val="clear" w:color="auto" w:fill="FFFFFF"/>
          </w:tcPr>
          <w:p w14:paraId="6DD73F4C"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630" w:type="dxa"/>
            <w:shd w:val="clear" w:color="auto" w:fill="FFFFFF"/>
          </w:tcPr>
          <w:p w14:paraId="75A4326E"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900" w:type="dxa"/>
            <w:shd w:val="clear" w:color="auto" w:fill="FFFFFF"/>
          </w:tcPr>
          <w:p w14:paraId="372F9CDF"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996" w:type="dxa"/>
            <w:shd w:val="clear" w:color="auto" w:fill="FFFFFF"/>
          </w:tcPr>
          <w:p w14:paraId="38A1FB0B"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r>
      <w:tr w:rsidR="00A7530A" w:rsidRPr="00137D40" w14:paraId="7479DD9A" w14:textId="77777777" w:rsidTr="00F3648A">
        <w:trPr>
          <w:gridAfter w:val="1"/>
          <w:wAfter w:w="16" w:type="dxa"/>
          <w:cantSplit/>
          <w:trHeight w:val="268"/>
        </w:trPr>
        <w:tc>
          <w:tcPr>
            <w:tcW w:w="1260" w:type="dxa"/>
            <w:vMerge w:val="restart"/>
            <w:shd w:val="clear" w:color="auto" w:fill="E0E0E0"/>
          </w:tcPr>
          <w:p w14:paraId="65D9DB2B"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Awareness and collaboration between TVET and MSEs</w:t>
            </w:r>
          </w:p>
        </w:tc>
        <w:tc>
          <w:tcPr>
            <w:tcW w:w="1260" w:type="dxa"/>
            <w:shd w:val="clear" w:color="auto" w:fill="E0E0E0"/>
          </w:tcPr>
          <w:p w14:paraId="71B9DB6E"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Pearson Correlation</w:t>
            </w:r>
          </w:p>
        </w:tc>
        <w:tc>
          <w:tcPr>
            <w:tcW w:w="720" w:type="dxa"/>
            <w:shd w:val="clear" w:color="auto" w:fill="FFFFFF"/>
          </w:tcPr>
          <w:p w14:paraId="022410DD"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.636</w:t>
            </w:r>
            <w:r w:rsidRPr="00137D40">
              <w:rPr>
                <w:rFonts w:ascii="Arial" w:hAnsi="Arial" w:cs="Arial"/>
                <w:sz w:val="18"/>
                <w:szCs w:val="18"/>
                <w:vertAlign w:val="superscript"/>
              </w:rPr>
              <w:t>**</w:t>
            </w:r>
          </w:p>
        </w:tc>
        <w:tc>
          <w:tcPr>
            <w:tcW w:w="720" w:type="dxa"/>
            <w:shd w:val="clear" w:color="auto" w:fill="FFFFFF"/>
          </w:tcPr>
          <w:p w14:paraId="3CA7922D"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1</w:t>
            </w:r>
          </w:p>
        </w:tc>
        <w:tc>
          <w:tcPr>
            <w:tcW w:w="720" w:type="dxa"/>
            <w:shd w:val="clear" w:color="auto" w:fill="FFFFFF"/>
          </w:tcPr>
          <w:p w14:paraId="039FA26B"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.651</w:t>
            </w:r>
            <w:r w:rsidRPr="00137D40">
              <w:rPr>
                <w:rFonts w:ascii="Arial" w:hAnsi="Arial" w:cs="Arial"/>
                <w:sz w:val="18"/>
                <w:szCs w:val="18"/>
                <w:vertAlign w:val="superscript"/>
              </w:rPr>
              <w:t>**</w:t>
            </w:r>
          </w:p>
        </w:tc>
        <w:tc>
          <w:tcPr>
            <w:tcW w:w="540" w:type="dxa"/>
            <w:shd w:val="clear" w:color="auto" w:fill="FFFFFF"/>
          </w:tcPr>
          <w:p w14:paraId="1E2693BA"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.724</w:t>
            </w:r>
            <w:r w:rsidRPr="00137D40">
              <w:rPr>
                <w:rFonts w:ascii="Arial" w:hAnsi="Arial" w:cs="Arial"/>
                <w:sz w:val="18"/>
                <w:szCs w:val="18"/>
                <w:vertAlign w:val="superscript"/>
              </w:rPr>
              <w:t>**</w:t>
            </w:r>
          </w:p>
        </w:tc>
        <w:tc>
          <w:tcPr>
            <w:tcW w:w="810" w:type="dxa"/>
            <w:shd w:val="clear" w:color="auto" w:fill="FFFFFF"/>
          </w:tcPr>
          <w:p w14:paraId="48FE0A88"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.713</w:t>
            </w:r>
            <w:r w:rsidRPr="00137D40">
              <w:rPr>
                <w:rFonts w:ascii="Arial" w:hAnsi="Arial" w:cs="Arial"/>
                <w:sz w:val="18"/>
                <w:szCs w:val="18"/>
                <w:vertAlign w:val="superscript"/>
              </w:rPr>
              <w:t>**</w:t>
            </w:r>
          </w:p>
        </w:tc>
        <w:tc>
          <w:tcPr>
            <w:tcW w:w="900" w:type="dxa"/>
            <w:shd w:val="clear" w:color="auto" w:fill="FFFFFF"/>
          </w:tcPr>
          <w:p w14:paraId="54E6D394"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.470</w:t>
            </w:r>
            <w:r w:rsidRPr="00137D40">
              <w:rPr>
                <w:rFonts w:ascii="Arial" w:hAnsi="Arial" w:cs="Arial"/>
                <w:sz w:val="18"/>
                <w:szCs w:val="18"/>
                <w:vertAlign w:val="superscript"/>
              </w:rPr>
              <w:t>**</w:t>
            </w:r>
          </w:p>
        </w:tc>
        <w:tc>
          <w:tcPr>
            <w:tcW w:w="630" w:type="dxa"/>
            <w:shd w:val="clear" w:color="auto" w:fill="FFFFFF"/>
          </w:tcPr>
          <w:p w14:paraId="364FBC3E"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.714</w:t>
            </w:r>
            <w:r w:rsidRPr="00137D40">
              <w:rPr>
                <w:rFonts w:ascii="Arial" w:hAnsi="Arial" w:cs="Arial"/>
                <w:sz w:val="18"/>
                <w:szCs w:val="18"/>
                <w:vertAlign w:val="superscript"/>
              </w:rPr>
              <w:t>**</w:t>
            </w:r>
          </w:p>
        </w:tc>
        <w:tc>
          <w:tcPr>
            <w:tcW w:w="810" w:type="dxa"/>
            <w:shd w:val="clear" w:color="auto" w:fill="FFFFFF"/>
          </w:tcPr>
          <w:p w14:paraId="2BF56A72"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.680</w:t>
            </w:r>
            <w:r w:rsidRPr="00137D40">
              <w:rPr>
                <w:rFonts w:ascii="Arial" w:hAnsi="Arial" w:cs="Arial"/>
                <w:sz w:val="18"/>
                <w:szCs w:val="18"/>
                <w:vertAlign w:val="superscript"/>
              </w:rPr>
              <w:t>**</w:t>
            </w:r>
          </w:p>
        </w:tc>
        <w:tc>
          <w:tcPr>
            <w:tcW w:w="720" w:type="dxa"/>
            <w:shd w:val="clear" w:color="auto" w:fill="FFFFFF"/>
          </w:tcPr>
          <w:p w14:paraId="01015BAE"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.696</w:t>
            </w:r>
            <w:r w:rsidRPr="00137D40">
              <w:rPr>
                <w:rFonts w:ascii="Arial" w:hAnsi="Arial" w:cs="Arial"/>
                <w:sz w:val="18"/>
                <w:szCs w:val="18"/>
                <w:vertAlign w:val="superscript"/>
              </w:rPr>
              <w:t>**</w:t>
            </w:r>
          </w:p>
        </w:tc>
        <w:tc>
          <w:tcPr>
            <w:tcW w:w="630" w:type="dxa"/>
            <w:shd w:val="clear" w:color="auto" w:fill="FFFFFF"/>
          </w:tcPr>
          <w:p w14:paraId="2C26C188"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.624</w:t>
            </w:r>
            <w:r w:rsidRPr="00137D40">
              <w:rPr>
                <w:rFonts w:ascii="Arial" w:hAnsi="Arial" w:cs="Arial"/>
                <w:sz w:val="18"/>
                <w:szCs w:val="18"/>
                <w:vertAlign w:val="superscript"/>
              </w:rPr>
              <w:t>**</w:t>
            </w:r>
          </w:p>
        </w:tc>
        <w:tc>
          <w:tcPr>
            <w:tcW w:w="900" w:type="dxa"/>
            <w:shd w:val="clear" w:color="auto" w:fill="FFFFFF"/>
          </w:tcPr>
          <w:p w14:paraId="65DB5566"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.569</w:t>
            </w:r>
            <w:r w:rsidRPr="00137D40">
              <w:rPr>
                <w:rFonts w:ascii="Arial" w:hAnsi="Arial" w:cs="Arial"/>
                <w:sz w:val="18"/>
                <w:szCs w:val="18"/>
                <w:vertAlign w:val="superscript"/>
              </w:rPr>
              <w:t>**</w:t>
            </w:r>
          </w:p>
        </w:tc>
        <w:tc>
          <w:tcPr>
            <w:tcW w:w="996" w:type="dxa"/>
            <w:shd w:val="clear" w:color="auto" w:fill="FFFFFF"/>
          </w:tcPr>
          <w:p w14:paraId="2A680AFA"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.750</w:t>
            </w:r>
            <w:r w:rsidRPr="00137D40">
              <w:rPr>
                <w:rFonts w:ascii="Arial" w:hAnsi="Arial" w:cs="Arial"/>
                <w:sz w:val="18"/>
                <w:szCs w:val="18"/>
                <w:vertAlign w:val="superscript"/>
              </w:rPr>
              <w:t>**</w:t>
            </w:r>
          </w:p>
        </w:tc>
      </w:tr>
      <w:tr w:rsidR="00A7530A" w:rsidRPr="00137D40" w14:paraId="7EB3B3F0" w14:textId="77777777" w:rsidTr="00F3648A">
        <w:trPr>
          <w:gridAfter w:val="1"/>
          <w:wAfter w:w="16" w:type="dxa"/>
          <w:cantSplit/>
          <w:trHeight w:val="294"/>
        </w:trPr>
        <w:tc>
          <w:tcPr>
            <w:tcW w:w="1260" w:type="dxa"/>
            <w:vMerge/>
            <w:shd w:val="clear" w:color="auto" w:fill="E0E0E0"/>
          </w:tcPr>
          <w:p w14:paraId="02375369" w14:textId="77777777" w:rsidR="00A7530A" w:rsidRPr="00137D40" w:rsidRDefault="00A7530A" w:rsidP="00875EE6">
            <w:pPr>
              <w:autoSpaceDE w:val="0"/>
              <w:autoSpaceDN w:val="0"/>
              <w:adjustRightInd w:val="0"/>
              <w:spacing w:after="0" w:line="360" w:lineRule="auto"/>
              <w:rPr>
                <w:rFonts w:ascii="Arial" w:hAnsi="Arial" w:cs="Arial"/>
                <w:sz w:val="18"/>
                <w:szCs w:val="18"/>
              </w:rPr>
            </w:pPr>
          </w:p>
        </w:tc>
        <w:tc>
          <w:tcPr>
            <w:tcW w:w="1260" w:type="dxa"/>
            <w:shd w:val="clear" w:color="auto" w:fill="E0E0E0"/>
          </w:tcPr>
          <w:p w14:paraId="1F879D5E"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Sig. (2-tailed)</w:t>
            </w:r>
          </w:p>
        </w:tc>
        <w:tc>
          <w:tcPr>
            <w:tcW w:w="720" w:type="dxa"/>
            <w:shd w:val="clear" w:color="auto" w:fill="FFFFFF"/>
          </w:tcPr>
          <w:p w14:paraId="30ACD7CC"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720" w:type="dxa"/>
            <w:shd w:val="clear" w:color="auto" w:fill="FFFFFF"/>
            <w:vAlign w:val="center"/>
          </w:tcPr>
          <w:p w14:paraId="71DF83E0" w14:textId="77777777" w:rsidR="00A7530A" w:rsidRPr="00137D40" w:rsidRDefault="00A7530A" w:rsidP="00875EE6">
            <w:pPr>
              <w:autoSpaceDE w:val="0"/>
              <w:autoSpaceDN w:val="0"/>
              <w:adjustRightInd w:val="0"/>
              <w:spacing w:after="0" w:line="360" w:lineRule="auto"/>
              <w:rPr>
                <w:rFonts w:ascii="Times New Roman" w:hAnsi="Times New Roman" w:cs="Times New Roman"/>
                <w:sz w:val="24"/>
                <w:szCs w:val="24"/>
              </w:rPr>
            </w:pPr>
          </w:p>
        </w:tc>
        <w:tc>
          <w:tcPr>
            <w:tcW w:w="720" w:type="dxa"/>
            <w:shd w:val="clear" w:color="auto" w:fill="FFFFFF"/>
          </w:tcPr>
          <w:p w14:paraId="26D30F41"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540" w:type="dxa"/>
            <w:shd w:val="clear" w:color="auto" w:fill="FFFFFF"/>
          </w:tcPr>
          <w:p w14:paraId="09FCF33A"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810" w:type="dxa"/>
            <w:shd w:val="clear" w:color="auto" w:fill="FFFFFF"/>
          </w:tcPr>
          <w:p w14:paraId="480BBDE7"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900" w:type="dxa"/>
            <w:shd w:val="clear" w:color="auto" w:fill="FFFFFF"/>
          </w:tcPr>
          <w:p w14:paraId="05812BDA"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630" w:type="dxa"/>
            <w:shd w:val="clear" w:color="auto" w:fill="FFFFFF"/>
          </w:tcPr>
          <w:p w14:paraId="477BF102"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810" w:type="dxa"/>
            <w:shd w:val="clear" w:color="auto" w:fill="FFFFFF"/>
          </w:tcPr>
          <w:p w14:paraId="78D9B702"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720" w:type="dxa"/>
            <w:shd w:val="clear" w:color="auto" w:fill="FFFFFF"/>
          </w:tcPr>
          <w:p w14:paraId="534ECD66"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630" w:type="dxa"/>
            <w:shd w:val="clear" w:color="auto" w:fill="FFFFFF"/>
          </w:tcPr>
          <w:p w14:paraId="112A9DB2"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900" w:type="dxa"/>
            <w:shd w:val="clear" w:color="auto" w:fill="FFFFFF"/>
          </w:tcPr>
          <w:p w14:paraId="2AF06EC3"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996" w:type="dxa"/>
            <w:shd w:val="clear" w:color="auto" w:fill="FFFFFF"/>
          </w:tcPr>
          <w:p w14:paraId="64D5F20C"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r>
      <w:tr w:rsidR="00A7530A" w:rsidRPr="00137D40" w14:paraId="0FA5E638" w14:textId="77777777" w:rsidTr="00F3648A">
        <w:trPr>
          <w:gridAfter w:val="1"/>
          <w:wAfter w:w="16" w:type="dxa"/>
          <w:cantSplit/>
          <w:trHeight w:val="294"/>
        </w:trPr>
        <w:tc>
          <w:tcPr>
            <w:tcW w:w="1260" w:type="dxa"/>
            <w:vMerge/>
            <w:shd w:val="clear" w:color="auto" w:fill="E0E0E0"/>
          </w:tcPr>
          <w:p w14:paraId="4F0AE883" w14:textId="77777777" w:rsidR="00A7530A" w:rsidRPr="00137D40" w:rsidRDefault="00A7530A" w:rsidP="00875EE6">
            <w:pPr>
              <w:autoSpaceDE w:val="0"/>
              <w:autoSpaceDN w:val="0"/>
              <w:adjustRightInd w:val="0"/>
              <w:spacing w:after="0" w:line="360" w:lineRule="auto"/>
              <w:rPr>
                <w:rFonts w:ascii="Arial" w:hAnsi="Arial" w:cs="Arial"/>
                <w:sz w:val="18"/>
                <w:szCs w:val="18"/>
              </w:rPr>
            </w:pPr>
          </w:p>
        </w:tc>
        <w:tc>
          <w:tcPr>
            <w:tcW w:w="1260" w:type="dxa"/>
            <w:shd w:val="clear" w:color="auto" w:fill="E0E0E0"/>
          </w:tcPr>
          <w:p w14:paraId="7086B9D6"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N</w:t>
            </w:r>
          </w:p>
        </w:tc>
        <w:tc>
          <w:tcPr>
            <w:tcW w:w="720" w:type="dxa"/>
            <w:shd w:val="clear" w:color="auto" w:fill="FFFFFF"/>
          </w:tcPr>
          <w:p w14:paraId="7B94352F"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720" w:type="dxa"/>
            <w:shd w:val="clear" w:color="auto" w:fill="FFFFFF"/>
          </w:tcPr>
          <w:p w14:paraId="7FC94262"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720" w:type="dxa"/>
            <w:shd w:val="clear" w:color="auto" w:fill="FFFFFF"/>
          </w:tcPr>
          <w:p w14:paraId="6704A29C"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540" w:type="dxa"/>
            <w:shd w:val="clear" w:color="auto" w:fill="FFFFFF"/>
          </w:tcPr>
          <w:p w14:paraId="37DF2200"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810" w:type="dxa"/>
            <w:shd w:val="clear" w:color="auto" w:fill="FFFFFF"/>
          </w:tcPr>
          <w:p w14:paraId="06281FFD"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900" w:type="dxa"/>
            <w:shd w:val="clear" w:color="auto" w:fill="FFFFFF"/>
          </w:tcPr>
          <w:p w14:paraId="4C5FD30C"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630" w:type="dxa"/>
            <w:shd w:val="clear" w:color="auto" w:fill="FFFFFF"/>
          </w:tcPr>
          <w:p w14:paraId="13305EA9"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810" w:type="dxa"/>
            <w:shd w:val="clear" w:color="auto" w:fill="FFFFFF"/>
          </w:tcPr>
          <w:p w14:paraId="41AC3111"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720" w:type="dxa"/>
            <w:shd w:val="clear" w:color="auto" w:fill="FFFFFF"/>
          </w:tcPr>
          <w:p w14:paraId="05E33172"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630" w:type="dxa"/>
            <w:shd w:val="clear" w:color="auto" w:fill="FFFFFF"/>
          </w:tcPr>
          <w:p w14:paraId="77EC94D6"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900" w:type="dxa"/>
            <w:shd w:val="clear" w:color="auto" w:fill="FFFFFF"/>
          </w:tcPr>
          <w:p w14:paraId="4A16DF4F"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996" w:type="dxa"/>
            <w:shd w:val="clear" w:color="auto" w:fill="FFFFFF"/>
          </w:tcPr>
          <w:p w14:paraId="6A81C66B"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r>
      <w:tr w:rsidR="00A7530A" w:rsidRPr="00137D40" w14:paraId="4EE2E28B" w14:textId="77777777" w:rsidTr="00F3648A">
        <w:trPr>
          <w:gridAfter w:val="1"/>
          <w:wAfter w:w="16" w:type="dxa"/>
          <w:cantSplit/>
          <w:trHeight w:val="268"/>
        </w:trPr>
        <w:tc>
          <w:tcPr>
            <w:tcW w:w="1260" w:type="dxa"/>
            <w:vMerge w:val="restart"/>
            <w:shd w:val="clear" w:color="auto" w:fill="E0E0E0"/>
          </w:tcPr>
          <w:p w14:paraId="6A7DA2AC"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Skilled Labor supply</w:t>
            </w:r>
          </w:p>
        </w:tc>
        <w:tc>
          <w:tcPr>
            <w:tcW w:w="1260" w:type="dxa"/>
            <w:shd w:val="clear" w:color="auto" w:fill="E0E0E0"/>
          </w:tcPr>
          <w:p w14:paraId="70D68064"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Pearson Correlation</w:t>
            </w:r>
          </w:p>
        </w:tc>
        <w:tc>
          <w:tcPr>
            <w:tcW w:w="720" w:type="dxa"/>
            <w:shd w:val="clear" w:color="auto" w:fill="FFFFFF"/>
          </w:tcPr>
          <w:p w14:paraId="70086959"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.707</w:t>
            </w:r>
            <w:r w:rsidRPr="00137D40">
              <w:rPr>
                <w:rFonts w:ascii="Arial" w:hAnsi="Arial" w:cs="Arial"/>
                <w:sz w:val="18"/>
                <w:szCs w:val="18"/>
                <w:vertAlign w:val="superscript"/>
              </w:rPr>
              <w:t>**</w:t>
            </w:r>
          </w:p>
        </w:tc>
        <w:tc>
          <w:tcPr>
            <w:tcW w:w="720" w:type="dxa"/>
            <w:shd w:val="clear" w:color="auto" w:fill="FFFFFF"/>
          </w:tcPr>
          <w:p w14:paraId="0DBE6044"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.651</w:t>
            </w:r>
            <w:r w:rsidRPr="00137D40">
              <w:rPr>
                <w:rFonts w:ascii="Arial" w:hAnsi="Arial" w:cs="Arial"/>
                <w:sz w:val="18"/>
                <w:szCs w:val="18"/>
                <w:vertAlign w:val="superscript"/>
              </w:rPr>
              <w:t>**</w:t>
            </w:r>
          </w:p>
        </w:tc>
        <w:tc>
          <w:tcPr>
            <w:tcW w:w="720" w:type="dxa"/>
            <w:shd w:val="clear" w:color="auto" w:fill="FFFFFF"/>
          </w:tcPr>
          <w:p w14:paraId="5B7FB797"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1</w:t>
            </w:r>
          </w:p>
        </w:tc>
        <w:tc>
          <w:tcPr>
            <w:tcW w:w="540" w:type="dxa"/>
            <w:shd w:val="clear" w:color="auto" w:fill="FFFFFF"/>
          </w:tcPr>
          <w:p w14:paraId="4DB3001C"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.631</w:t>
            </w:r>
            <w:r w:rsidRPr="00137D40">
              <w:rPr>
                <w:rFonts w:ascii="Arial" w:hAnsi="Arial" w:cs="Arial"/>
                <w:sz w:val="18"/>
                <w:szCs w:val="18"/>
                <w:vertAlign w:val="superscript"/>
              </w:rPr>
              <w:t>**</w:t>
            </w:r>
          </w:p>
        </w:tc>
        <w:tc>
          <w:tcPr>
            <w:tcW w:w="810" w:type="dxa"/>
            <w:shd w:val="clear" w:color="auto" w:fill="FFFFFF"/>
          </w:tcPr>
          <w:p w14:paraId="67180D5C"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.606</w:t>
            </w:r>
            <w:r w:rsidRPr="00137D40">
              <w:rPr>
                <w:rFonts w:ascii="Arial" w:hAnsi="Arial" w:cs="Arial"/>
                <w:sz w:val="18"/>
                <w:szCs w:val="18"/>
                <w:vertAlign w:val="superscript"/>
              </w:rPr>
              <w:t>**</w:t>
            </w:r>
          </w:p>
        </w:tc>
        <w:tc>
          <w:tcPr>
            <w:tcW w:w="900" w:type="dxa"/>
            <w:shd w:val="clear" w:color="auto" w:fill="FFFFFF"/>
          </w:tcPr>
          <w:p w14:paraId="20C55E70"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.391</w:t>
            </w:r>
            <w:r w:rsidRPr="00137D40">
              <w:rPr>
                <w:rFonts w:ascii="Arial" w:hAnsi="Arial" w:cs="Arial"/>
                <w:sz w:val="18"/>
                <w:szCs w:val="18"/>
                <w:vertAlign w:val="superscript"/>
              </w:rPr>
              <w:t>**</w:t>
            </w:r>
          </w:p>
        </w:tc>
        <w:tc>
          <w:tcPr>
            <w:tcW w:w="630" w:type="dxa"/>
            <w:shd w:val="clear" w:color="auto" w:fill="FFFFFF"/>
          </w:tcPr>
          <w:p w14:paraId="4EC4A443"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.606</w:t>
            </w:r>
            <w:r w:rsidRPr="00137D40">
              <w:rPr>
                <w:rFonts w:ascii="Arial" w:hAnsi="Arial" w:cs="Arial"/>
                <w:sz w:val="18"/>
                <w:szCs w:val="18"/>
                <w:vertAlign w:val="superscript"/>
              </w:rPr>
              <w:t>**</w:t>
            </w:r>
          </w:p>
        </w:tc>
        <w:tc>
          <w:tcPr>
            <w:tcW w:w="810" w:type="dxa"/>
            <w:shd w:val="clear" w:color="auto" w:fill="FFFFFF"/>
          </w:tcPr>
          <w:p w14:paraId="68DE734E"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.609</w:t>
            </w:r>
            <w:r w:rsidRPr="00137D40">
              <w:rPr>
                <w:rFonts w:ascii="Arial" w:hAnsi="Arial" w:cs="Arial"/>
                <w:sz w:val="18"/>
                <w:szCs w:val="18"/>
                <w:vertAlign w:val="superscript"/>
              </w:rPr>
              <w:t>**</w:t>
            </w:r>
          </w:p>
        </w:tc>
        <w:tc>
          <w:tcPr>
            <w:tcW w:w="720" w:type="dxa"/>
            <w:shd w:val="clear" w:color="auto" w:fill="FFFFFF"/>
          </w:tcPr>
          <w:p w14:paraId="38FA76CA"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.603</w:t>
            </w:r>
            <w:r w:rsidRPr="00137D40">
              <w:rPr>
                <w:rFonts w:ascii="Arial" w:hAnsi="Arial" w:cs="Arial"/>
                <w:sz w:val="18"/>
                <w:szCs w:val="18"/>
                <w:vertAlign w:val="superscript"/>
              </w:rPr>
              <w:t>**</w:t>
            </w:r>
          </w:p>
        </w:tc>
        <w:tc>
          <w:tcPr>
            <w:tcW w:w="630" w:type="dxa"/>
            <w:shd w:val="clear" w:color="auto" w:fill="FFFFFF"/>
          </w:tcPr>
          <w:p w14:paraId="7BABFC18"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.606</w:t>
            </w:r>
            <w:r w:rsidRPr="00137D40">
              <w:rPr>
                <w:rFonts w:ascii="Arial" w:hAnsi="Arial" w:cs="Arial"/>
                <w:sz w:val="18"/>
                <w:szCs w:val="18"/>
                <w:vertAlign w:val="superscript"/>
              </w:rPr>
              <w:t>**</w:t>
            </w:r>
          </w:p>
        </w:tc>
        <w:tc>
          <w:tcPr>
            <w:tcW w:w="900" w:type="dxa"/>
            <w:shd w:val="clear" w:color="auto" w:fill="FFFFFF"/>
          </w:tcPr>
          <w:p w14:paraId="0FF32752"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.508</w:t>
            </w:r>
            <w:r w:rsidRPr="00137D40">
              <w:rPr>
                <w:rFonts w:ascii="Arial" w:hAnsi="Arial" w:cs="Arial"/>
                <w:sz w:val="18"/>
                <w:szCs w:val="18"/>
                <w:vertAlign w:val="superscript"/>
              </w:rPr>
              <w:t>**</w:t>
            </w:r>
          </w:p>
        </w:tc>
        <w:tc>
          <w:tcPr>
            <w:tcW w:w="996" w:type="dxa"/>
            <w:shd w:val="clear" w:color="auto" w:fill="FFFFFF"/>
          </w:tcPr>
          <w:p w14:paraId="7E383F57"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.699</w:t>
            </w:r>
            <w:r w:rsidRPr="00137D40">
              <w:rPr>
                <w:rFonts w:ascii="Arial" w:hAnsi="Arial" w:cs="Arial"/>
                <w:sz w:val="18"/>
                <w:szCs w:val="18"/>
                <w:vertAlign w:val="superscript"/>
              </w:rPr>
              <w:t>**</w:t>
            </w:r>
          </w:p>
        </w:tc>
      </w:tr>
      <w:tr w:rsidR="00A7530A" w:rsidRPr="00137D40" w14:paraId="1DDCD746" w14:textId="77777777" w:rsidTr="00F3648A">
        <w:trPr>
          <w:gridAfter w:val="1"/>
          <w:wAfter w:w="16" w:type="dxa"/>
          <w:cantSplit/>
          <w:trHeight w:val="294"/>
        </w:trPr>
        <w:tc>
          <w:tcPr>
            <w:tcW w:w="1260" w:type="dxa"/>
            <w:vMerge/>
            <w:shd w:val="clear" w:color="auto" w:fill="E0E0E0"/>
          </w:tcPr>
          <w:p w14:paraId="7119C4BC" w14:textId="77777777" w:rsidR="00A7530A" w:rsidRPr="00137D40" w:rsidRDefault="00A7530A" w:rsidP="00875EE6">
            <w:pPr>
              <w:autoSpaceDE w:val="0"/>
              <w:autoSpaceDN w:val="0"/>
              <w:adjustRightInd w:val="0"/>
              <w:spacing w:after="0" w:line="360" w:lineRule="auto"/>
              <w:rPr>
                <w:rFonts w:ascii="Arial" w:hAnsi="Arial" w:cs="Arial"/>
                <w:sz w:val="18"/>
                <w:szCs w:val="18"/>
              </w:rPr>
            </w:pPr>
          </w:p>
        </w:tc>
        <w:tc>
          <w:tcPr>
            <w:tcW w:w="1260" w:type="dxa"/>
            <w:shd w:val="clear" w:color="auto" w:fill="E0E0E0"/>
          </w:tcPr>
          <w:p w14:paraId="049D6320"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Sig. (2-tailed)</w:t>
            </w:r>
          </w:p>
        </w:tc>
        <w:tc>
          <w:tcPr>
            <w:tcW w:w="720" w:type="dxa"/>
            <w:shd w:val="clear" w:color="auto" w:fill="FFFFFF"/>
          </w:tcPr>
          <w:p w14:paraId="24F07BCC"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720" w:type="dxa"/>
            <w:shd w:val="clear" w:color="auto" w:fill="FFFFFF"/>
          </w:tcPr>
          <w:p w14:paraId="38CA0B4A"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720" w:type="dxa"/>
            <w:shd w:val="clear" w:color="auto" w:fill="FFFFFF"/>
            <w:vAlign w:val="center"/>
          </w:tcPr>
          <w:p w14:paraId="3A1FE8FB" w14:textId="77777777" w:rsidR="00A7530A" w:rsidRPr="00137D40" w:rsidRDefault="00A7530A" w:rsidP="00875EE6">
            <w:pPr>
              <w:autoSpaceDE w:val="0"/>
              <w:autoSpaceDN w:val="0"/>
              <w:adjustRightInd w:val="0"/>
              <w:spacing w:after="0" w:line="360" w:lineRule="auto"/>
              <w:rPr>
                <w:rFonts w:ascii="Times New Roman" w:hAnsi="Times New Roman" w:cs="Times New Roman"/>
                <w:sz w:val="24"/>
                <w:szCs w:val="24"/>
              </w:rPr>
            </w:pPr>
          </w:p>
        </w:tc>
        <w:tc>
          <w:tcPr>
            <w:tcW w:w="540" w:type="dxa"/>
            <w:shd w:val="clear" w:color="auto" w:fill="FFFFFF"/>
          </w:tcPr>
          <w:p w14:paraId="7539A984"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810" w:type="dxa"/>
            <w:shd w:val="clear" w:color="auto" w:fill="FFFFFF"/>
          </w:tcPr>
          <w:p w14:paraId="40291FF8"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900" w:type="dxa"/>
            <w:shd w:val="clear" w:color="auto" w:fill="FFFFFF"/>
          </w:tcPr>
          <w:p w14:paraId="04BC400B"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630" w:type="dxa"/>
            <w:shd w:val="clear" w:color="auto" w:fill="FFFFFF"/>
          </w:tcPr>
          <w:p w14:paraId="44F19C65"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810" w:type="dxa"/>
            <w:shd w:val="clear" w:color="auto" w:fill="FFFFFF"/>
          </w:tcPr>
          <w:p w14:paraId="0409A397"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720" w:type="dxa"/>
            <w:shd w:val="clear" w:color="auto" w:fill="FFFFFF"/>
          </w:tcPr>
          <w:p w14:paraId="00D5839E"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630" w:type="dxa"/>
            <w:shd w:val="clear" w:color="auto" w:fill="FFFFFF"/>
          </w:tcPr>
          <w:p w14:paraId="1A26FAE0"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900" w:type="dxa"/>
            <w:shd w:val="clear" w:color="auto" w:fill="FFFFFF"/>
          </w:tcPr>
          <w:p w14:paraId="647318E0"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996" w:type="dxa"/>
            <w:shd w:val="clear" w:color="auto" w:fill="FFFFFF"/>
          </w:tcPr>
          <w:p w14:paraId="2E8E22E1"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r>
      <w:tr w:rsidR="00A7530A" w:rsidRPr="00137D40" w14:paraId="14F84056" w14:textId="77777777" w:rsidTr="00F3648A">
        <w:trPr>
          <w:gridAfter w:val="1"/>
          <w:wAfter w:w="16" w:type="dxa"/>
          <w:cantSplit/>
          <w:trHeight w:val="294"/>
        </w:trPr>
        <w:tc>
          <w:tcPr>
            <w:tcW w:w="1260" w:type="dxa"/>
            <w:vMerge/>
            <w:shd w:val="clear" w:color="auto" w:fill="E0E0E0"/>
          </w:tcPr>
          <w:p w14:paraId="3C3B617C" w14:textId="77777777" w:rsidR="00A7530A" w:rsidRPr="00137D40" w:rsidRDefault="00A7530A" w:rsidP="00875EE6">
            <w:pPr>
              <w:autoSpaceDE w:val="0"/>
              <w:autoSpaceDN w:val="0"/>
              <w:adjustRightInd w:val="0"/>
              <w:spacing w:after="0" w:line="360" w:lineRule="auto"/>
              <w:rPr>
                <w:rFonts w:ascii="Arial" w:hAnsi="Arial" w:cs="Arial"/>
                <w:sz w:val="18"/>
                <w:szCs w:val="18"/>
              </w:rPr>
            </w:pPr>
          </w:p>
        </w:tc>
        <w:tc>
          <w:tcPr>
            <w:tcW w:w="1260" w:type="dxa"/>
            <w:shd w:val="clear" w:color="auto" w:fill="E0E0E0"/>
          </w:tcPr>
          <w:p w14:paraId="4D17AFB5"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N</w:t>
            </w:r>
          </w:p>
        </w:tc>
        <w:tc>
          <w:tcPr>
            <w:tcW w:w="720" w:type="dxa"/>
            <w:shd w:val="clear" w:color="auto" w:fill="FFFFFF"/>
          </w:tcPr>
          <w:p w14:paraId="20BC8E8B"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720" w:type="dxa"/>
            <w:shd w:val="clear" w:color="auto" w:fill="FFFFFF"/>
          </w:tcPr>
          <w:p w14:paraId="7CB53186"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720" w:type="dxa"/>
            <w:shd w:val="clear" w:color="auto" w:fill="FFFFFF"/>
          </w:tcPr>
          <w:p w14:paraId="4E39E960"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540" w:type="dxa"/>
            <w:shd w:val="clear" w:color="auto" w:fill="FFFFFF"/>
          </w:tcPr>
          <w:p w14:paraId="1EBADFEB"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810" w:type="dxa"/>
            <w:shd w:val="clear" w:color="auto" w:fill="FFFFFF"/>
          </w:tcPr>
          <w:p w14:paraId="022CFE43"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900" w:type="dxa"/>
            <w:shd w:val="clear" w:color="auto" w:fill="FFFFFF"/>
          </w:tcPr>
          <w:p w14:paraId="1322F32F"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630" w:type="dxa"/>
            <w:shd w:val="clear" w:color="auto" w:fill="FFFFFF"/>
          </w:tcPr>
          <w:p w14:paraId="3ED81750"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810" w:type="dxa"/>
            <w:shd w:val="clear" w:color="auto" w:fill="FFFFFF"/>
          </w:tcPr>
          <w:p w14:paraId="03031C40"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720" w:type="dxa"/>
            <w:shd w:val="clear" w:color="auto" w:fill="FFFFFF"/>
          </w:tcPr>
          <w:p w14:paraId="295F81F7"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630" w:type="dxa"/>
            <w:shd w:val="clear" w:color="auto" w:fill="FFFFFF"/>
          </w:tcPr>
          <w:p w14:paraId="5009BBD8"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900" w:type="dxa"/>
            <w:shd w:val="clear" w:color="auto" w:fill="FFFFFF"/>
          </w:tcPr>
          <w:p w14:paraId="20783985"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996" w:type="dxa"/>
            <w:shd w:val="clear" w:color="auto" w:fill="FFFFFF"/>
          </w:tcPr>
          <w:p w14:paraId="3F4353F2"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r>
      <w:tr w:rsidR="00A7530A" w:rsidRPr="00137D40" w14:paraId="37C0726A" w14:textId="77777777" w:rsidTr="00F3648A">
        <w:trPr>
          <w:gridAfter w:val="1"/>
          <w:wAfter w:w="16" w:type="dxa"/>
          <w:cantSplit/>
          <w:trHeight w:val="268"/>
        </w:trPr>
        <w:tc>
          <w:tcPr>
            <w:tcW w:w="1260" w:type="dxa"/>
            <w:vMerge w:val="restart"/>
            <w:shd w:val="clear" w:color="auto" w:fill="E0E0E0"/>
          </w:tcPr>
          <w:p w14:paraId="12C8D96B"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Capacity building, innovation and technology</w:t>
            </w:r>
          </w:p>
        </w:tc>
        <w:tc>
          <w:tcPr>
            <w:tcW w:w="1260" w:type="dxa"/>
            <w:shd w:val="clear" w:color="auto" w:fill="E0E0E0"/>
          </w:tcPr>
          <w:p w14:paraId="3E499DDC"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Pearson Correlation</w:t>
            </w:r>
          </w:p>
        </w:tc>
        <w:tc>
          <w:tcPr>
            <w:tcW w:w="720" w:type="dxa"/>
            <w:shd w:val="clear" w:color="auto" w:fill="FFFFFF"/>
          </w:tcPr>
          <w:p w14:paraId="2939DF68"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.734</w:t>
            </w:r>
            <w:r w:rsidRPr="00137D40">
              <w:rPr>
                <w:rFonts w:ascii="Arial" w:hAnsi="Arial" w:cs="Arial"/>
                <w:sz w:val="18"/>
                <w:szCs w:val="18"/>
                <w:vertAlign w:val="superscript"/>
              </w:rPr>
              <w:t>**</w:t>
            </w:r>
          </w:p>
        </w:tc>
        <w:tc>
          <w:tcPr>
            <w:tcW w:w="720" w:type="dxa"/>
            <w:shd w:val="clear" w:color="auto" w:fill="FFFFFF"/>
          </w:tcPr>
          <w:p w14:paraId="2C3C747F"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.724</w:t>
            </w:r>
            <w:r w:rsidRPr="00137D40">
              <w:rPr>
                <w:rFonts w:ascii="Arial" w:hAnsi="Arial" w:cs="Arial"/>
                <w:sz w:val="18"/>
                <w:szCs w:val="18"/>
                <w:vertAlign w:val="superscript"/>
              </w:rPr>
              <w:t>**</w:t>
            </w:r>
          </w:p>
        </w:tc>
        <w:tc>
          <w:tcPr>
            <w:tcW w:w="720" w:type="dxa"/>
            <w:shd w:val="clear" w:color="auto" w:fill="FFFFFF"/>
          </w:tcPr>
          <w:p w14:paraId="264DEC34"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.631</w:t>
            </w:r>
            <w:r w:rsidRPr="00137D40">
              <w:rPr>
                <w:rFonts w:ascii="Arial" w:hAnsi="Arial" w:cs="Arial"/>
                <w:sz w:val="18"/>
                <w:szCs w:val="18"/>
                <w:vertAlign w:val="superscript"/>
              </w:rPr>
              <w:t>**</w:t>
            </w:r>
          </w:p>
        </w:tc>
        <w:tc>
          <w:tcPr>
            <w:tcW w:w="540" w:type="dxa"/>
            <w:shd w:val="clear" w:color="auto" w:fill="FFFFFF"/>
          </w:tcPr>
          <w:p w14:paraId="166B45FC"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1</w:t>
            </w:r>
          </w:p>
        </w:tc>
        <w:tc>
          <w:tcPr>
            <w:tcW w:w="810" w:type="dxa"/>
            <w:shd w:val="clear" w:color="auto" w:fill="FFFFFF"/>
          </w:tcPr>
          <w:p w14:paraId="2C6885C7"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.792</w:t>
            </w:r>
            <w:r w:rsidRPr="00137D40">
              <w:rPr>
                <w:rFonts w:ascii="Arial" w:hAnsi="Arial" w:cs="Arial"/>
                <w:sz w:val="18"/>
                <w:szCs w:val="18"/>
                <w:vertAlign w:val="superscript"/>
              </w:rPr>
              <w:t>**</w:t>
            </w:r>
          </w:p>
        </w:tc>
        <w:tc>
          <w:tcPr>
            <w:tcW w:w="900" w:type="dxa"/>
            <w:shd w:val="clear" w:color="auto" w:fill="FFFFFF"/>
          </w:tcPr>
          <w:p w14:paraId="40E0E3BB"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.489</w:t>
            </w:r>
            <w:r w:rsidRPr="00137D40">
              <w:rPr>
                <w:rFonts w:ascii="Arial" w:hAnsi="Arial" w:cs="Arial"/>
                <w:sz w:val="18"/>
                <w:szCs w:val="18"/>
                <w:vertAlign w:val="superscript"/>
              </w:rPr>
              <w:t>**</w:t>
            </w:r>
          </w:p>
        </w:tc>
        <w:tc>
          <w:tcPr>
            <w:tcW w:w="630" w:type="dxa"/>
            <w:shd w:val="clear" w:color="auto" w:fill="FFFFFF"/>
          </w:tcPr>
          <w:p w14:paraId="0E8D5EDE"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.689</w:t>
            </w:r>
            <w:r w:rsidRPr="00137D40">
              <w:rPr>
                <w:rFonts w:ascii="Arial" w:hAnsi="Arial" w:cs="Arial"/>
                <w:sz w:val="18"/>
                <w:szCs w:val="18"/>
                <w:vertAlign w:val="superscript"/>
              </w:rPr>
              <w:t>**</w:t>
            </w:r>
          </w:p>
        </w:tc>
        <w:tc>
          <w:tcPr>
            <w:tcW w:w="810" w:type="dxa"/>
            <w:shd w:val="clear" w:color="auto" w:fill="FFFFFF"/>
          </w:tcPr>
          <w:p w14:paraId="607D2DA2"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.770</w:t>
            </w:r>
            <w:r w:rsidRPr="00137D40">
              <w:rPr>
                <w:rFonts w:ascii="Arial" w:hAnsi="Arial" w:cs="Arial"/>
                <w:sz w:val="18"/>
                <w:szCs w:val="18"/>
                <w:vertAlign w:val="superscript"/>
              </w:rPr>
              <w:t>**</w:t>
            </w:r>
          </w:p>
        </w:tc>
        <w:tc>
          <w:tcPr>
            <w:tcW w:w="720" w:type="dxa"/>
            <w:shd w:val="clear" w:color="auto" w:fill="FFFFFF"/>
          </w:tcPr>
          <w:p w14:paraId="3D4C8887"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.731</w:t>
            </w:r>
            <w:r w:rsidRPr="00137D40">
              <w:rPr>
                <w:rFonts w:ascii="Arial" w:hAnsi="Arial" w:cs="Arial"/>
                <w:sz w:val="18"/>
                <w:szCs w:val="18"/>
                <w:vertAlign w:val="superscript"/>
              </w:rPr>
              <w:t>**</w:t>
            </w:r>
          </w:p>
        </w:tc>
        <w:tc>
          <w:tcPr>
            <w:tcW w:w="630" w:type="dxa"/>
            <w:shd w:val="clear" w:color="auto" w:fill="FFFFFF"/>
          </w:tcPr>
          <w:p w14:paraId="3C1E735E"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.726</w:t>
            </w:r>
            <w:r w:rsidRPr="00137D40">
              <w:rPr>
                <w:rFonts w:ascii="Arial" w:hAnsi="Arial" w:cs="Arial"/>
                <w:sz w:val="18"/>
                <w:szCs w:val="18"/>
                <w:vertAlign w:val="superscript"/>
              </w:rPr>
              <w:t>**</w:t>
            </w:r>
          </w:p>
        </w:tc>
        <w:tc>
          <w:tcPr>
            <w:tcW w:w="900" w:type="dxa"/>
            <w:shd w:val="clear" w:color="auto" w:fill="FFFFFF"/>
          </w:tcPr>
          <w:p w14:paraId="773CAC32"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.565</w:t>
            </w:r>
            <w:r w:rsidRPr="00137D40">
              <w:rPr>
                <w:rFonts w:ascii="Arial" w:hAnsi="Arial" w:cs="Arial"/>
                <w:sz w:val="18"/>
                <w:szCs w:val="18"/>
                <w:vertAlign w:val="superscript"/>
              </w:rPr>
              <w:t>**</w:t>
            </w:r>
          </w:p>
        </w:tc>
        <w:tc>
          <w:tcPr>
            <w:tcW w:w="996" w:type="dxa"/>
            <w:shd w:val="clear" w:color="auto" w:fill="FFFFFF"/>
          </w:tcPr>
          <w:p w14:paraId="6DA6EC34"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.810</w:t>
            </w:r>
            <w:r w:rsidRPr="00137D40">
              <w:rPr>
                <w:rFonts w:ascii="Arial" w:hAnsi="Arial" w:cs="Arial"/>
                <w:sz w:val="18"/>
                <w:szCs w:val="18"/>
                <w:vertAlign w:val="superscript"/>
              </w:rPr>
              <w:t>**</w:t>
            </w:r>
          </w:p>
        </w:tc>
      </w:tr>
      <w:tr w:rsidR="00A7530A" w:rsidRPr="00137D40" w14:paraId="410D5334" w14:textId="77777777" w:rsidTr="00F3648A">
        <w:trPr>
          <w:gridAfter w:val="1"/>
          <w:wAfter w:w="16" w:type="dxa"/>
          <w:cantSplit/>
          <w:trHeight w:val="294"/>
        </w:trPr>
        <w:tc>
          <w:tcPr>
            <w:tcW w:w="1260" w:type="dxa"/>
            <w:vMerge/>
            <w:shd w:val="clear" w:color="auto" w:fill="E0E0E0"/>
          </w:tcPr>
          <w:p w14:paraId="6CF21928" w14:textId="77777777" w:rsidR="00A7530A" w:rsidRPr="00137D40" w:rsidRDefault="00A7530A" w:rsidP="00875EE6">
            <w:pPr>
              <w:autoSpaceDE w:val="0"/>
              <w:autoSpaceDN w:val="0"/>
              <w:adjustRightInd w:val="0"/>
              <w:spacing w:after="0" w:line="360" w:lineRule="auto"/>
              <w:rPr>
                <w:rFonts w:ascii="Arial" w:hAnsi="Arial" w:cs="Arial"/>
                <w:sz w:val="18"/>
                <w:szCs w:val="18"/>
              </w:rPr>
            </w:pPr>
          </w:p>
        </w:tc>
        <w:tc>
          <w:tcPr>
            <w:tcW w:w="1260" w:type="dxa"/>
            <w:shd w:val="clear" w:color="auto" w:fill="E0E0E0"/>
          </w:tcPr>
          <w:p w14:paraId="1EBC0CC5"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Sig. (2-tailed)</w:t>
            </w:r>
          </w:p>
        </w:tc>
        <w:tc>
          <w:tcPr>
            <w:tcW w:w="720" w:type="dxa"/>
            <w:shd w:val="clear" w:color="auto" w:fill="FFFFFF"/>
          </w:tcPr>
          <w:p w14:paraId="2F429126"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720" w:type="dxa"/>
            <w:shd w:val="clear" w:color="auto" w:fill="FFFFFF"/>
          </w:tcPr>
          <w:p w14:paraId="27C71F65"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720" w:type="dxa"/>
            <w:shd w:val="clear" w:color="auto" w:fill="FFFFFF"/>
          </w:tcPr>
          <w:p w14:paraId="1D0C2F33"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540" w:type="dxa"/>
            <w:shd w:val="clear" w:color="auto" w:fill="FFFFFF"/>
            <w:vAlign w:val="center"/>
          </w:tcPr>
          <w:p w14:paraId="777B7245" w14:textId="77777777" w:rsidR="00A7530A" w:rsidRPr="00137D40" w:rsidRDefault="00A7530A" w:rsidP="00875EE6">
            <w:pPr>
              <w:autoSpaceDE w:val="0"/>
              <w:autoSpaceDN w:val="0"/>
              <w:adjustRightInd w:val="0"/>
              <w:spacing w:after="0" w:line="360" w:lineRule="auto"/>
              <w:rPr>
                <w:rFonts w:ascii="Times New Roman" w:hAnsi="Times New Roman" w:cs="Times New Roman"/>
                <w:sz w:val="24"/>
                <w:szCs w:val="24"/>
              </w:rPr>
            </w:pPr>
          </w:p>
        </w:tc>
        <w:tc>
          <w:tcPr>
            <w:tcW w:w="810" w:type="dxa"/>
            <w:shd w:val="clear" w:color="auto" w:fill="FFFFFF"/>
          </w:tcPr>
          <w:p w14:paraId="55DBAA7D"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900" w:type="dxa"/>
            <w:shd w:val="clear" w:color="auto" w:fill="FFFFFF"/>
          </w:tcPr>
          <w:p w14:paraId="67286D20"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630" w:type="dxa"/>
            <w:shd w:val="clear" w:color="auto" w:fill="FFFFFF"/>
          </w:tcPr>
          <w:p w14:paraId="14EF5E29"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810" w:type="dxa"/>
            <w:shd w:val="clear" w:color="auto" w:fill="FFFFFF"/>
          </w:tcPr>
          <w:p w14:paraId="3DFC1633"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720" w:type="dxa"/>
            <w:shd w:val="clear" w:color="auto" w:fill="FFFFFF"/>
          </w:tcPr>
          <w:p w14:paraId="0AEC6B10"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630" w:type="dxa"/>
            <w:shd w:val="clear" w:color="auto" w:fill="FFFFFF"/>
          </w:tcPr>
          <w:p w14:paraId="2AD3F1B2"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900" w:type="dxa"/>
            <w:shd w:val="clear" w:color="auto" w:fill="FFFFFF"/>
          </w:tcPr>
          <w:p w14:paraId="1FEC0BF0"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996" w:type="dxa"/>
            <w:shd w:val="clear" w:color="auto" w:fill="FFFFFF"/>
          </w:tcPr>
          <w:p w14:paraId="3D92BA99"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r>
      <w:tr w:rsidR="00A7530A" w:rsidRPr="00137D40" w14:paraId="64740325" w14:textId="77777777" w:rsidTr="00F3648A">
        <w:trPr>
          <w:gridAfter w:val="1"/>
          <w:wAfter w:w="16" w:type="dxa"/>
          <w:cantSplit/>
          <w:trHeight w:val="294"/>
        </w:trPr>
        <w:tc>
          <w:tcPr>
            <w:tcW w:w="1260" w:type="dxa"/>
            <w:vMerge/>
            <w:shd w:val="clear" w:color="auto" w:fill="E0E0E0"/>
          </w:tcPr>
          <w:p w14:paraId="373DC0A4" w14:textId="77777777" w:rsidR="00A7530A" w:rsidRPr="00137D40" w:rsidRDefault="00A7530A" w:rsidP="00875EE6">
            <w:pPr>
              <w:autoSpaceDE w:val="0"/>
              <w:autoSpaceDN w:val="0"/>
              <w:adjustRightInd w:val="0"/>
              <w:spacing w:after="0" w:line="360" w:lineRule="auto"/>
              <w:rPr>
                <w:rFonts w:ascii="Arial" w:hAnsi="Arial" w:cs="Arial"/>
                <w:sz w:val="18"/>
                <w:szCs w:val="18"/>
              </w:rPr>
            </w:pPr>
          </w:p>
        </w:tc>
        <w:tc>
          <w:tcPr>
            <w:tcW w:w="1260" w:type="dxa"/>
            <w:shd w:val="clear" w:color="auto" w:fill="E0E0E0"/>
          </w:tcPr>
          <w:p w14:paraId="571429BF"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N</w:t>
            </w:r>
          </w:p>
        </w:tc>
        <w:tc>
          <w:tcPr>
            <w:tcW w:w="720" w:type="dxa"/>
            <w:shd w:val="clear" w:color="auto" w:fill="FFFFFF"/>
          </w:tcPr>
          <w:p w14:paraId="3B9259E1"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720" w:type="dxa"/>
            <w:shd w:val="clear" w:color="auto" w:fill="FFFFFF"/>
          </w:tcPr>
          <w:p w14:paraId="788EF03D"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720" w:type="dxa"/>
            <w:shd w:val="clear" w:color="auto" w:fill="FFFFFF"/>
          </w:tcPr>
          <w:p w14:paraId="1EA35CC2"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540" w:type="dxa"/>
            <w:shd w:val="clear" w:color="auto" w:fill="FFFFFF"/>
          </w:tcPr>
          <w:p w14:paraId="7C2A370B"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810" w:type="dxa"/>
            <w:shd w:val="clear" w:color="auto" w:fill="FFFFFF"/>
          </w:tcPr>
          <w:p w14:paraId="7A8EA684"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900" w:type="dxa"/>
            <w:shd w:val="clear" w:color="auto" w:fill="FFFFFF"/>
          </w:tcPr>
          <w:p w14:paraId="4D970A2B"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630" w:type="dxa"/>
            <w:shd w:val="clear" w:color="auto" w:fill="FFFFFF"/>
          </w:tcPr>
          <w:p w14:paraId="366DE2F9"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810" w:type="dxa"/>
            <w:shd w:val="clear" w:color="auto" w:fill="FFFFFF"/>
          </w:tcPr>
          <w:p w14:paraId="30A92BA5"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720" w:type="dxa"/>
            <w:shd w:val="clear" w:color="auto" w:fill="FFFFFF"/>
          </w:tcPr>
          <w:p w14:paraId="64FC33D4"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630" w:type="dxa"/>
            <w:shd w:val="clear" w:color="auto" w:fill="FFFFFF"/>
          </w:tcPr>
          <w:p w14:paraId="3A5D3285"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900" w:type="dxa"/>
            <w:shd w:val="clear" w:color="auto" w:fill="FFFFFF"/>
          </w:tcPr>
          <w:p w14:paraId="2467DE60"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996" w:type="dxa"/>
            <w:shd w:val="clear" w:color="auto" w:fill="FFFFFF"/>
          </w:tcPr>
          <w:p w14:paraId="3FCADC58"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r>
      <w:tr w:rsidR="00A7530A" w:rsidRPr="00137D40" w14:paraId="6CC4B6E9" w14:textId="77777777" w:rsidTr="00F3648A">
        <w:trPr>
          <w:gridAfter w:val="1"/>
          <w:wAfter w:w="16" w:type="dxa"/>
          <w:cantSplit/>
          <w:trHeight w:val="268"/>
        </w:trPr>
        <w:tc>
          <w:tcPr>
            <w:tcW w:w="1260" w:type="dxa"/>
            <w:vMerge w:val="restart"/>
            <w:shd w:val="clear" w:color="auto" w:fill="E0E0E0"/>
          </w:tcPr>
          <w:p w14:paraId="51A980DA"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MSEs policy, strategy and Implementation</w:t>
            </w:r>
          </w:p>
        </w:tc>
        <w:tc>
          <w:tcPr>
            <w:tcW w:w="1260" w:type="dxa"/>
            <w:shd w:val="clear" w:color="auto" w:fill="E0E0E0"/>
          </w:tcPr>
          <w:p w14:paraId="6EC0FFF0"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Pearson Correlation</w:t>
            </w:r>
          </w:p>
        </w:tc>
        <w:tc>
          <w:tcPr>
            <w:tcW w:w="720" w:type="dxa"/>
            <w:shd w:val="clear" w:color="auto" w:fill="FFFFFF"/>
          </w:tcPr>
          <w:p w14:paraId="7D2784BB"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.373</w:t>
            </w:r>
            <w:r w:rsidRPr="00137D40">
              <w:rPr>
                <w:rFonts w:ascii="Arial" w:hAnsi="Arial" w:cs="Arial"/>
                <w:sz w:val="18"/>
                <w:szCs w:val="18"/>
                <w:vertAlign w:val="superscript"/>
              </w:rPr>
              <w:t>**</w:t>
            </w:r>
          </w:p>
        </w:tc>
        <w:tc>
          <w:tcPr>
            <w:tcW w:w="720" w:type="dxa"/>
            <w:shd w:val="clear" w:color="auto" w:fill="FFFFFF"/>
          </w:tcPr>
          <w:p w14:paraId="701C0586"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.470</w:t>
            </w:r>
            <w:r w:rsidRPr="00137D40">
              <w:rPr>
                <w:rFonts w:ascii="Arial" w:hAnsi="Arial" w:cs="Arial"/>
                <w:sz w:val="18"/>
                <w:szCs w:val="18"/>
                <w:vertAlign w:val="superscript"/>
              </w:rPr>
              <w:t>**</w:t>
            </w:r>
          </w:p>
        </w:tc>
        <w:tc>
          <w:tcPr>
            <w:tcW w:w="720" w:type="dxa"/>
            <w:shd w:val="clear" w:color="auto" w:fill="FFFFFF"/>
          </w:tcPr>
          <w:p w14:paraId="7E0CCECD"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.391</w:t>
            </w:r>
            <w:r w:rsidRPr="00137D40">
              <w:rPr>
                <w:rFonts w:ascii="Arial" w:hAnsi="Arial" w:cs="Arial"/>
                <w:sz w:val="18"/>
                <w:szCs w:val="18"/>
                <w:vertAlign w:val="superscript"/>
              </w:rPr>
              <w:t>**</w:t>
            </w:r>
          </w:p>
        </w:tc>
        <w:tc>
          <w:tcPr>
            <w:tcW w:w="540" w:type="dxa"/>
            <w:shd w:val="clear" w:color="auto" w:fill="FFFFFF"/>
          </w:tcPr>
          <w:p w14:paraId="4C6688AE"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.489</w:t>
            </w:r>
            <w:r w:rsidRPr="00137D40">
              <w:rPr>
                <w:rFonts w:ascii="Arial" w:hAnsi="Arial" w:cs="Arial"/>
                <w:sz w:val="18"/>
                <w:szCs w:val="18"/>
                <w:vertAlign w:val="superscript"/>
              </w:rPr>
              <w:t>**</w:t>
            </w:r>
          </w:p>
        </w:tc>
        <w:tc>
          <w:tcPr>
            <w:tcW w:w="810" w:type="dxa"/>
            <w:shd w:val="clear" w:color="auto" w:fill="FFFFFF"/>
          </w:tcPr>
          <w:p w14:paraId="14965EF2"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.524</w:t>
            </w:r>
            <w:r w:rsidRPr="00137D40">
              <w:rPr>
                <w:rFonts w:ascii="Arial" w:hAnsi="Arial" w:cs="Arial"/>
                <w:sz w:val="18"/>
                <w:szCs w:val="18"/>
                <w:vertAlign w:val="superscript"/>
              </w:rPr>
              <w:t>**</w:t>
            </w:r>
          </w:p>
        </w:tc>
        <w:tc>
          <w:tcPr>
            <w:tcW w:w="900" w:type="dxa"/>
            <w:shd w:val="clear" w:color="auto" w:fill="FFFFFF"/>
          </w:tcPr>
          <w:p w14:paraId="67C51452"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1</w:t>
            </w:r>
          </w:p>
        </w:tc>
        <w:tc>
          <w:tcPr>
            <w:tcW w:w="630" w:type="dxa"/>
            <w:shd w:val="clear" w:color="auto" w:fill="FFFFFF"/>
          </w:tcPr>
          <w:p w14:paraId="0EA986A7"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.592</w:t>
            </w:r>
            <w:r w:rsidRPr="00137D40">
              <w:rPr>
                <w:rFonts w:ascii="Arial" w:hAnsi="Arial" w:cs="Arial"/>
                <w:sz w:val="18"/>
                <w:szCs w:val="18"/>
                <w:vertAlign w:val="superscript"/>
              </w:rPr>
              <w:t>**</w:t>
            </w:r>
          </w:p>
        </w:tc>
        <w:tc>
          <w:tcPr>
            <w:tcW w:w="810" w:type="dxa"/>
            <w:shd w:val="clear" w:color="auto" w:fill="FFFFFF"/>
          </w:tcPr>
          <w:p w14:paraId="189F679F"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.785</w:t>
            </w:r>
            <w:r w:rsidRPr="00137D40">
              <w:rPr>
                <w:rFonts w:ascii="Arial" w:hAnsi="Arial" w:cs="Arial"/>
                <w:sz w:val="18"/>
                <w:szCs w:val="18"/>
                <w:vertAlign w:val="superscript"/>
              </w:rPr>
              <w:t>**</w:t>
            </w:r>
          </w:p>
        </w:tc>
        <w:tc>
          <w:tcPr>
            <w:tcW w:w="720" w:type="dxa"/>
            <w:shd w:val="clear" w:color="auto" w:fill="FFFFFF"/>
          </w:tcPr>
          <w:p w14:paraId="36570605"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.390</w:t>
            </w:r>
            <w:r w:rsidRPr="00137D40">
              <w:rPr>
                <w:rFonts w:ascii="Arial" w:hAnsi="Arial" w:cs="Arial"/>
                <w:sz w:val="18"/>
                <w:szCs w:val="18"/>
                <w:vertAlign w:val="superscript"/>
              </w:rPr>
              <w:t>**</w:t>
            </w:r>
          </w:p>
        </w:tc>
        <w:tc>
          <w:tcPr>
            <w:tcW w:w="630" w:type="dxa"/>
            <w:shd w:val="clear" w:color="auto" w:fill="FFFFFF"/>
          </w:tcPr>
          <w:p w14:paraId="438EBDB1"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.576</w:t>
            </w:r>
            <w:r w:rsidRPr="00137D40">
              <w:rPr>
                <w:rFonts w:ascii="Arial" w:hAnsi="Arial" w:cs="Arial"/>
                <w:sz w:val="18"/>
                <w:szCs w:val="18"/>
                <w:vertAlign w:val="superscript"/>
              </w:rPr>
              <w:t>**</w:t>
            </w:r>
          </w:p>
        </w:tc>
        <w:tc>
          <w:tcPr>
            <w:tcW w:w="900" w:type="dxa"/>
            <w:shd w:val="clear" w:color="auto" w:fill="FFFFFF"/>
          </w:tcPr>
          <w:p w14:paraId="560FFAE7"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.477</w:t>
            </w:r>
            <w:r w:rsidRPr="00137D40">
              <w:rPr>
                <w:rFonts w:ascii="Arial" w:hAnsi="Arial" w:cs="Arial"/>
                <w:sz w:val="18"/>
                <w:szCs w:val="18"/>
                <w:vertAlign w:val="superscript"/>
              </w:rPr>
              <w:t>**</w:t>
            </w:r>
          </w:p>
        </w:tc>
        <w:tc>
          <w:tcPr>
            <w:tcW w:w="996" w:type="dxa"/>
            <w:shd w:val="clear" w:color="auto" w:fill="FFFFFF"/>
          </w:tcPr>
          <w:p w14:paraId="3E195453"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.634</w:t>
            </w:r>
            <w:r w:rsidRPr="00137D40">
              <w:rPr>
                <w:rFonts w:ascii="Arial" w:hAnsi="Arial" w:cs="Arial"/>
                <w:sz w:val="18"/>
                <w:szCs w:val="18"/>
                <w:vertAlign w:val="superscript"/>
              </w:rPr>
              <w:t>**</w:t>
            </w:r>
          </w:p>
        </w:tc>
      </w:tr>
      <w:tr w:rsidR="00A7530A" w:rsidRPr="00137D40" w14:paraId="02123E2D" w14:textId="77777777" w:rsidTr="00F3648A">
        <w:trPr>
          <w:gridAfter w:val="1"/>
          <w:wAfter w:w="16" w:type="dxa"/>
          <w:cantSplit/>
          <w:trHeight w:val="294"/>
        </w:trPr>
        <w:tc>
          <w:tcPr>
            <w:tcW w:w="1260" w:type="dxa"/>
            <w:vMerge/>
            <w:shd w:val="clear" w:color="auto" w:fill="E0E0E0"/>
          </w:tcPr>
          <w:p w14:paraId="51AA02C7" w14:textId="77777777" w:rsidR="00A7530A" w:rsidRPr="00137D40" w:rsidRDefault="00A7530A" w:rsidP="00875EE6">
            <w:pPr>
              <w:autoSpaceDE w:val="0"/>
              <w:autoSpaceDN w:val="0"/>
              <w:adjustRightInd w:val="0"/>
              <w:spacing w:after="0" w:line="360" w:lineRule="auto"/>
              <w:rPr>
                <w:rFonts w:ascii="Arial" w:hAnsi="Arial" w:cs="Arial"/>
                <w:sz w:val="18"/>
                <w:szCs w:val="18"/>
              </w:rPr>
            </w:pPr>
          </w:p>
        </w:tc>
        <w:tc>
          <w:tcPr>
            <w:tcW w:w="1260" w:type="dxa"/>
            <w:shd w:val="clear" w:color="auto" w:fill="E0E0E0"/>
          </w:tcPr>
          <w:p w14:paraId="02396922"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Sig. (2-tailed)</w:t>
            </w:r>
          </w:p>
        </w:tc>
        <w:tc>
          <w:tcPr>
            <w:tcW w:w="720" w:type="dxa"/>
            <w:shd w:val="clear" w:color="auto" w:fill="FFFFFF"/>
          </w:tcPr>
          <w:p w14:paraId="6F82F2D9"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720" w:type="dxa"/>
            <w:shd w:val="clear" w:color="auto" w:fill="FFFFFF"/>
          </w:tcPr>
          <w:p w14:paraId="0DAB6334"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720" w:type="dxa"/>
            <w:shd w:val="clear" w:color="auto" w:fill="FFFFFF"/>
          </w:tcPr>
          <w:p w14:paraId="03096962"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540" w:type="dxa"/>
            <w:shd w:val="clear" w:color="auto" w:fill="FFFFFF"/>
          </w:tcPr>
          <w:p w14:paraId="1B1C7D84"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810" w:type="dxa"/>
            <w:shd w:val="clear" w:color="auto" w:fill="FFFFFF"/>
          </w:tcPr>
          <w:p w14:paraId="2F07EB2D"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900" w:type="dxa"/>
            <w:shd w:val="clear" w:color="auto" w:fill="FFFFFF"/>
            <w:vAlign w:val="center"/>
          </w:tcPr>
          <w:p w14:paraId="5DD5ECFF" w14:textId="77777777" w:rsidR="00A7530A" w:rsidRPr="00137D40" w:rsidRDefault="00A7530A" w:rsidP="00875EE6">
            <w:pPr>
              <w:autoSpaceDE w:val="0"/>
              <w:autoSpaceDN w:val="0"/>
              <w:adjustRightInd w:val="0"/>
              <w:spacing w:after="0" w:line="360" w:lineRule="auto"/>
              <w:rPr>
                <w:rFonts w:ascii="Times New Roman" w:hAnsi="Times New Roman" w:cs="Times New Roman"/>
                <w:sz w:val="24"/>
                <w:szCs w:val="24"/>
              </w:rPr>
            </w:pPr>
          </w:p>
        </w:tc>
        <w:tc>
          <w:tcPr>
            <w:tcW w:w="630" w:type="dxa"/>
            <w:shd w:val="clear" w:color="auto" w:fill="FFFFFF"/>
          </w:tcPr>
          <w:p w14:paraId="72F1CFB2"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810" w:type="dxa"/>
            <w:shd w:val="clear" w:color="auto" w:fill="FFFFFF"/>
          </w:tcPr>
          <w:p w14:paraId="41B9D06E"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720" w:type="dxa"/>
            <w:shd w:val="clear" w:color="auto" w:fill="FFFFFF"/>
          </w:tcPr>
          <w:p w14:paraId="107DF40A"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630" w:type="dxa"/>
            <w:shd w:val="clear" w:color="auto" w:fill="FFFFFF"/>
          </w:tcPr>
          <w:p w14:paraId="4B07E292"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900" w:type="dxa"/>
            <w:shd w:val="clear" w:color="auto" w:fill="FFFFFF"/>
          </w:tcPr>
          <w:p w14:paraId="088BEB10"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996" w:type="dxa"/>
            <w:shd w:val="clear" w:color="auto" w:fill="FFFFFF"/>
          </w:tcPr>
          <w:p w14:paraId="7AC56720"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r>
      <w:tr w:rsidR="00A7530A" w:rsidRPr="00137D40" w14:paraId="2413EBED" w14:textId="77777777" w:rsidTr="00F3648A">
        <w:trPr>
          <w:gridAfter w:val="1"/>
          <w:wAfter w:w="16" w:type="dxa"/>
          <w:cantSplit/>
          <w:trHeight w:val="294"/>
        </w:trPr>
        <w:tc>
          <w:tcPr>
            <w:tcW w:w="1260" w:type="dxa"/>
            <w:vMerge/>
            <w:shd w:val="clear" w:color="auto" w:fill="E0E0E0"/>
          </w:tcPr>
          <w:p w14:paraId="10E7E817" w14:textId="77777777" w:rsidR="00A7530A" w:rsidRPr="00137D40" w:rsidRDefault="00A7530A" w:rsidP="00875EE6">
            <w:pPr>
              <w:autoSpaceDE w:val="0"/>
              <w:autoSpaceDN w:val="0"/>
              <w:adjustRightInd w:val="0"/>
              <w:spacing w:after="0" w:line="360" w:lineRule="auto"/>
              <w:rPr>
                <w:rFonts w:ascii="Arial" w:hAnsi="Arial" w:cs="Arial"/>
                <w:sz w:val="18"/>
                <w:szCs w:val="18"/>
              </w:rPr>
            </w:pPr>
          </w:p>
        </w:tc>
        <w:tc>
          <w:tcPr>
            <w:tcW w:w="1260" w:type="dxa"/>
            <w:shd w:val="clear" w:color="auto" w:fill="E0E0E0"/>
          </w:tcPr>
          <w:p w14:paraId="2BBF867D"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N</w:t>
            </w:r>
          </w:p>
        </w:tc>
        <w:tc>
          <w:tcPr>
            <w:tcW w:w="720" w:type="dxa"/>
            <w:shd w:val="clear" w:color="auto" w:fill="FFFFFF"/>
          </w:tcPr>
          <w:p w14:paraId="6D972281"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720" w:type="dxa"/>
            <w:shd w:val="clear" w:color="auto" w:fill="FFFFFF"/>
          </w:tcPr>
          <w:p w14:paraId="5A139870"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720" w:type="dxa"/>
            <w:shd w:val="clear" w:color="auto" w:fill="FFFFFF"/>
          </w:tcPr>
          <w:p w14:paraId="3CCBD7FB"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540" w:type="dxa"/>
            <w:shd w:val="clear" w:color="auto" w:fill="FFFFFF"/>
          </w:tcPr>
          <w:p w14:paraId="7329831C"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810" w:type="dxa"/>
            <w:shd w:val="clear" w:color="auto" w:fill="FFFFFF"/>
          </w:tcPr>
          <w:p w14:paraId="1A97BB97"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900" w:type="dxa"/>
            <w:shd w:val="clear" w:color="auto" w:fill="FFFFFF"/>
          </w:tcPr>
          <w:p w14:paraId="4A04516B"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630" w:type="dxa"/>
            <w:shd w:val="clear" w:color="auto" w:fill="FFFFFF"/>
          </w:tcPr>
          <w:p w14:paraId="22B44D3D"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810" w:type="dxa"/>
            <w:shd w:val="clear" w:color="auto" w:fill="FFFFFF"/>
          </w:tcPr>
          <w:p w14:paraId="7A03EF0E"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720" w:type="dxa"/>
            <w:shd w:val="clear" w:color="auto" w:fill="FFFFFF"/>
          </w:tcPr>
          <w:p w14:paraId="03F6DA62"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630" w:type="dxa"/>
            <w:shd w:val="clear" w:color="auto" w:fill="FFFFFF"/>
          </w:tcPr>
          <w:p w14:paraId="3024A377"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900" w:type="dxa"/>
            <w:shd w:val="clear" w:color="auto" w:fill="FFFFFF"/>
          </w:tcPr>
          <w:p w14:paraId="089FD91C"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996" w:type="dxa"/>
            <w:shd w:val="clear" w:color="auto" w:fill="FFFFFF"/>
          </w:tcPr>
          <w:p w14:paraId="7758C895"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r>
      <w:tr w:rsidR="00A7530A" w:rsidRPr="00137D40" w14:paraId="3F8DD7F1" w14:textId="77777777" w:rsidTr="00F3648A">
        <w:trPr>
          <w:gridAfter w:val="1"/>
          <w:wAfter w:w="16" w:type="dxa"/>
          <w:cantSplit/>
          <w:trHeight w:val="294"/>
        </w:trPr>
        <w:tc>
          <w:tcPr>
            <w:tcW w:w="1260" w:type="dxa"/>
            <w:vMerge/>
            <w:shd w:val="clear" w:color="auto" w:fill="E0E0E0"/>
          </w:tcPr>
          <w:p w14:paraId="2B4E96E0" w14:textId="77777777" w:rsidR="00A7530A" w:rsidRPr="00137D40" w:rsidRDefault="00A7530A" w:rsidP="00875EE6">
            <w:pPr>
              <w:autoSpaceDE w:val="0"/>
              <w:autoSpaceDN w:val="0"/>
              <w:adjustRightInd w:val="0"/>
              <w:spacing w:after="0" w:line="360" w:lineRule="auto"/>
              <w:rPr>
                <w:rFonts w:ascii="Arial" w:hAnsi="Arial" w:cs="Arial"/>
                <w:sz w:val="18"/>
                <w:szCs w:val="18"/>
              </w:rPr>
            </w:pPr>
          </w:p>
        </w:tc>
        <w:tc>
          <w:tcPr>
            <w:tcW w:w="1260" w:type="dxa"/>
            <w:shd w:val="clear" w:color="auto" w:fill="E0E0E0"/>
          </w:tcPr>
          <w:p w14:paraId="00FED690"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Sig. (2-tailed)</w:t>
            </w:r>
          </w:p>
        </w:tc>
        <w:tc>
          <w:tcPr>
            <w:tcW w:w="720" w:type="dxa"/>
            <w:shd w:val="clear" w:color="auto" w:fill="FFFFFF"/>
          </w:tcPr>
          <w:p w14:paraId="4B79F4DB"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720" w:type="dxa"/>
            <w:shd w:val="clear" w:color="auto" w:fill="FFFFFF"/>
          </w:tcPr>
          <w:p w14:paraId="20B34549"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720" w:type="dxa"/>
            <w:shd w:val="clear" w:color="auto" w:fill="FFFFFF"/>
          </w:tcPr>
          <w:p w14:paraId="1875CAA7"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540" w:type="dxa"/>
            <w:shd w:val="clear" w:color="auto" w:fill="FFFFFF"/>
          </w:tcPr>
          <w:p w14:paraId="79EC26EE"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810" w:type="dxa"/>
            <w:shd w:val="clear" w:color="auto" w:fill="FFFFFF"/>
          </w:tcPr>
          <w:p w14:paraId="739E767D"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900" w:type="dxa"/>
            <w:shd w:val="clear" w:color="auto" w:fill="FFFFFF"/>
          </w:tcPr>
          <w:p w14:paraId="21348755"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630" w:type="dxa"/>
            <w:shd w:val="clear" w:color="auto" w:fill="FFFFFF"/>
          </w:tcPr>
          <w:p w14:paraId="77388D56"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810" w:type="dxa"/>
            <w:shd w:val="clear" w:color="auto" w:fill="FFFFFF"/>
          </w:tcPr>
          <w:p w14:paraId="4F9304B1"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720" w:type="dxa"/>
            <w:shd w:val="clear" w:color="auto" w:fill="FFFFFF"/>
            <w:vAlign w:val="center"/>
          </w:tcPr>
          <w:p w14:paraId="5627DC3B" w14:textId="77777777" w:rsidR="00A7530A" w:rsidRPr="00137D40" w:rsidRDefault="00A7530A" w:rsidP="00875EE6">
            <w:pPr>
              <w:autoSpaceDE w:val="0"/>
              <w:autoSpaceDN w:val="0"/>
              <w:adjustRightInd w:val="0"/>
              <w:spacing w:after="0" w:line="360" w:lineRule="auto"/>
              <w:rPr>
                <w:rFonts w:ascii="Times New Roman" w:hAnsi="Times New Roman" w:cs="Times New Roman"/>
                <w:sz w:val="24"/>
                <w:szCs w:val="24"/>
              </w:rPr>
            </w:pPr>
          </w:p>
        </w:tc>
        <w:tc>
          <w:tcPr>
            <w:tcW w:w="630" w:type="dxa"/>
            <w:shd w:val="clear" w:color="auto" w:fill="FFFFFF"/>
          </w:tcPr>
          <w:p w14:paraId="5238ACC8"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900" w:type="dxa"/>
            <w:shd w:val="clear" w:color="auto" w:fill="FFFFFF"/>
          </w:tcPr>
          <w:p w14:paraId="63495D54"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996" w:type="dxa"/>
            <w:shd w:val="clear" w:color="auto" w:fill="FFFFFF"/>
          </w:tcPr>
          <w:p w14:paraId="108E5635"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r>
      <w:tr w:rsidR="00A7530A" w:rsidRPr="00137D40" w14:paraId="0B6CB6A6" w14:textId="77777777" w:rsidTr="00F3648A">
        <w:trPr>
          <w:gridAfter w:val="1"/>
          <w:wAfter w:w="16" w:type="dxa"/>
          <w:cantSplit/>
          <w:trHeight w:val="294"/>
        </w:trPr>
        <w:tc>
          <w:tcPr>
            <w:tcW w:w="1260" w:type="dxa"/>
            <w:vMerge/>
            <w:shd w:val="clear" w:color="auto" w:fill="E0E0E0"/>
          </w:tcPr>
          <w:p w14:paraId="3FA2043B" w14:textId="77777777" w:rsidR="00A7530A" w:rsidRPr="00137D40" w:rsidRDefault="00A7530A" w:rsidP="00875EE6">
            <w:pPr>
              <w:autoSpaceDE w:val="0"/>
              <w:autoSpaceDN w:val="0"/>
              <w:adjustRightInd w:val="0"/>
              <w:spacing w:after="0" w:line="360" w:lineRule="auto"/>
              <w:rPr>
                <w:rFonts w:ascii="Arial" w:hAnsi="Arial" w:cs="Arial"/>
                <w:sz w:val="18"/>
                <w:szCs w:val="18"/>
              </w:rPr>
            </w:pPr>
          </w:p>
        </w:tc>
        <w:tc>
          <w:tcPr>
            <w:tcW w:w="1260" w:type="dxa"/>
            <w:shd w:val="clear" w:color="auto" w:fill="E0E0E0"/>
          </w:tcPr>
          <w:p w14:paraId="45891071"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N</w:t>
            </w:r>
          </w:p>
        </w:tc>
        <w:tc>
          <w:tcPr>
            <w:tcW w:w="720" w:type="dxa"/>
            <w:shd w:val="clear" w:color="auto" w:fill="FFFFFF"/>
          </w:tcPr>
          <w:p w14:paraId="3648A40E"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720" w:type="dxa"/>
            <w:shd w:val="clear" w:color="auto" w:fill="FFFFFF"/>
          </w:tcPr>
          <w:p w14:paraId="1BCA813C"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720" w:type="dxa"/>
            <w:shd w:val="clear" w:color="auto" w:fill="FFFFFF"/>
          </w:tcPr>
          <w:p w14:paraId="42CC8D99"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540" w:type="dxa"/>
            <w:shd w:val="clear" w:color="auto" w:fill="FFFFFF"/>
          </w:tcPr>
          <w:p w14:paraId="3C610644"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810" w:type="dxa"/>
            <w:shd w:val="clear" w:color="auto" w:fill="FFFFFF"/>
          </w:tcPr>
          <w:p w14:paraId="713A36D1"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900" w:type="dxa"/>
            <w:shd w:val="clear" w:color="auto" w:fill="FFFFFF"/>
          </w:tcPr>
          <w:p w14:paraId="6155E124"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630" w:type="dxa"/>
            <w:shd w:val="clear" w:color="auto" w:fill="FFFFFF"/>
          </w:tcPr>
          <w:p w14:paraId="36AB0D9A"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810" w:type="dxa"/>
            <w:shd w:val="clear" w:color="auto" w:fill="FFFFFF"/>
          </w:tcPr>
          <w:p w14:paraId="5B359985"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720" w:type="dxa"/>
            <w:shd w:val="clear" w:color="auto" w:fill="FFFFFF"/>
          </w:tcPr>
          <w:p w14:paraId="324F7595"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630" w:type="dxa"/>
            <w:shd w:val="clear" w:color="auto" w:fill="FFFFFF"/>
          </w:tcPr>
          <w:p w14:paraId="2D5EAF0B"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900" w:type="dxa"/>
            <w:shd w:val="clear" w:color="auto" w:fill="FFFFFF"/>
          </w:tcPr>
          <w:p w14:paraId="246E11A3"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996" w:type="dxa"/>
            <w:shd w:val="clear" w:color="auto" w:fill="FFFFFF"/>
          </w:tcPr>
          <w:p w14:paraId="2DA76F7C"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r>
      <w:tr w:rsidR="00A7530A" w:rsidRPr="00137D40" w14:paraId="6D5A8386" w14:textId="77777777" w:rsidTr="00F3648A">
        <w:trPr>
          <w:gridAfter w:val="1"/>
          <w:wAfter w:w="16" w:type="dxa"/>
          <w:cantSplit/>
          <w:trHeight w:val="268"/>
        </w:trPr>
        <w:tc>
          <w:tcPr>
            <w:tcW w:w="1260" w:type="dxa"/>
            <w:vMerge w:val="restart"/>
            <w:shd w:val="clear" w:color="auto" w:fill="E0E0E0"/>
          </w:tcPr>
          <w:p w14:paraId="64A7C689"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Performance of MS</w:t>
            </w:r>
            <w:r>
              <w:rPr>
                <w:rFonts w:ascii="Arial" w:hAnsi="Arial" w:cs="Arial"/>
                <w:sz w:val="18"/>
                <w:szCs w:val="18"/>
              </w:rPr>
              <w:t>M</w:t>
            </w:r>
            <w:r w:rsidRPr="00137D40">
              <w:rPr>
                <w:rFonts w:ascii="Arial" w:hAnsi="Arial" w:cs="Arial"/>
                <w:sz w:val="18"/>
                <w:szCs w:val="18"/>
              </w:rPr>
              <w:t xml:space="preserve">Es </w:t>
            </w:r>
          </w:p>
        </w:tc>
        <w:tc>
          <w:tcPr>
            <w:tcW w:w="1260" w:type="dxa"/>
            <w:shd w:val="clear" w:color="auto" w:fill="E0E0E0"/>
          </w:tcPr>
          <w:p w14:paraId="13785382"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Pearson Correlation</w:t>
            </w:r>
          </w:p>
        </w:tc>
        <w:tc>
          <w:tcPr>
            <w:tcW w:w="720" w:type="dxa"/>
            <w:shd w:val="clear" w:color="auto" w:fill="FFFFFF"/>
          </w:tcPr>
          <w:p w14:paraId="0A285E9F"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.761</w:t>
            </w:r>
            <w:r w:rsidRPr="00137D40">
              <w:rPr>
                <w:rFonts w:ascii="Arial" w:hAnsi="Arial" w:cs="Arial"/>
                <w:sz w:val="18"/>
                <w:szCs w:val="18"/>
                <w:vertAlign w:val="superscript"/>
              </w:rPr>
              <w:t>**</w:t>
            </w:r>
          </w:p>
        </w:tc>
        <w:tc>
          <w:tcPr>
            <w:tcW w:w="720" w:type="dxa"/>
            <w:shd w:val="clear" w:color="auto" w:fill="FFFFFF"/>
          </w:tcPr>
          <w:p w14:paraId="49C2BCAC"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.750</w:t>
            </w:r>
            <w:r w:rsidRPr="00137D40">
              <w:rPr>
                <w:rFonts w:ascii="Arial" w:hAnsi="Arial" w:cs="Arial"/>
                <w:sz w:val="18"/>
                <w:szCs w:val="18"/>
                <w:vertAlign w:val="superscript"/>
              </w:rPr>
              <w:t>**</w:t>
            </w:r>
          </w:p>
        </w:tc>
        <w:tc>
          <w:tcPr>
            <w:tcW w:w="720" w:type="dxa"/>
            <w:shd w:val="clear" w:color="auto" w:fill="FFFFFF"/>
          </w:tcPr>
          <w:p w14:paraId="4ECCF431"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.699</w:t>
            </w:r>
            <w:r w:rsidRPr="00137D40">
              <w:rPr>
                <w:rFonts w:ascii="Arial" w:hAnsi="Arial" w:cs="Arial"/>
                <w:sz w:val="18"/>
                <w:szCs w:val="18"/>
                <w:vertAlign w:val="superscript"/>
              </w:rPr>
              <w:t>**</w:t>
            </w:r>
          </w:p>
        </w:tc>
        <w:tc>
          <w:tcPr>
            <w:tcW w:w="540" w:type="dxa"/>
            <w:shd w:val="clear" w:color="auto" w:fill="FFFFFF"/>
          </w:tcPr>
          <w:p w14:paraId="27C0D03F"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.810</w:t>
            </w:r>
            <w:r w:rsidRPr="00137D40">
              <w:rPr>
                <w:rFonts w:ascii="Arial" w:hAnsi="Arial" w:cs="Arial"/>
                <w:sz w:val="18"/>
                <w:szCs w:val="18"/>
                <w:vertAlign w:val="superscript"/>
              </w:rPr>
              <w:t>**</w:t>
            </w:r>
          </w:p>
        </w:tc>
        <w:tc>
          <w:tcPr>
            <w:tcW w:w="810" w:type="dxa"/>
            <w:shd w:val="clear" w:color="auto" w:fill="FFFFFF"/>
          </w:tcPr>
          <w:p w14:paraId="2B01CF90"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.784</w:t>
            </w:r>
            <w:r w:rsidRPr="00137D40">
              <w:rPr>
                <w:rFonts w:ascii="Arial" w:hAnsi="Arial" w:cs="Arial"/>
                <w:sz w:val="18"/>
                <w:szCs w:val="18"/>
                <w:vertAlign w:val="superscript"/>
              </w:rPr>
              <w:t>**</w:t>
            </w:r>
          </w:p>
        </w:tc>
        <w:tc>
          <w:tcPr>
            <w:tcW w:w="900" w:type="dxa"/>
            <w:shd w:val="clear" w:color="auto" w:fill="FFFFFF"/>
          </w:tcPr>
          <w:p w14:paraId="7F849682"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.634</w:t>
            </w:r>
            <w:r w:rsidRPr="00137D40">
              <w:rPr>
                <w:rFonts w:ascii="Arial" w:hAnsi="Arial" w:cs="Arial"/>
                <w:sz w:val="18"/>
                <w:szCs w:val="18"/>
                <w:vertAlign w:val="superscript"/>
              </w:rPr>
              <w:t>**</w:t>
            </w:r>
          </w:p>
        </w:tc>
        <w:tc>
          <w:tcPr>
            <w:tcW w:w="630" w:type="dxa"/>
            <w:shd w:val="clear" w:color="auto" w:fill="FFFFFF"/>
          </w:tcPr>
          <w:p w14:paraId="1C8EF935"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.784</w:t>
            </w:r>
            <w:r w:rsidRPr="00137D40">
              <w:rPr>
                <w:rFonts w:ascii="Arial" w:hAnsi="Arial" w:cs="Arial"/>
                <w:sz w:val="18"/>
                <w:szCs w:val="18"/>
                <w:vertAlign w:val="superscript"/>
              </w:rPr>
              <w:t>**</w:t>
            </w:r>
          </w:p>
        </w:tc>
        <w:tc>
          <w:tcPr>
            <w:tcW w:w="810" w:type="dxa"/>
            <w:shd w:val="clear" w:color="auto" w:fill="FFFFFF"/>
          </w:tcPr>
          <w:p w14:paraId="33FB2306"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.838</w:t>
            </w:r>
            <w:r w:rsidRPr="00137D40">
              <w:rPr>
                <w:rFonts w:ascii="Arial" w:hAnsi="Arial" w:cs="Arial"/>
                <w:sz w:val="18"/>
                <w:szCs w:val="18"/>
                <w:vertAlign w:val="superscript"/>
              </w:rPr>
              <w:t>**</w:t>
            </w:r>
          </w:p>
        </w:tc>
        <w:tc>
          <w:tcPr>
            <w:tcW w:w="720" w:type="dxa"/>
            <w:shd w:val="clear" w:color="auto" w:fill="FFFFFF"/>
          </w:tcPr>
          <w:p w14:paraId="447B5C92"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.756</w:t>
            </w:r>
            <w:r w:rsidRPr="00137D40">
              <w:rPr>
                <w:rFonts w:ascii="Arial" w:hAnsi="Arial" w:cs="Arial"/>
                <w:sz w:val="18"/>
                <w:szCs w:val="18"/>
                <w:vertAlign w:val="superscript"/>
              </w:rPr>
              <w:t>**</w:t>
            </w:r>
          </w:p>
        </w:tc>
        <w:tc>
          <w:tcPr>
            <w:tcW w:w="630" w:type="dxa"/>
            <w:shd w:val="clear" w:color="auto" w:fill="FFFFFF"/>
          </w:tcPr>
          <w:p w14:paraId="4B9B1A24"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.785</w:t>
            </w:r>
            <w:r w:rsidRPr="00137D40">
              <w:rPr>
                <w:rFonts w:ascii="Arial" w:hAnsi="Arial" w:cs="Arial"/>
                <w:sz w:val="18"/>
                <w:szCs w:val="18"/>
                <w:vertAlign w:val="superscript"/>
              </w:rPr>
              <w:t>**</w:t>
            </w:r>
          </w:p>
        </w:tc>
        <w:tc>
          <w:tcPr>
            <w:tcW w:w="900" w:type="dxa"/>
            <w:shd w:val="clear" w:color="auto" w:fill="FFFFFF"/>
          </w:tcPr>
          <w:p w14:paraId="1846AD66"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.683</w:t>
            </w:r>
            <w:r w:rsidRPr="00137D40">
              <w:rPr>
                <w:rFonts w:ascii="Arial" w:hAnsi="Arial" w:cs="Arial"/>
                <w:sz w:val="18"/>
                <w:szCs w:val="18"/>
                <w:vertAlign w:val="superscript"/>
              </w:rPr>
              <w:t>**</w:t>
            </w:r>
          </w:p>
        </w:tc>
        <w:tc>
          <w:tcPr>
            <w:tcW w:w="996" w:type="dxa"/>
            <w:shd w:val="clear" w:color="auto" w:fill="FFFFFF"/>
          </w:tcPr>
          <w:p w14:paraId="6A76DF1E"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1</w:t>
            </w:r>
          </w:p>
        </w:tc>
      </w:tr>
      <w:tr w:rsidR="00A7530A" w:rsidRPr="00137D40" w14:paraId="36E0C0A9" w14:textId="77777777" w:rsidTr="00F3648A">
        <w:trPr>
          <w:gridAfter w:val="1"/>
          <w:wAfter w:w="16" w:type="dxa"/>
          <w:cantSplit/>
          <w:trHeight w:val="294"/>
        </w:trPr>
        <w:tc>
          <w:tcPr>
            <w:tcW w:w="1260" w:type="dxa"/>
            <w:vMerge/>
            <w:shd w:val="clear" w:color="auto" w:fill="E0E0E0"/>
          </w:tcPr>
          <w:p w14:paraId="44748EA9" w14:textId="77777777" w:rsidR="00A7530A" w:rsidRPr="00137D40" w:rsidRDefault="00A7530A" w:rsidP="00875EE6">
            <w:pPr>
              <w:autoSpaceDE w:val="0"/>
              <w:autoSpaceDN w:val="0"/>
              <w:adjustRightInd w:val="0"/>
              <w:spacing w:after="0" w:line="360" w:lineRule="auto"/>
              <w:rPr>
                <w:rFonts w:ascii="Arial" w:hAnsi="Arial" w:cs="Arial"/>
                <w:sz w:val="18"/>
                <w:szCs w:val="18"/>
              </w:rPr>
            </w:pPr>
          </w:p>
        </w:tc>
        <w:tc>
          <w:tcPr>
            <w:tcW w:w="1260" w:type="dxa"/>
            <w:shd w:val="clear" w:color="auto" w:fill="E0E0E0"/>
          </w:tcPr>
          <w:p w14:paraId="4691C149"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Sig. (2-tailed)</w:t>
            </w:r>
          </w:p>
        </w:tc>
        <w:tc>
          <w:tcPr>
            <w:tcW w:w="720" w:type="dxa"/>
            <w:shd w:val="clear" w:color="auto" w:fill="FFFFFF"/>
          </w:tcPr>
          <w:p w14:paraId="60B0E9D4"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720" w:type="dxa"/>
            <w:shd w:val="clear" w:color="auto" w:fill="FFFFFF"/>
          </w:tcPr>
          <w:p w14:paraId="7E0761D3"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720" w:type="dxa"/>
            <w:shd w:val="clear" w:color="auto" w:fill="FFFFFF"/>
          </w:tcPr>
          <w:p w14:paraId="7C40C67F"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540" w:type="dxa"/>
            <w:shd w:val="clear" w:color="auto" w:fill="FFFFFF"/>
          </w:tcPr>
          <w:p w14:paraId="5C0BF73D"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810" w:type="dxa"/>
            <w:shd w:val="clear" w:color="auto" w:fill="FFFFFF"/>
          </w:tcPr>
          <w:p w14:paraId="5218B7CD"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900" w:type="dxa"/>
            <w:shd w:val="clear" w:color="auto" w:fill="FFFFFF"/>
          </w:tcPr>
          <w:p w14:paraId="195008BE"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630" w:type="dxa"/>
            <w:shd w:val="clear" w:color="auto" w:fill="FFFFFF"/>
          </w:tcPr>
          <w:p w14:paraId="2E6C2FA0"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810" w:type="dxa"/>
            <w:shd w:val="clear" w:color="auto" w:fill="FFFFFF"/>
          </w:tcPr>
          <w:p w14:paraId="076BD55C"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720" w:type="dxa"/>
            <w:shd w:val="clear" w:color="auto" w:fill="FFFFFF"/>
          </w:tcPr>
          <w:p w14:paraId="4EE4E1CB"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630" w:type="dxa"/>
            <w:shd w:val="clear" w:color="auto" w:fill="FFFFFF"/>
          </w:tcPr>
          <w:p w14:paraId="3DB70B81"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900" w:type="dxa"/>
            <w:shd w:val="clear" w:color="auto" w:fill="FFFFFF"/>
          </w:tcPr>
          <w:p w14:paraId="324116C7"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.000</w:t>
            </w:r>
          </w:p>
        </w:tc>
        <w:tc>
          <w:tcPr>
            <w:tcW w:w="996" w:type="dxa"/>
            <w:shd w:val="clear" w:color="auto" w:fill="FFFFFF"/>
            <w:vAlign w:val="center"/>
          </w:tcPr>
          <w:p w14:paraId="06138BA4" w14:textId="77777777" w:rsidR="00A7530A" w:rsidRPr="00137D40" w:rsidRDefault="00A7530A" w:rsidP="00875EE6">
            <w:pPr>
              <w:autoSpaceDE w:val="0"/>
              <w:autoSpaceDN w:val="0"/>
              <w:adjustRightInd w:val="0"/>
              <w:spacing w:after="0" w:line="360" w:lineRule="auto"/>
              <w:rPr>
                <w:rFonts w:ascii="Times New Roman" w:hAnsi="Times New Roman" w:cs="Times New Roman"/>
                <w:sz w:val="24"/>
                <w:szCs w:val="24"/>
              </w:rPr>
            </w:pPr>
          </w:p>
        </w:tc>
      </w:tr>
      <w:tr w:rsidR="00A7530A" w:rsidRPr="00137D40" w14:paraId="355E268B" w14:textId="77777777" w:rsidTr="00F3648A">
        <w:trPr>
          <w:gridAfter w:val="1"/>
          <w:wAfter w:w="16" w:type="dxa"/>
          <w:cantSplit/>
          <w:trHeight w:val="294"/>
        </w:trPr>
        <w:tc>
          <w:tcPr>
            <w:tcW w:w="1260" w:type="dxa"/>
            <w:vMerge/>
            <w:shd w:val="clear" w:color="auto" w:fill="E0E0E0"/>
          </w:tcPr>
          <w:p w14:paraId="674BE211" w14:textId="77777777" w:rsidR="00A7530A" w:rsidRPr="00137D40" w:rsidRDefault="00A7530A" w:rsidP="00875EE6">
            <w:pPr>
              <w:autoSpaceDE w:val="0"/>
              <w:autoSpaceDN w:val="0"/>
              <w:adjustRightInd w:val="0"/>
              <w:spacing w:after="0" w:line="360" w:lineRule="auto"/>
              <w:rPr>
                <w:rFonts w:ascii="Times New Roman" w:hAnsi="Times New Roman" w:cs="Times New Roman"/>
                <w:sz w:val="24"/>
                <w:szCs w:val="24"/>
              </w:rPr>
            </w:pPr>
          </w:p>
        </w:tc>
        <w:tc>
          <w:tcPr>
            <w:tcW w:w="1260" w:type="dxa"/>
            <w:shd w:val="clear" w:color="auto" w:fill="E0E0E0"/>
          </w:tcPr>
          <w:p w14:paraId="652C9BBC"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N</w:t>
            </w:r>
          </w:p>
        </w:tc>
        <w:tc>
          <w:tcPr>
            <w:tcW w:w="720" w:type="dxa"/>
            <w:shd w:val="clear" w:color="auto" w:fill="FFFFFF"/>
          </w:tcPr>
          <w:p w14:paraId="7B5F7B45"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720" w:type="dxa"/>
            <w:shd w:val="clear" w:color="auto" w:fill="FFFFFF"/>
          </w:tcPr>
          <w:p w14:paraId="19090F90"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720" w:type="dxa"/>
            <w:shd w:val="clear" w:color="auto" w:fill="FFFFFF"/>
          </w:tcPr>
          <w:p w14:paraId="0BA6C6C8"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540" w:type="dxa"/>
            <w:shd w:val="clear" w:color="auto" w:fill="FFFFFF"/>
          </w:tcPr>
          <w:p w14:paraId="1824945E"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810" w:type="dxa"/>
            <w:shd w:val="clear" w:color="auto" w:fill="FFFFFF"/>
          </w:tcPr>
          <w:p w14:paraId="4E5C85FB"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900" w:type="dxa"/>
            <w:shd w:val="clear" w:color="auto" w:fill="FFFFFF"/>
          </w:tcPr>
          <w:p w14:paraId="4E8CD1FD"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630" w:type="dxa"/>
            <w:shd w:val="clear" w:color="auto" w:fill="FFFFFF"/>
          </w:tcPr>
          <w:p w14:paraId="0B60AEA8"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810" w:type="dxa"/>
            <w:shd w:val="clear" w:color="auto" w:fill="FFFFFF"/>
          </w:tcPr>
          <w:p w14:paraId="17190B0C"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720" w:type="dxa"/>
            <w:shd w:val="clear" w:color="auto" w:fill="FFFFFF"/>
          </w:tcPr>
          <w:p w14:paraId="36C97EB0"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630" w:type="dxa"/>
            <w:shd w:val="clear" w:color="auto" w:fill="FFFFFF"/>
          </w:tcPr>
          <w:p w14:paraId="6B0DE9AC"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900" w:type="dxa"/>
            <w:shd w:val="clear" w:color="auto" w:fill="FFFFFF"/>
          </w:tcPr>
          <w:p w14:paraId="0FCA4D1F"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c>
          <w:tcPr>
            <w:tcW w:w="996" w:type="dxa"/>
            <w:shd w:val="clear" w:color="auto" w:fill="FFFFFF"/>
          </w:tcPr>
          <w:p w14:paraId="5EFD4573" w14:textId="77777777" w:rsidR="00A7530A" w:rsidRPr="00137D40" w:rsidRDefault="00A7530A" w:rsidP="00875EE6">
            <w:pPr>
              <w:autoSpaceDE w:val="0"/>
              <w:autoSpaceDN w:val="0"/>
              <w:adjustRightInd w:val="0"/>
              <w:spacing w:after="0" w:line="360" w:lineRule="auto"/>
              <w:ind w:left="60" w:right="60"/>
              <w:jc w:val="right"/>
              <w:rPr>
                <w:rFonts w:ascii="Arial" w:hAnsi="Arial" w:cs="Arial"/>
                <w:sz w:val="18"/>
                <w:szCs w:val="18"/>
              </w:rPr>
            </w:pPr>
            <w:r w:rsidRPr="00137D40">
              <w:rPr>
                <w:rFonts w:ascii="Arial" w:hAnsi="Arial" w:cs="Arial"/>
                <w:sz w:val="18"/>
                <w:szCs w:val="18"/>
              </w:rPr>
              <w:t>376</w:t>
            </w:r>
          </w:p>
        </w:tc>
      </w:tr>
      <w:tr w:rsidR="00A7530A" w:rsidRPr="00137D40" w14:paraId="36DF1B0A" w14:textId="77777777" w:rsidTr="00875EE6">
        <w:trPr>
          <w:cantSplit/>
          <w:trHeight w:val="268"/>
        </w:trPr>
        <w:tc>
          <w:tcPr>
            <w:tcW w:w="11632" w:type="dxa"/>
            <w:gridSpan w:val="15"/>
            <w:shd w:val="clear" w:color="auto" w:fill="FFFFFF"/>
          </w:tcPr>
          <w:p w14:paraId="77F96D32" w14:textId="77777777" w:rsidR="00A7530A" w:rsidRPr="00137D40" w:rsidRDefault="00A7530A" w:rsidP="00875EE6">
            <w:pPr>
              <w:autoSpaceDE w:val="0"/>
              <w:autoSpaceDN w:val="0"/>
              <w:adjustRightInd w:val="0"/>
              <w:spacing w:after="0" w:line="360" w:lineRule="auto"/>
              <w:ind w:left="60" w:right="60"/>
              <w:rPr>
                <w:rFonts w:ascii="Arial" w:hAnsi="Arial" w:cs="Arial"/>
                <w:sz w:val="18"/>
                <w:szCs w:val="18"/>
              </w:rPr>
            </w:pPr>
            <w:r w:rsidRPr="00137D40">
              <w:rPr>
                <w:rFonts w:ascii="Arial" w:hAnsi="Arial" w:cs="Arial"/>
                <w:sz w:val="18"/>
                <w:szCs w:val="18"/>
              </w:rPr>
              <w:t>**. Correlation is significant at the 0.01 level (2-tailed).</w:t>
            </w:r>
          </w:p>
        </w:tc>
      </w:tr>
    </w:tbl>
    <w:p w14:paraId="0D811EB0" w14:textId="6ABF8C7A" w:rsidR="00546325" w:rsidRDefault="000F3AF8" w:rsidP="000F3AF8">
      <w:pPr>
        <w:rPr>
          <w:rFonts w:ascii="Times New Roman" w:hAnsi="Times New Roman" w:cs="Times New Roman"/>
          <w:sz w:val="24"/>
          <w:szCs w:val="24"/>
        </w:rPr>
      </w:pPr>
      <w:r w:rsidRPr="000F3AF8">
        <w:rPr>
          <w:rFonts w:ascii="Times New Roman" w:hAnsi="Times New Roman" w:cs="Times New Roman"/>
          <w:sz w:val="24"/>
          <w:szCs w:val="24"/>
        </w:rPr>
        <w:t>Source: Sample survey, 2022</w:t>
      </w:r>
    </w:p>
    <w:p w14:paraId="3E3CA545" w14:textId="77777777" w:rsidR="00F3648A" w:rsidRDefault="00F3648A" w:rsidP="00546325">
      <w:pPr>
        <w:spacing w:before="120" w:after="120" w:line="360" w:lineRule="auto"/>
        <w:jc w:val="both"/>
        <w:rPr>
          <w:rFonts w:ascii="Times New Roman" w:hAnsi="Times New Roman" w:cs="Times New Roman"/>
          <w:sz w:val="24"/>
          <w:szCs w:val="24"/>
        </w:rPr>
      </w:pPr>
    </w:p>
    <w:p w14:paraId="7BA70A3B" w14:textId="3738351E" w:rsidR="00546325" w:rsidRDefault="00546325" w:rsidP="00F3648A">
      <w:pPr>
        <w:spacing w:before="120" w:after="120" w:line="360" w:lineRule="auto"/>
        <w:jc w:val="both"/>
        <w:rPr>
          <w:rFonts w:ascii="Times New Roman" w:hAnsi="Times New Roman" w:cs="Times New Roman"/>
          <w:sz w:val="24"/>
          <w:szCs w:val="24"/>
        </w:rPr>
      </w:pPr>
      <w:r w:rsidRPr="00546325">
        <w:rPr>
          <w:rFonts w:ascii="Times New Roman" w:hAnsi="Times New Roman" w:cs="Times New Roman"/>
          <w:sz w:val="24"/>
          <w:szCs w:val="24"/>
        </w:rPr>
        <w:t>From the above table, it can be seen that training (r = 0.7595, p 0.01) is positively correlated with the performance of MSMES. This implies the existence of a statistically significant moderate relationship between MSMEs' training and performance.</w:t>
      </w:r>
      <w:r>
        <w:rPr>
          <w:rFonts w:ascii="Times New Roman" w:hAnsi="Times New Roman" w:cs="Times New Roman"/>
          <w:sz w:val="24"/>
          <w:szCs w:val="24"/>
        </w:rPr>
        <w:t xml:space="preserve"> </w:t>
      </w:r>
      <w:r w:rsidRPr="00546325">
        <w:rPr>
          <w:rFonts w:ascii="Times New Roman" w:hAnsi="Times New Roman" w:cs="Times New Roman"/>
          <w:sz w:val="24"/>
          <w:szCs w:val="24"/>
        </w:rPr>
        <w:t>And changes in training have a corresponding effect on MSMEs' performance.</w:t>
      </w:r>
      <w:r>
        <w:rPr>
          <w:rFonts w:ascii="Times New Roman" w:hAnsi="Times New Roman" w:cs="Times New Roman"/>
          <w:sz w:val="24"/>
          <w:szCs w:val="24"/>
        </w:rPr>
        <w:t xml:space="preserve"> </w:t>
      </w:r>
      <w:r w:rsidRPr="00546325">
        <w:rPr>
          <w:rFonts w:ascii="Times New Roman" w:hAnsi="Times New Roman" w:cs="Times New Roman"/>
          <w:sz w:val="24"/>
          <w:szCs w:val="24"/>
        </w:rPr>
        <w:t>It can be seen in the above table that awareness and collaboration between TVET and MSMES are positively correlated with the performance of MSMEs (r = 0.75, p 0.01), which is a moderately positive relationship and statistically significant. This means an increase in awareness and collaboration between TVET and MSMEs will increase the performance of MSMEs.</w:t>
      </w:r>
      <w:r w:rsidR="00F3648A">
        <w:rPr>
          <w:rFonts w:ascii="Times New Roman" w:hAnsi="Times New Roman" w:cs="Times New Roman"/>
          <w:sz w:val="24"/>
          <w:szCs w:val="24"/>
        </w:rPr>
        <w:t xml:space="preserve">  </w:t>
      </w:r>
      <w:r w:rsidRPr="00546325">
        <w:rPr>
          <w:rFonts w:ascii="Times New Roman" w:hAnsi="Times New Roman" w:cs="Times New Roman"/>
          <w:sz w:val="24"/>
          <w:szCs w:val="24"/>
        </w:rPr>
        <w:t>As indicated in the above table, the correlation coefficient result of skilled labor supply and performance of MSMES and mid-level industries (r = 0.697, p 0.01) indicates that they are positively correlated. This implies the existence of a moderately positive, statistically significant relationship between skilled labor supply and MSME performance.</w:t>
      </w:r>
      <w:r w:rsidR="00F3648A">
        <w:rPr>
          <w:rFonts w:ascii="Times New Roman" w:hAnsi="Times New Roman" w:cs="Times New Roman"/>
          <w:sz w:val="24"/>
          <w:szCs w:val="24"/>
        </w:rPr>
        <w:t xml:space="preserve">  </w:t>
      </w:r>
      <w:r w:rsidRPr="00546325">
        <w:rPr>
          <w:rFonts w:ascii="Times New Roman" w:hAnsi="Times New Roman" w:cs="Times New Roman"/>
          <w:sz w:val="24"/>
          <w:szCs w:val="24"/>
        </w:rPr>
        <w:t>From the above table, it can be seen that capacity building, innovation, and technology (r = 0.810, p 0.01) are positively correlated with the performance of MSMES and mid-level industries. This implies the existence of a statistically significant moderate relationship between capacity building, innovation, and technology and the performance of MSMESs and mid-level industries.</w:t>
      </w:r>
      <w:r>
        <w:rPr>
          <w:rFonts w:ascii="Times New Roman" w:hAnsi="Times New Roman" w:cs="Times New Roman"/>
          <w:sz w:val="24"/>
          <w:szCs w:val="24"/>
        </w:rPr>
        <w:t xml:space="preserve"> </w:t>
      </w:r>
      <w:r w:rsidRPr="00546325">
        <w:rPr>
          <w:rFonts w:ascii="Times New Roman" w:hAnsi="Times New Roman" w:cs="Times New Roman"/>
          <w:sz w:val="24"/>
          <w:szCs w:val="24"/>
        </w:rPr>
        <w:t>And</w:t>
      </w:r>
      <w:r>
        <w:rPr>
          <w:rFonts w:ascii="Times New Roman" w:hAnsi="Times New Roman" w:cs="Times New Roman"/>
          <w:sz w:val="24"/>
          <w:szCs w:val="24"/>
        </w:rPr>
        <w:t xml:space="preserve">, </w:t>
      </w:r>
      <w:r w:rsidRPr="00546325">
        <w:rPr>
          <w:rFonts w:ascii="Times New Roman" w:hAnsi="Times New Roman" w:cs="Times New Roman"/>
          <w:sz w:val="24"/>
          <w:szCs w:val="24"/>
        </w:rPr>
        <w:t>change in capacity building, innovation, and technology has a corresponding effect on the performance of MSMES and mid-level industries.</w:t>
      </w:r>
    </w:p>
    <w:p w14:paraId="025A97F1" w14:textId="77777777" w:rsidR="00F3648A" w:rsidRPr="00F3648A" w:rsidRDefault="00F3648A" w:rsidP="00F3648A">
      <w:pPr>
        <w:spacing w:before="120" w:after="120" w:line="360" w:lineRule="auto"/>
        <w:jc w:val="both"/>
        <w:rPr>
          <w:rFonts w:ascii="Times New Roman" w:hAnsi="Times New Roman" w:cs="Times New Roman"/>
          <w:sz w:val="2"/>
          <w:szCs w:val="24"/>
        </w:rPr>
      </w:pPr>
    </w:p>
    <w:p w14:paraId="0E0C913E" w14:textId="6883BC6F" w:rsidR="00096959" w:rsidRDefault="00546325" w:rsidP="00096959">
      <w:pPr>
        <w:spacing w:before="120" w:after="120" w:line="360" w:lineRule="auto"/>
        <w:jc w:val="both"/>
        <w:rPr>
          <w:rFonts w:ascii="Times New Roman" w:eastAsiaTheme="majorEastAsia" w:hAnsi="Times New Roman" w:cs="Times New Roman"/>
          <w:b/>
          <w:sz w:val="24"/>
          <w:szCs w:val="24"/>
        </w:rPr>
      </w:pPr>
      <w:r w:rsidRPr="00546325">
        <w:rPr>
          <w:rFonts w:ascii="Times New Roman" w:hAnsi="Times New Roman" w:cs="Times New Roman"/>
          <w:sz w:val="24"/>
          <w:szCs w:val="24"/>
        </w:rPr>
        <w:t> </w:t>
      </w:r>
      <w:r w:rsidR="00096959" w:rsidRPr="00F54768">
        <w:rPr>
          <w:rFonts w:ascii="Times New Roman" w:eastAsiaTheme="majorEastAsia" w:hAnsi="Times New Roman" w:cs="Times New Roman"/>
          <w:b/>
          <w:sz w:val="24"/>
          <w:szCs w:val="24"/>
        </w:rPr>
        <w:t xml:space="preserve">Relative Importance Index </w:t>
      </w:r>
      <w:r w:rsidR="00096959">
        <w:rPr>
          <w:rFonts w:ascii="Times New Roman" w:eastAsiaTheme="majorEastAsia" w:hAnsi="Times New Roman" w:cs="Times New Roman"/>
          <w:b/>
          <w:sz w:val="24"/>
          <w:szCs w:val="24"/>
        </w:rPr>
        <w:t>Analysis</w:t>
      </w:r>
    </w:p>
    <w:p w14:paraId="20E0DDE6" w14:textId="77777777" w:rsidR="00F3648A" w:rsidRPr="00F3648A" w:rsidRDefault="00F3648A" w:rsidP="00096959">
      <w:pPr>
        <w:spacing w:before="120" w:after="120" w:line="360" w:lineRule="auto"/>
        <w:jc w:val="both"/>
        <w:rPr>
          <w:rFonts w:ascii="Times New Roman" w:eastAsiaTheme="majorEastAsia" w:hAnsi="Times New Roman" w:cs="Times New Roman"/>
          <w:b/>
          <w:sz w:val="2"/>
          <w:szCs w:val="24"/>
        </w:rPr>
      </w:pPr>
    </w:p>
    <w:p w14:paraId="36F04AE9" w14:textId="3941A80A" w:rsidR="00096959" w:rsidRDefault="00546325" w:rsidP="00096959">
      <w:pPr>
        <w:tabs>
          <w:tab w:val="left" w:pos="2475"/>
        </w:tabs>
        <w:spacing w:line="360" w:lineRule="auto"/>
        <w:jc w:val="both"/>
        <w:rPr>
          <w:rStyle w:val="fontstyle01"/>
          <w:i/>
        </w:rPr>
      </w:pPr>
      <w:r w:rsidRPr="00546325">
        <w:rPr>
          <w:rStyle w:val="fontstyle21"/>
          <w:rFonts w:ascii="Times New Roman" w:hAnsi="Times New Roman" w:cs="Times New Roman"/>
          <w:i w:val="0"/>
        </w:rPr>
        <w:t>In this section, RII is used to analyze the collected data. The summary of descriptive statistics of all variables that are evaluated based on a 5-point Likert scale ("1" being "strongly disagreed" to "5" being "strongly agreed"). According to Mbamali and Okotie (2012), RII 0.60 indicates that the item is of low significance, 0.6 RII 0.80 indicates that the item is of high significance, and RII 0.80 indicates that the item is of very high significance.</w:t>
      </w:r>
    </w:p>
    <w:p w14:paraId="3B7697F3" w14:textId="77777777" w:rsidR="00096959" w:rsidRDefault="00096959" w:rsidP="00096959">
      <w:pPr>
        <w:tabs>
          <w:tab w:val="left" w:pos="2475"/>
        </w:tabs>
        <w:spacing w:line="360" w:lineRule="auto"/>
        <w:jc w:val="both"/>
        <w:rPr>
          <w:rStyle w:val="fontstyle01"/>
          <w:i/>
        </w:rPr>
      </w:pPr>
    </w:p>
    <w:p w14:paraId="4FB00DCF" w14:textId="77777777" w:rsidR="00096959" w:rsidRPr="00503378" w:rsidRDefault="00096959" w:rsidP="00096959">
      <w:pPr>
        <w:tabs>
          <w:tab w:val="left" w:pos="2475"/>
        </w:tabs>
        <w:spacing w:line="360" w:lineRule="auto"/>
        <w:jc w:val="both"/>
        <w:rPr>
          <w:rStyle w:val="fontstyle01"/>
          <w:i/>
        </w:rPr>
      </w:pPr>
    </w:p>
    <w:p w14:paraId="31B70EDB" w14:textId="6DAD766D" w:rsidR="00546325" w:rsidRDefault="00546325" w:rsidP="00096959">
      <w:pPr>
        <w:shd w:val="clear" w:color="auto" w:fill="FFFFFF" w:themeFill="background1"/>
        <w:spacing w:before="120" w:after="120" w:line="360" w:lineRule="auto"/>
        <w:jc w:val="both"/>
        <w:rPr>
          <w:rFonts w:ascii="Times New Roman" w:eastAsiaTheme="majorEastAsia" w:hAnsi="Times New Roman" w:cs="Times New Roman"/>
          <w:b/>
          <w:sz w:val="24"/>
          <w:szCs w:val="24"/>
        </w:rPr>
      </w:pPr>
    </w:p>
    <w:p w14:paraId="32A52471" w14:textId="77777777" w:rsidR="00F3648A" w:rsidRDefault="00F3648A" w:rsidP="00096959">
      <w:pPr>
        <w:shd w:val="clear" w:color="auto" w:fill="FFFFFF" w:themeFill="background1"/>
        <w:spacing w:before="120" w:after="120" w:line="360" w:lineRule="auto"/>
        <w:jc w:val="both"/>
        <w:rPr>
          <w:rFonts w:ascii="Times New Roman" w:eastAsiaTheme="majorEastAsia" w:hAnsi="Times New Roman" w:cs="Times New Roman"/>
          <w:b/>
          <w:sz w:val="24"/>
          <w:szCs w:val="24"/>
        </w:rPr>
      </w:pPr>
    </w:p>
    <w:p w14:paraId="61FFD968" w14:textId="0473CBCF" w:rsidR="00546325" w:rsidRDefault="00F3648A" w:rsidP="00F3648A">
      <w:pPr>
        <w:shd w:val="clear" w:color="auto" w:fill="FFFFFF" w:themeFill="background1"/>
        <w:tabs>
          <w:tab w:val="left" w:pos="1473"/>
        </w:tabs>
        <w:spacing w:before="120" w:after="120" w:line="360" w:lineRule="auto"/>
        <w:jc w:val="both"/>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ab/>
      </w:r>
    </w:p>
    <w:p w14:paraId="647A0AF3" w14:textId="77777777" w:rsidR="00F3648A" w:rsidRPr="00F3648A" w:rsidRDefault="00546325" w:rsidP="00096959">
      <w:pPr>
        <w:shd w:val="clear" w:color="auto" w:fill="FFFFFF" w:themeFill="background1"/>
        <w:spacing w:before="120" w:after="120" w:line="360" w:lineRule="auto"/>
        <w:jc w:val="both"/>
        <w:rPr>
          <w:rFonts w:ascii="Times New Roman" w:eastAsiaTheme="majorEastAsia" w:hAnsi="Times New Roman" w:cs="Times New Roman"/>
          <w:b/>
          <w:sz w:val="24"/>
          <w:szCs w:val="24"/>
        </w:rPr>
      </w:pPr>
      <w:bookmarkStart w:id="43" w:name="_Hlk130089171"/>
      <w:r w:rsidRPr="00F3648A">
        <w:rPr>
          <w:rFonts w:ascii="Times New Roman" w:eastAsiaTheme="majorEastAsia" w:hAnsi="Times New Roman" w:cs="Times New Roman"/>
          <w:b/>
          <w:sz w:val="24"/>
          <w:szCs w:val="24"/>
        </w:rPr>
        <w:t>Table 6</w:t>
      </w:r>
    </w:p>
    <w:p w14:paraId="300E9172" w14:textId="432291F4" w:rsidR="00096959" w:rsidRPr="00F3648A" w:rsidRDefault="00546325" w:rsidP="00096959">
      <w:pPr>
        <w:shd w:val="clear" w:color="auto" w:fill="FFFFFF" w:themeFill="background1"/>
        <w:spacing w:before="120" w:after="120" w:line="360" w:lineRule="auto"/>
        <w:jc w:val="both"/>
        <w:rPr>
          <w:rFonts w:ascii="Times New Roman" w:eastAsiaTheme="majorEastAsia" w:hAnsi="Times New Roman" w:cs="Times New Roman"/>
          <w:i/>
          <w:sz w:val="24"/>
          <w:szCs w:val="24"/>
        </w:rPr>
      </w:pPr>
      <w:r w:rsidRPr="00F3648A">
        <w:rPr>
          <w:rFonts w:ascii="Times New Roman" w:eastAsiaTheme="majorEastAsia" w:hAnsi="Times New Roman" w:cs="Times New Roman"/>
          <w:i/>
          <w:sz w:val="24"/>
          <w:szCs w:val="24"/>
        </w:rPr>
        <w:t xml:space="preserve">Relative Importance Index for </w:t>
      </w:r>
      <w:r w:rsidR="00096959" w:rsidRPr="00F3648A">
        <w:rPr>
          <w:rFonts w:ascii="Times New Roman" w:eastAsiaTheme="majorEastAsia" w:hAnsi="Times New Roman" w:cs="Times New Roman"/>
          <w:i/>
          <w:sz w:val="24"/>
          <w:szCs w:val="24"/>
        </w:rPr>
        <w:t>Training</w:t>
      </w:r>
    </w:p>
    <w:bookmarkEnd w:id="43"/>
    <w:p w14:paraId="3767059F" w14:textId="6E00FAF5" w:rsidR="00096959" w:rsidRDefault="00316486" w:rsidP="00096959">
      <w:pPr>
        <w:shd w:val="clear" w:color="auto" w:fill="FFFFFF" w:themeFill="background1"/>
        <w:spacing w:after="0" w:line="360" w:lineRule="auto"/>
        <w:rPr>
          <w:rFonts w:ascii="Times New Roman" w:hAnsi="Times New Roman" w:cs="Times New Roman"/>
        </w:rPr>
      </w:pPr>
      <w:r w:rsidRPr="00316486">
        <w:rPr>
          <w:noProof/>
        </w:rPr>
        <w:drawing>
          <wp:inline distT="0" distB="0" distL="0" distR="0" wp14:anchorId="5FD31A5E" wp14:editId="02C858E7">
            <wp:extent cx="6293922" cy="49301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4319" cy="4930451"/>
                    </a:xfrm>
                    <a:prstGeom prst="rect">
                      <a:avLst/>
                    </a:prstGeom>
                    <a:noFill/>
                    <a:ln>
                      <a:noFill/>
                    </a:ln>
                  </pic:spPr>
                </pic:pic>
              </a:graphicData>
            </a:graphic>
          </wp:inline>
        </w:drawing>
      </w:r>
    </w:p>
    <w:p w14:paraId="064F764A" w14:textId="14A5A5A5" w:rsidR="00096959" w:rsidRDefault="00316486" w:rsidP="00096959">
      <w:pPr>
        <w:shd w:val="clear" w:color="auto" w:fill="FFFFFF" w:themeFill="background1"/>
        <w:spacing w:after="0" w:line="360" w:lineRule="auto"/>
        <w:rPr>
          <w:rFonts w:ascii="Times New Roman" w:hAnsi="Times New Roman" w:cs="Times New Roman"/>
        </w:rPr>
      </w:pPr>
      <w:r>
        <w:rPr>
          <w:rFonts w:ascii="Times New Roman" w:hAnsi="Times New Roman" w:cs="Times New Roman"/>
        </w:rPr>
        <w:t>Source: Sample Survey, 2022</w:t>
      </w:r>
    </w:p>
    <w:p w14:paraId="31D065E9" w14:textId="77777777" w:rsidR="00F3648A" w:rsidRPr="00F3648A" w:rsidRDefault="00F3648A" w:rsidP="00096959">
      <w:pPr>
        <w:shd w:val="clear" w:color="auto" w:fill="FFFFFF" w:themeFill="background1"/>
        <w:spacing w:after="0" w:line="360" w:lineRule="auto"/>
        <w:rPr>
          <w:rFonts w:ascii="Times New Roman" w:hAnsi="Times New Roman" w:cs="Times New Roman"/>
          <w:sz w:val="14"/>
        </w:rPr>
      </w:pPr>
    </w:p>
    <w:p w14:paraId="2E436B04" w14:textId="5E3D3180" w:rsidR="00316486" w:rsidRDefault="00316486" w:rsidP="00096959">
      <w:pPr>
        <w:shd w:val="clear" w:color="auto" w:fill="FFFFFF" w:themeFill="background1"/>
        <w:spacing w:after="0" w:line="360" w:lineRule="auto"/>
        <w:jc w:val="both"/>
        <w:rPr>
          <w:rFonts w:ascii="Times New Roman" w:eastAsia="Times New Roman" w:hAnsi="Times New Roman" w:cs="Times New Roman"/>
          <w:sz w:val="24"/>
          <w:szCs w:val="24"/>
        </w:rPr>
      </w:pPr>
      <w:r w:rsidRPr="00316486">
        <w:rPr>
          <w:rFonts w:ascii="Times New Roman" w:eastAsia="Times New Roman" w:hAnsi="Times New Roman" w:cs="Times New Roman"/>
          <w:sz w:val="24"/>
          <w:szCs w:val="24"/>
        </w:rPr>
        <w:t>The table above presents information about the significance of level of training and has been ranked accordingly. The highest ranked factors with RII 0.80 values are considered to have very high significance because the relative important index (RII) is greater than 0.8, RII 0.60, item is considered to have low significance, 0.6 RII 0.80, item is considered to have high significance.</w:t>
      </w:r>
      <w:r>
        <w:rPr>
          <w:rFonts w:ascii="Times New Roman" w:eastAsia="Times New Roman" w:hAnsi="Times New Roman" w:cs="Times New Roman"/>
          <w:sz w:val="24"/>
          <w:szCs w:val="24"/>
        </w:rPr>
        <w:t xml:space="preserve"> </w:t>
      </w:r>
      <w:r w:rsidRPr="00316486">
        <w:rPr>
          <w:rFonts w:ascii="Times New Roman" w:eastAsia="Times New Roman" w:hAnsi="Times New Roman" w:cs="Times New Roman"/>
          <w:sz w:val="24"/>
          <w:szCs w:val="24"/>
        </w:rPr>
        <w:t>As a result, the RII for the training MSEs receive makes them successful in applying it practically on businesses is 0.72, which has high significance for MSEs performance and is ranked first, the RII for training provided by TVETs is based on needs assessment of MSEs and is focused, goals and outcomes oriented is 0.7, which has high significance and is ranked second, and the RII for training given to MSE operators is very useful for future strengthening of the operators is 0.68</w:t>
      </w:r>
      <w:r w:rsidR="00F3648A">
        <w:rPr>
          <w:rFonts w:ascii="Times New Roman" w:eastAsia="Times New Roman" w:hAnsi="Times New Roman" w:cs="Times New Roman"/>
          <w:sz w:val="24"/>
          <w:szCs w:val="24"/>
        </w:rPr>
        <w:t xml:space="preserve">. </w:t>
      </w:r>
    </w:p>
    <w:p w14:paraId="6CA0D676" w14:textId="77777777" w:rsidR="00F3648A" w:rsidRPr="00F3648A" w:rsidRDefault="00F3648A" w:rsidP="00096959">
      <w:pPr>
        <w:shd w:val="clear" w:color="auto" w:fill="FFFFFF" w:themeFill="background1"/>
        <w:spacing w:after="0" w:line="360" w:lineRule="auto"/>
        <w:jc w:val="both"/>
        <w:rPr>
          <w:rFonts w:ascii="Times New Roman" w:eastAsia="Times New Roman" w:hAnsi="Times New Roman" w:cs="Times New Roman"/>
          <w:sz w:val="14"/>
          <w:szCs w:val="24"/>
        </w:rPr>
      </w:pPr>
    </w:p>
    <w:p w14:paraId="58423EF5" w14:textId="2C9AE2D5" w:rsidR="00096959" w:rsidRDefault="00316486" w:rsidP="00316486">
      <w:pPr>
        <w:shd w:val="clear" w:color="auto" w:fill="FFFFFF" w:themeFill="background1"/>
        <w:spacing w:after="0" w:line="360" w:lineRule="auto"/>
        <w:jc w:val="both"/>
        <w:rPr>
          <w:rFonts w:ascii="Times New Roman" w:hAnsi="Times New Roman" w:cs="Times New Roman"/>
        </w:rPr>
      </w:pPr>
      <w:r w:rsidRPr="00316486">
        <w:rPr>
          <w:rFonts w:ascii="Times New Roman" w:hAnsi="Times New Roman" w:cs="Times New Roman"/>
        </w:rPr>
        <w:t>According to their RII value, it can be inferred that the training MSEs are taking makes them successful at applying it practically to businesses. The training provided by TVETs must be based on an assessment of MSE needs and must be focused, goal-oriented, and outcome-oriented; the training provided to MSE operators is very useful for future strengthening of the operators; TVET curricula must include enterprise orientation, which will introduce trainees to the concept of how to develop and organize business activities aimed specifically at growth and profit; and MSE training must be adequate.</w:t>
      </w:r>
    </w:p>
    <w:p w14:paraId="4CFCDAB9" w14:textId="77777777" w:rsidR="00316486" w:rsidRPr="00316486" w:rsidRDefault="00316486" w:rsidP="00096959">
      <w:pPr>
        <w:shd w:val="clear" w:color="auto" w:fill="FFFFFF" w:themeFill="background1"/>
        <w:spacing w:after="0" w:line="360" w:lineRule="auto"/>
        <w:rPr>
          <w:rFonts w:ascii="Times New Roman" w:hAnsi="Times New Roman" w:cs="Times New Roman"/>
          <w:sz w:val="14"/>
        </w:rPr>
      </w:pPr>
    </w:p>
    <w:p w14:paraId="00763438" w14:textId="0DAA724F" w:rsidR="00316486" w:rsidRDefault="00316486" w:rsidP="00096959">
      <w:pPr>
        <w:shd w:val="clear" w:color="auto" w:fill="FFFFFF" w:themeFill="background1"/>
        <w:spacing w:after="0" w:line="360" w:lineRule="auto"/>
        <w:rPr>
          <w:rFonts w:ascii="Times New Roman" w:hAnsi="Times New Roman" w:cs="Times New Roman"/>
          <w:b/>
          <w:szCs w:val="18"/>
        </w:rPr>
      </w:pPr>
      <w:r>
        <w:rPr>
          <w:rFonts w:ascii="Times New Roman" w:hAnsi="Times New Roman" w:cs="Times New Roman"/>
          <w:b/>
          <w:szCs w:val="18"/>
        </w:rPr>
        <w:t xml:space="preserve">Relative Importance Index for </w:t>
      </w:r>
      <w:r w:rsidR="00096959" w:rsidRPr="00687519">
        <w:rPr>
          <w:rFonts w:ascii="Times New Roman" w:hAnsi="Times New Roman" w:cs="Times New Roman"/>
          <w:b/>
          <w:szCs w:val="18"/>
        </w:rPr>
        <w:t>Awareness and collaboration between TVET and MSEs</w:t>
      </w:r>
    </w:p>
    <w:p w14:paraId="5EF003FC" w14:textId="77777777" w:rsidR="00316486" w:rsidRPr="00316486" w:rsidRDefault="00316486" w:rsidP="00096959">
      <w:pPr>
        <w:shd w:val="clear" w:color="auto" w:fill="FFFFFF" w:themeFill="background1"/>
        <w:spacing w:after="0" w:line="360" w:lineRule="auto"/>
        <w:rPr>
          <w:rFonts w:ascii="Times New Roman" w:hAnsi="Times New Roman" w:cs="Times New Roman"/>
          <w:b/>
          <w:sz w:val="10"/>
        </w:rPr>
      </w:pPr>
    </w:p>
    <w:p w14:paraId="22E6B15E" w14:textId="00745902" w:rsidR="00096959" w:rsidRDefault="00316486" w:rsidP="00316486">
      <w:pPr>
        <w:shd w:val="clear" w:color="auto" w:fill="FFFFFF" w:themeFill="background1"/>
        <w:spacing w:after="0" w:line="360" w:lineRule="auto"/>
        <w:jc w:val="both"/>
        <w:rPr>
          <w:rFonts w:ascii="Times New Roman" w:hAnsi="Times New Roman" w:cs="Times New Roman"/>
        </w:rPr>
      </w:pPr>
      <w:r w:rsidRPr="00316486">
        <w:rPr>
          <w:rFonts w:ascii="Times New Roman" w:hAnsi="Times New Roman" w:cs="Times New Roman"/>
        </w:rPr>
        <w:t xml:space="preserve">As the table </w:t>
      </w:r>
      <w:r>
        <w:rPr>
          <w:rFonts w:ascii="Times New Roman" w:hAnsi="Times New Roman" w:cs="Times New Roman"/>
        </w:rPr>
        <w:t>below</w:t>
      </w:r>
      <w:r w:rsidRPr="00316486">
        <w:rPr>
          <w:rFonts w:ascii="Times New Roman" w:hAnsi="Times New Roman" w:cs="Times New Roman"/>
        </w:rPr>
        <w:t xml:space="preserve"> shows, RII for TVET institutions development of technical skills, business management, and marketing training programs that are appropriate for different enterprise levels is 0.71, which has high significance for MSEs performance and is ranked first; RII for TVET-MSE collaborations are expected to enhance capabilities on both sides, improve productivity, and increase the commercialization potential of products generated from the projects is 0.71, which has high significance and is ranked second; RII for traineeship programs that will be representing TVET-MSE collaboration to introduce into the TVET system is 0.67; RII for a clear structure that links with MSE is 0.67; RII for a clear structure that links with MSEs is 0.67; RII for the 0.67; RII for the 0.67; RII for the 0.67; RII for the 0.67; introducing into the TVET system is 0.67</w:t>
      </w:r>
      <w:r>
        <w:rPr>
          <w:rFonts w:ascii="Times New Roman" w:hAnsi="Times New Roman" w:cs="Times New Roman"/>
        </w:rPr>
        <w:t>.</w:t>
      </w:r>
    </w:p>
    <w:p w14:paraId="0A875E59" w14:textId="063B394A" w:rsidR="00316486" w:rsidRDefault="00316486" w:rsidP="00316486">
      <w:pPr>
        <w:shd w:val="clear" w:color="auto" w:fill="FFFFFF" w:themeFill="background1"/>
        <w:spacing w:after="0" w:line="360" w:lineRule="auto"/>
        <w:jc w:val="both"/>
        <w:rPr>
          <w:rFonts w:ascii="Times New Roman" w:hAnsi="Times New Roman" w:cs="Times New Roman"/>
        </w:rPr>
      </w:pPr>
    </w:p>
    <w:p w14:paraId="29117285" w14:textId="1D632042" w:rsidR="00316486" w:rsidRDefault="00316486" w:rsidP="00316486">
      <w:pPr>
        <w:shd w:val="clear" w:color="auto" w:fill="FFFFFF" w:themeFill="background1"/>
        <w:spacing w:after="0" w:line="360" w:lineRule="auto"/>
        <w:jc w:val="both"/>
        <w:rPr>
          <w:rFonts w:ascii="Times New Roman" w:hAnsi="Times New Roman" w:cs="Times New Roman"/>
        </w:rPr>
      </w:pPr>
    </w:p>
    <w:p w14:paraId="7ED95515" w14:textId="72A20BA9" w:rsidR="00316486" w:rsidRDefault="00316486" w:rsidP="00316486">
      <w:pPr>
        <w:shd w:val="clear" w:color="auto" w:fill="FFFFFF" w:themeFill="background1"/>
        <w:spacing w:after="0" w:line="360" w:lineRule="auto"/>
        <w:jc w:val="both"/>
        <w:rPr>
          <w:rFonts w:ascii="Times New Roman" w:hAnsi="Times New Roman" w:cs="Times New Roman"/>
        </w:rPr>
      </w:pPr>
    </w:p>
    <w:p w14:paraId="4DA652BF" w14:textId="00C14913" w:rsidR="00316486" w:rsidRDefault="00316486" w:rsidP="00316486">
      <w:pPr>
        <w:shd w:val="clear" w:color="auto" w:fill="FFFFFF" w:themeFill="background1"/>
        <w:spacing w:after="0" w:line="360" w:lineRule="auto"/>
        <w:jc w:val="both"/>
        <w:rPr>
          <w:rFonts w:ascii="Times New Roman" w:hAnsi="Times New Roman" w:cs="Times New Roman"/>
        </w:rPr>
      </w:pPr>
    </w:p>
    <w:p w14:paraId="121D0FA8" w14:textId="7FEE6AE2" w:rsidR="00316486" w:rsidRDefault="00316486" w:rsidP="00316486">
      <w:pPr>
        <w:shd w:val="clear" w:color="auto" w:fill="FFFFFF" w:themeFill="background1"/>
        <w:spacing w:after="0" w:line="360" w:lineRule="auto"/>
        <w:jc w:val="both"/>
        <w:rPr>
          <w:rFonts w:ascii="Times New Roman" w:hAnsi="Times New Roman" w:cs="Times New Roman"/>
        </w:rPr>
      </w:pPr>
    </w:p>
    <w:p w14:paraId="7887570C" w14:textId="7B236204" w:rsidR="00316486" w:rsidRDefault="00316486" w:rsidP="00316486">
      <w:pPr>
        <w:shd w:val="clear" w:color="auto" w:fill="FFFFFF" w:themeFill="background1"/>
        <w:spacing w:after="0" w:line="360" w:lineRule="auto"/>
        <w:jc w:val="both"/>
        <w:rPr>
          <w:rFonts w:ascii="Times New Roman" w:hAnsi="Times New Roman" w:cs="Times New Roman"/>
        </w:rPr>
      </w:pPr>
    </w:p>
    <w:p w14:paraId="17741AA2" w14:textId="5C2E70F9" w:rsidR="00316486" w:rsidRDefault="00316486" w:rsidP="00316486">
      <w:pPr>
        <w:shd w:val="clear" w:color="auto" w:fill="FFFFFF" w:themeFill="background1"/>
        <w:spacing w:after="0" w:line="360" w:lineRule="auto"/>
        <w:jc w:val="both"/>
        <w:rPr>
          <w:rFonts w:ascii="Times New Roman" w:hAnsi="Times New Roman" w:cs="Times New Roman"/>
        </w:rPr>
      </w:pPr>
    </w:p>
    <w:p w14:paraId="7CB0DC2A" w14:textId="27FB440D" w:rsidR="00316486" w:rsidRDefault="00316486" w:rsidP="00316486">
      <w:pPr>
        <w:shd w:val="clear" w:color="auto" w:fill="FFFFFF" w:themeFill="background1"/>
        <w:spacing w:after="0" w:line="360" w:lineRule="auto"/>
        <w:jc w:val="both"/>
        <w:rPr>
          <w:rFonts w:ascii="Times New Roman" w:hAnsi="Times New Roman" w:cs="Times New Roman"/>
        </w:rPr>
      </w:pPr>
    </w:p>
    <w:p w14:paraId="6D6E65E2" w14:textId="3F479406" w:rsidR="00316486" w:rsidRDefault="00316486" w:rsidP="00316486">
      <w:pPr>
        <w:shd w:val="clear" w:color="auto" w:fill="FFFFFF" w:themeFill="background1"/>
        <w:spacing w:after="0" w:line="360" w:lineRule="auto"/>
        <w:jc w:val="both"/>
        <w:rPr>
          <w:rFonts w:ascii="Times New Roman" w:hAnsi="Times New Roman" w:cs="Times New Roman"/>
        </w:rPr>
      </w:pPr>
    </w:p>
    <w:p w14:paraId="38068D03" w14:textId="6E5C75F7" w:rsidR="00316486" w:rsidRDefault="00316486" w:rsidP="00316486">
      <w:pPr>
        <w:shd w:val="clear" w:color="auto" w:fill="FFFFFF" w:themeFill="background1"/>
        <w:spacing w:after="0" w:line="360" w:lineRule="auto"/>
        <w:jc w:val="both"/>
        <w:rPr>
          <w:rFonts w:ascii="Times New Roman" w:hAnsi="Times New Roman" w:cs="Times New Roman"/>
        </w:rPr>
      </w:pPr>
    </w:p>
    <w:p w14:paraId="6C2688AD" w14:textId="1D56501B" w:rsidR="00316486" w:rsidRDefault="00316486" w:rsidP="00316486">
      <w:pPr>
        <w:shd w:val="clear" w:color="auto" w:fill="FFFFFF" w:themeFill="background1"/>
        <w:spacing w:after="0" w:line="360" w:lineRule="auto"/>
        <w:jc w:val="both"/>
        <w:rPr>
          <w:rFonts w:ascii="Times New Roman" w:hAnsi="Times New Roman" w:cs="Times New Roman"/>
        </w:rPr>
      </w:pPr>
    </w:p>
    <w:p w14:paraId="134BEE02" w14:textId="62F6802A" w:rsidR="00316486" w:rsidRDefault="00316486" w:rsidP="00316486">
      <w:pPr>
        <w:shd w:val="clear" w:color="auto" w:fill="FFFFFF" w:themeFill="background1"/>
        <w:spacing w:after="0" w:line="360" w:lineRule="auto"/>
        <w:jc w:val="both"/>
        <w:rPr>
          <w:rFonts w:ascii="Times New Roman" w:hAnsi="Times New Roman" w:cs="Times New Roman"/>
        </w:rPr>
      </w:pPr>
    </w:p>
    <w:p w14:paraId="259FC95D" w14:textId="7DFCC328" w:rsidR="00316486" w:rsidRDefault="00316486" w:rsidP="00316486">
      <w:pPr>
        <w:shd w:val="clear" w:color="auto" w:fill="FFFFFF" w:themeFill="background1"/>
        <w:spacing w:after="0" w:line="360" w:lineRule="auto"/>
        <w:jc w:val="both"/>
        <w:rPr>
          <w:rFonts w:ascii="Times New Roman" w:hAnsi="Times New Roman" w:cs="Times New Roman"/>
        </w:rPr>
      </w:pPr>
    </w:p>
    <w:p w14:paraId="64D7D595" w14:textId="47299F4D" w:rsidR="00316486" w:rsidRDefault="00316486" w:rsidP="00316486">
      <w:pPr>
        <w:shd w:val="clear" w:color="auto" w:fill="FFFFFF" w:themeFill="background1"/>
        <w:spacing w:after="0" w:line="360" w:lineRule="auto"/>
        <w:jc w:val="both"/>
        <w:rPr>
          <w:rFonts w:ascii="Times New Roman" w:hAnsi="Times New Roman" w:cs="Times New Roman"/>
        </w:rPr>
      </w:pPr>
    </w:p>
    <w:p w14:paraId="382DF14A" w14:textId="77777777" w:rsidR="00F3648A" w:rsidRPr="00F3648A" w:rsidRDefault="00316486" w:rsidP="00316486">
      <w:pPr>
        <w:shd w:val="clear" w:color="auto" w:fill="FFFFFF" w:themeFill="background1"/>
        <w:spacing w:after="0" w:line="360" w:lineRule="auto"/>
        <w:jc w:val="both"/>
        <w:rPr>
          <w:rFonts w:ascii="Times New Roman" w:hAnsi="Times New Roman" w:cs="Times New Roman"/>
          <w:b/>
        </w:rPr>
      </w:pPr>
      <w:r w:rsidRPr="00F3648A">
        <w:rPr>
          <w:rFonts w:ascii="Times New Roman" w:hAnsi="Times New Roman" w:cs="Times New Roman"/>
          <w:b/>
        </w:rPr>
        <w:t>Table 7</w:t>
      </w:r>
    </w:p>
    <w:p w14:paraId="3C535623" w14:textId="77777777" w:rsidR="00F3648A" w:rsidRPr="00F3648A" w:rsidRDefault="00F956BF" w:rsidP="00F3648A">
      <w:pPr>
        <w:shd w:val="clear" w:color="auto" w:fill="FFFFFF" w:themeFill="background1"/>
        <w:spacing w:after="0" w:line="360" w:lineRule="auto"/>
        <w:jc w:val="both"/>
        <w:rPr>
          <w:rFonts w:ascii="Times New Roman" w:hAnsi="Times New Roman" w:cs="Times New Roman"/>
          <w:i/>
        </w:rPr>
      </w:pPr>
      <w:r>
        <w:t xml:space="preserve">  </w:t>
      </w:r>
      <w:r w:rsidR="00F3648A" w:rsidRPr="00F3648A">
        <w:rPr>
          <w:rFonts w:ascii="Times New Roman" w:hAnsi="Times New Roman" w:cs="Times New Roman"/>
          <w:i/>
        </w:rPr>
        <w:t>Relative Importance Index for Awareness</w:t>
      </w:r>
    </w:p>
    <w:p w14:paraId="51BDFB72" w14:textId="262F834E" w:rsidR="00096959" w:rsidRPr="00F54768" w:rsidRDefault="000E51C6" w:rsidP="00096959">
      <w:pPr>
        <w:shd w:val="clear" w:color="auto" w:fill="FFFFFF" w:themeFill="background1"/>
        <w:spacing w:after="0" w:line="360" w:lineRule="auto"/>
        <w:rPr>
          <w:rFonts w:ascii="Times New Roman" w:hAnsi="Times New Roman" w:cs="Times New Roman"/>
        </w:rPr>
      </w:pPr>
      <w:r w:rsidRPr="000E51C6">
        <w:rPr>
          <w:noProof/>
        </w:rPr>
        <w:drawing>
          <wp:inline distT="0" distB="0" distL="0" distR="0" wp14:anchorId="1D4C3BD6" wp14:editId="2F7DC1EB">
            <wp:extent cx="6115792" cy="68046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9136" cy="6808381"/>
                    </a:xfrm>
                    <a:prstGeom prst="rect">
                      <a:avLst/>
                    </a:prstGeom>
                    <a:noFill/>
                    <a:ln>
                      <a:noFill/>
                    </a:ln>
                  </pic:spPr>
                </pic:pic>
              </a:graphicData>
            </a:graphic>
          </wp:inline>
        </w:drawing>
      </w:r>
    </w:p>
    <w:p w14:paraId="78F3B23E" w14:textId="0F130E60" w:rsidR="00096959" w:rsidRDefault="00F956BF" w:rsidP="00096959">
      <w:pPr>
        <w:shd w:val="clear" w:color="auto" w:fill="FFFFFF" w:themeFill="background1"/>
        <w:spacing w:after="0" w:line="360" w:lineRule="auto"/>
        <w:rPr>
          <w:rFonts w:ascii="Times New Roman" w:hAnsi="Times New Roman" w:cs="Times New Roman"/>
        </w:rPr>
      </w:pPr>
      <w:r>
        <w:rPr>
          <w:rFonts w:ascii="Times New Roman" w:hAnsi="Times New Roman" w:cs="Times New Roman"/>
        </w:rPr>
        <w:t>Source: Sample Survey, 2022</w:t>
      </w:r>
    </w:p>
    <w:p w14:paraId="691B23A8" w14:textId="5133D95E" w:rsidR="00F956BF" w:rsidRDefault="00F956BF" w:rsidP="00096959">
      <w:pPr>
        <w:shd w:val="clear" w:color="auto" w:fill="FFFFFF" w:themeFill="background1"/>
        <w:spacing w:after="0" w:line="360" w:lineRule="auto"/>
        <w:rPr>
          <w:rFonts w:ascii="Times New Roman" w:hAnsi="Times New Roman" w:cs="Times New Roman"/>
        </w:rPr>
      </w:pPr>
    </w:p>
    <w:p w14:paraId="4D26D638" w14:textId="65F511D6" w:rsidR="00F956BF" w:rsidRDefault="00F956BF" w:rsidP="00096959">
      <w:pPr>
        <w:shd w:val="clear" w:color="auto" w:fill="FFFFFF" w:themeFill="background1"/>
        <w:spacing w:after="0" w:line="360" w:lineRule="auto"/>
        <w:rPr>
          <w:rFonts w:ascii="Times New Roman" w:hAnsi="Times New Roman" w:cs="Times New Roman"/>
        </w:rPr>
      </w:pPr>
    </w:p>
    <w:p w14:paraId="06CACD6D" w14:textId="30F2F4D4" w:rsidR="00096959" w:rsidRDefault="00316486" w:rsidP="00096959">
      <w:pPr>
        <w:shd w:val="clear" w:color="auto" w:fill="FFFFFF" w:themeFill="background1"/>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Relative Importance Index for </w:t>
      </w:r>
      <w:r w:rsidR="00096959" w:rsidRPr="007A36EA">
        <w:rPr>
          <w:rFonts w:ascii="Times New Roman" w:hAnsi="Times New Roman" w:cs="Times New Roman"/>
          <w:b/>
          <w:bCs/>
          <w:sz w:val="24"/>
          <w:szCs w:val="24"/>
        </w:rPr>
        <w:t>Skilled Labor supply</w:t>
      </w:r>
    </w:p>
    <w:p w14:paraId="73A7494C" w14:textId="77777777" w:rsidR="00F956BF" w:rsidRPr="00F956BF" w:rsidRDefault="00F956BF" w:rsidP="00096959">
      <w:pPr>
        <w:shd w:val="clear" w:color="auto" w:fill="FFFFFF" w:themeFill="background1"/>
        <w:spacing w:after="0" w:line="360" w:lineRule="auto"/>
        <w:rPr>
          <w:rFonts w:ascii="Times New Roman" w:hAnsi="Times New Roman" w:cs="Times New Roman"/>
          <w:b/>
          <w:bCs/>
          <w:sz w:val="14"/>
          <w:szCs w:val="24"/>
        </w:rPr>
      </w:pPr>
    </w:p>
    <w:p w14:paraId="40C15AC7" w14:textId="641C5534" w:rsidR="00316486" w:rsidRDefault="00F956BF" w:rsidP="00F956BF">
      <w:pPr>
        <w:shd w:val="clear" w:color="auto" w:fill="FFFFFF" w:themeFill="background1"/>
        <w:spacing w:after="0" w:line="360" w:lineRule="auto"/>
        <w:jc w:val="both"/>
        <w:rPr>
          <w:rFonts w:ascii="Times New Roman" w:hAnsi="Times New Roman" w:cs="Times New Roman"/>
          <w:bCs/>
          <w:sz w:val="24"/>
          <w:szCs w:val="24"/>
        </w:rPr>
      </w:pPr>
      <w:r w:rsidRPr="00F956BF">
        <w:rPr>
          <w:rFonts w:ascii="Times New Roman" w:hAnsi="Times New Roman" w:cs="Times New Roman"/>
          <w:bCs/>
          <w:sz w:val="24"/>
          <w:szCs w:val="24"/>
        </w:rPr>
        <w:t>Based on the table below, the RII for TVET college development of skilled youths and supply to MSEs is 0.78, indicating high significance for MSEs performance and ranking first. The RII for TVET College graduates who have effective skill and knowledge of MSE machineries and tools is 0.73, which is also highly significant and ranks second.</w:t>
      </w:r>
      <w:r>
        <w:rPr>
          <w:rFonts w:ascii="Times New Roman" w:hAnsi="Times New Roman" w:cs="Times New Roman"/>
          <w:bCs/>
          <w:sz w:val="24"/>
          <w:szCs w:val="24"/>
        </w:rPr>
        <w:t xml:space="preserve"> </w:t>
      </w:r>
      <w:r w:rsidRPr="00F956BF">
        <w:rPr>
          <w:rFonts w:ascii="Times New Roman" w:hAnsi="Times New Roman" w:cs="Times New Roman"/>
          <w:bCs/>
          <w:sz w:val="24"/>
          <w:szCs w:val="24"/>
        </w:rPr>
        <w:t>RII for TVET college graduates' improved efficiency of MSEs is 0.73.</w:t>
      </w:r>
    </w:p>
    <w:p w14:paraId="2DFD9996" w14:textId="77777777" w:rsidR="00F3648A" w:rsidRPr="00F3648A" w:rsidRDefault="00F3648A" w:rsidP="00F956BF">
      <w:pPr>
        <w:shd w:val="clear" w:color="auto" w:fill="FFFFFF" w:themeFill="background1"/>
        <w:spacing w:after="0" w:line="360" w:lineRule="auto"/>
        <w:jc w:val="both"/>
        <w:rPr>
          <w:rFonts w:ascii="Times New Roman" w:hAnsi="Times New Roman" w:cs="Times New Roman"/>
          <w:bCs/>
          <w:sz w:val="10"/>
          <w:szCs w:val="24"/>
        </w:rPr>
      </w:pPr>
    </w:p>
    <w:p w14:paraId="320638BA" w14:textId="77777777" w:rsidR="00F3648A" w:rsidRPr="00F3648A" w:rsidRDefault="000E51C6" w:rsidP="00F956BF">
      <w:pPr>
        <w:shd w:val="clear" w:color="auto" w:fill="FFFFFF" w:themeFill="background1"/>
        <w:spacing w:after="0" w:line="360" w:lineRule="auto"/>
        <w:jc w:val="both"/>
        <w:rPr>
          <w:rFonts w:ascii="Times New Roman" w:hAnsi="Times New Roman" w:cs="Times New Roman"/>
          <w:b/>
          <w:bCs/>
          <w:sz w:val="24"/>
          <w:szCs w:val="24"/>
        </w:rPr>
      </w:pPr>
      <w:r w:rsidRPr="00F3648A">
        <w:rPr>
          <w:rFonts w:ascii="Times New Roman" w:hAnsi="Times New Roman" w:cs="Times New Roman"/>
          <w:b/>
          <w:bCs/>
          <w:sz w:val="24"/>
          <w:szCs w:val="24"/>
        </w:rPr>
        <w:t>Table 8</w:t>
      </w:r>
    </w:p>
    <w:p w14:paraId="662916E7" w14:textId="268169E5" w:rsidR="000E51C6" w:rsidRPr="00F3648A" w:rsidRDefault="000E51C6" w:rsidP="00F956BF">
      <w:pPr>
        <w:shd w:val="clear" w:color="auto" w:fill="FFFFFF" w:themeFill="background1"/>
        <w:spacing w:after="0" w:line="360" w:lineRule="auto"/>
        <w:jc w:val="both"/>
        <w:rPr>
          <w:rFonts w:ascii="Times New Roman" w:hAnsi="Times New Roman" w:cs="Times New Roman"/>
          <w:bCs/>
          <w:i/>
          <w:sz w:val="24"/>
          <w:szCs w:val="24"/>
        </w:rPr>
      </w:pPr>
      <w:r w:rsidRPr="00F3648A">
        <w:rPr>
          <w:rFonts w:ascii="Times New Roman" w:hAnsi="Times New Roman" w:cs="Times New Roman"/>
          <w:bCs/>
          <w:i/>
          <w:sz w:val="24"/>
          <w:szCs w:val="24"/>
        </w:rPr>
        <w:t>Relative Importance Index for Skilled Labour Supply</w:t>
      </w:r>
    </w:p>
    <w:p w14:paraId="0D5BE484" w14:textId="24C902EB" w:rsidR="00316486" w:rsidRDefault="000E51C6" w:rsidP="00096959">
      <w:pPr>
        <w:shd w:val="clear" w:color="auto" w:fill="FFFFFF" w:themeFill="background1"/>
        <w:spacing w:after="0" w:line="360" w:lineRule="auto"/>
        <w:rPr>
          <w:rFonts w:ascii="Times New Roman" w:hAnsi="Times New Roman" w:cs="Times New Roman"/>
          <w:b/>
          <w:bCs/>
          <w:sz w:val="28"/>
          <w:szCs w:val="28"/>
        </w:rPr>
      </w:pPr>
      <w:r w:rsidRPr="000E51C6">
        <w:rPr>
          <w:noProof/>
        </w:rPr>
        <w:drawing>
          <wp:inline distT="0" distB="0" distL="0" distR="0" wp14:anchorId="03B0CBD4" wp14:editId="2391D9E3">
            <wp:extent cx="5943600" cy="3916487"/>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16487"/>
                    </a:xfrm>
                    <a:prstGeom prst="rect">
                      <a:avLst/>
                    </a:prstGeom>
                    <a:noFill/>
                    <a:ln>
                      <a:noFill/>
                    </a:ln>
                  </pic:spPr>
                </pic:pic>
              </a:graphicData>
            </a:graphic>
          </wp:inline>
        </w:drawing>
      </w:r>
    </w:p>
    <w:p w14:paraId="3B1B8450" w14:textId="3F6085CF" w:rsidR="00316486" w:rsidRPr="000E51C6" w:rsidRDefault="000E51C6" w:rsidP="00096959">
      <w:pPr>
        <w:shd w:val="clear" w:color="auto" w:fill="FFFFFF" w:themeFill="background1"/>
        <w:spacing w:after="0" w:line="360" w:lineRule="auto"/>
        <w:rPr>
          <w:rFonts w:ascii="Times New Roman" w:hAnsi="Times New Roman" w:cs="Times New Roman"/>
          <w:bCs/>
          <w:sz w:val="28"/>
          <w:szCs w:val="28"/>
        </w:rPr>
      </w:pPr>
      <w:r w:rsidRPr="000E51C6">
        <w:rPr>
          <w:rFonts w:ascii="Times New Roman" w:hAnsi="Times New Roman" w:cs="Times New Roman"/>
          <w:bCs/>
          <w:sz w:val="28"/>
          <w:szCs w:val="28"/>
        </w:rPr>
        <w:t>Source: Sample Survey, 2022</w:t>
      </w:r>
    </w:p>
    <w:p w14:paraId="2D377569" w14:textId="77777777" w:rsidR="00096959" w:rsidRPr="00F54768" w:rsidRDefault="00096959" w:rsidP="00096959">
      <w:pPr>
        <w:shd w:val="clear" w:color="auto" w:fill="FFFFFF" w:themeFill="background1"/>
        <w:spacing w:after="0" w:line="360" w:lineRule="auto"/>
        <w:rPr>
          <w:rFonts w:ascii="Times New Roman" w:hAnsi="Times New Roman" w:cs="Times New Roman"/>
        </w:rPr>
      </w:pPr>
    </w:p>
    <w:p w14:paraId="3AC1F72B" w14:textId="77777777" w:rsidR="00316486" w:rsidRDefault="00316486" w:rsidP="00096959">
      <w:pPr>
        <w:shd w:val="clear" w:color="auto" w:fill="FFFFFF" w:themeFill="background1"/>
        <w:spacing w:after="0" w:line="360" w:lineRule="auto"/>
        <w:jc w:val="both"/>
        <w:rPr>
          <w:rFonts w:ascii="Times New Roman" w:hAnsi="Times New Roman" w:cs="Times New Roman"/>
          <w:sz w:val="24"/>
          <w:szCs w:val="24"/>
        </w:rPr>
      </w:pPr>
    </w:p>
    <w:p w14:paraId="6AE065F2" w14:textId="77777777" w:rsidR="00316486" w:rsidRDefault="00316486" w:rsidP="00096959">
      <w:pPr>
        <w:shd w:val="clear" w:color="auto" w:fill="FFFFFF" w:themeFill="background1"/>
        <w:spacing w:after="0" w:line="360" w:lineRule="auto"/>
        <w:jc w:val="both"/>
        <w:rPr>
          <w:rFonts w:ascii="Times New Roman" w:hAnsi="Times New Roman" w:cs="Times New Roman"/>
          <w:sz w:val="24"/>
          <w:szCs w:val="24"/>
        </w:rPr>
      </w:pPr>
    </w:p>
    <w:p w14:paraId="388AD734" w14:textId="77777777" w:rsidR="00316486" w:rsidRDefault="00316486" w:rsidP="00096959">
      <w:pPr>
        <w:shd w:val="clear" w:color="auto" w:fill="FFFFFF" w:themeFill="background1"/>
        <w:spacing w:after="0" w:line="360" w:lineRule="auto"/>
        <w:jc w:val="both"/>
        <w:rPr>
          <w:rFonts w:ascii="Times New Roman" w:hAnsi="Times New Roman" w:cs="Times New Roman"/>
          <w:sz w:val="24"/>
          <w:szCs w:val="24"/>
        </w:rPr>
      </w:pPr>
    </w:p>
    <w:p w14:paraId="522B4A2E" w14:textId="77777777" w:rsidR="00316486" w:rsidRDefault="00316486" w:rsidP="00096959">
      <w:pPr>
        <w:shd w:val="clear" w:color="auto" w:fill="FFFFFF" w:themeFill="background1"/>
        <w:spacing w:after="0" w:line="360" w:lineRule="auto"/>
        <w:jc w:val="both"/>
        <w:rPr>
          <w:rFonts w:ascii="Times New Roman" w:hAnsi="Times New Roman" w:cs="Times New Roman"/>
          <w:sz w:val="24"/>
          <w:szCs w:val="24"/>
        </w:rPr>
      </w:pPr>
    </w:p>
    <w:p w14:paraId="111DDC02" w14:textId="77777777" w:rsidR="00316486" w:rsidRDefault="00316486" w:rsidP="00096959">
      <w:pPr>
        <w:shd w:val="clear" w:color="auto" w:fill="FFFFFF" w:themeFill="background1"/>
        <w:spacing w:after="0" w:line="360" w:lineRule="auto"/>
        <w:jc w:val="both"/>
        <w:rPr>
          <w:rFonts w:ascii="Times New Roman" w:hAnsi="Times New Roman" w:cs="Times New Roman"/>
          <w:sz w:val="24"/>
          <w:szCs w:val="24"/>
        </w:rPr>
      </w:pPr>
    </w:p>
    <w:p w14:paraId="5A347662" w14:textId="315D3D91" w:rsidR="00096959" w:rsidRDefault="000E51C6" w:rsidP="00096959">
      <w:pPr>
        <w:shd w:val="clear" w:color="auto" w:fill="FFFFFF" w:themeFill="background1"/>
        <w:spacing w:after="0" w:line="360" w:lineRule="auto"/>
        <w:rPr>
          <w:rFonts w:ascii="Times New Roman" w:hAnsi="Times New Roman" w:cs="Times New Roman"/>
          <w:b/>
          <w:bCs/>
          <w:sz w:val="24"/>
          <w:szCs w:val="24"/>
        </w:rPr>
      </w:pPr>
      <w:bookmarkStart w:id="44" w:name="_Hlk130090292"/>
      <w:r>
        <w:rPr>
          <w:rFonts w:ascii="Times New Roman" w:hAnsi="Times New Roman" w:cs="Times New Roman"/>
          <w:b/>
          <w:bCs/>
          <w:sz w:val="24"/>
          <w:szCs w:val="24"/>
        </w:rPr>
        <w:t xml:space="preserve">Relative Importance Index for </w:t>
      </w:r>
      <w:r w:rsidR="00096959" w:rsidRPr="00A76FD7">
        <w:rPr>
          <w:rFonts w:ascii="Times New Roman" w:hAnsi="Times New Roman" w:cs="Times New Roman"/>
          <w:b/>
          <w:bCs/>
          <w:sz w:val="24"/>
          <w:szCs w:val="24"/>
        </w:rPr>
        <w:t>Capacity building, innovation and technology</w:t>
      </w:r>
    </w:p>
    <w:bookmarkEnd w:id="44"/>
    <w:p w14:paraId="72E78601" w14:textId="77777777" w:rsidR="000E51C6" w:rsidRPr="00F3648A" w:rsidRDefault="000E51C6" w:rsidP="000E51C6">
      <w:pPr>
        <w:shd w:val="clear" w:color="auto" w:fill="FFFFFF" w:themeFill="background1"/>
        <w:spacing w:after="0" w:line="360" w:lineRule="auto"/>
        <w:jc w:val="both"/>
        <w:rPr>
          <w:rFonts w:ascii="Times New Roman" w:hAnsi="Times New Roman" w:cs="Times New Roman"/>
          <w:bCs/>
          <w:sz w:val="16"/>
          <w:szCs w:val="28"/>
        </w:rPr>
      </w:pPr>
    </w:p>
    <w:p w14:paraId="139E77A7" w14:textId="55739976" w:rsidR="000E51C6" w:rsidRPr="00F3648A" w:rsidRDefault="000E51C6" w:rsidP="000E51C6">
      <w:pPr>
        <w:shd w:val="clear" w:color="auto" w:fill="FFFFFF" w:themeFill="background1"/>
        <w:spacing w:after="0" w:line="360" w:lineRule="auto"/>
        <w:jc w:val="both"/>
        <w:rPr>
          <w:rFonts w:ascii="Times New Roman" w:hAnsi="Times New Roman" w:cs="Times New Roman"/>
          <w:bCs/>
          <w:sz w:val="24"/>
          <w:szCs w:val="24"/>
        </w:rPr>
      </w:pPr>
      <w:r w:rsidRPr="00F3648A">
        <w:rPr>
          <w:rFonts w:ascii="Times New Roman" w:hAnsi="Times New Roman" w:cs="Times New Roman"/>
          <w:bCs/>
          <w:sz w:val="24"/>
          <w:szCs w:val="24"/>
        </w:rPr>
        <w:t>As shown in the table below, the RII for machines and equipment in TVET workshops that are relevant and technologically updated to support MSEs is 0.76, which has a high significance for MSEs performance and ranks first; the RII for TVETs having skills to provide new technology for MSEs is 0.72, which has a high significance for MSEs performance and ranks second; and the RII for a TVET system that keeps pace with technological advancements and uses technology appropriate to technical education.</w:t>
      </w:r>
    </w:p>
    <w:p w14:paraId="4ED32679" w14:textId="77777777" w:rsidR="000E51C6" w:rsidRPr="000E51C6" w:rsidRDefault="000E51C6" w:rsidP="000E51C6">
      <w:pPr>
        <w:shd w:val="clear" w:color="auto" w:fill="FFFFFF" w:themeFill="background1"/>
        <w:spacing w:after="0" w:line="360" w:lineRule="auto"/>
        <w:jc w:val="both"/>
        <w:rPr>
          <w:rFonts w:ascii="Times New Roman" w:hAnsi="Times New Roman" w:cs="Times New Roman"/>
          <w:bCs/>
          <w:sz w:val="18"/>
          <w:szCs w:val="28"/>
        </w:rPr>
      </w:pPr>
    </w:p>
    <w:p w14:paraId="091E062F" w14:textId="77777777" w:rsidR="00F3648A" w:rsidRPr="00F3648A" w:rsidRDefault="000E51C6" w:rsidP="00096959">
      <w:pPr>
        <w:shd w:val="clear" w:color="auto" w:fill="FFFFFF" w:themeFill="background1"/>
        <w:spacing w:after="0" w:line="360" w:lineRule="auto"/>
        <w:rPr>
          <w:rFonts w:ascii="Times New Roman" w:hAnsi="Times New Roman" w:cs="Times New Roman"/>
          <w:b/>
        </w:rPr>
      </w:pPr>
      <w:r w:rsidRPr="00F3648A">
        <w:rPr>
          <w:rFonts w:ascii="Times New Roman" w:hAnsi="Times New Roman" w:cs="Times New Roman"/>
          <w:b/>
        </w:rPr>
        <w:t>Table 9</w:t>
      </w:r>
    </w:p>
    <w:p w14:paraId="29AE7228" w14:textId="5FDFF0BF" w:rsidR="00096959" w:rsidRPr="00F3648A" w:rsidRDefault="000E51C6" w:rsidP="00096959">
      <w:pPr>
        <w:shd w:val="clear" w:color="auto" w:fill="FFFFFF" w:themeFill="background1"/>
        <w:spacing w:after="0" w:line="360" w:lineRule="auto"/>
        <w:rPr>
          <w:rFonts w:ascii="Times New Roman" w:hAnsi="Times New Roman" w:cs="Times New Roman"/>
          <w:i/>
        </w:rPr>
      </w:pPr>
      <w:r w:rsidRPr="00F3648A">
        <w:rPr>
          <w:rFonts w:ascii="Times New Roman" w:hAnsi="Times New Roman" w:cs="Times New Roman"/>
          <w:i/>
        </w:rPr>
        <w:t>Relative Importance Index for Capacity building, innovation and technology</w:t>
      </w:r>
    </w:p>
    <w:p w14:paraId="74170199" w14:textId="7287DB44" w:rsidR="00096959" w:rsidRPr="00F54768" w:rsidRDefault="000E51C6" w:rsidP="00096959">
      <w:pPr>
        <w:shd w:val="clear" w:color="auto" w:fill="FFFFFF" w:themeFill="background1"/>
        <w:spacing w:after="0" w:line="360" w:lineRule="auto"/>
        <w:rPr>
          <w:rFonts w:ascii="Times New Roman" w:hAnsi="Times New Roman" w:cs="Times New Roman"/>
        </w:rPr>
      </w:pPr>
      <w:r w:rsidRPr="000E51C6">
        <w:rPr>
          <w:noProof/>
        </w:rPr>
        <w:drawing>
          <wp:inline distT="0" distB="0" distL="0" distR="0" wp14:anchorId="13B35919" wp14:editId="1E2EAD19">
            <wp:extent cx="5943600" cy="308860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088607"/>
                    </a:xfrm>
                    <a:prstGeom prst="rect">
                      <a:avLst/>
                    </a:prstGeom>
                    <a:noFill/>
                    <a:ln>
                      <a:noFill/>
                    </a:ln>
                  </pic:spPr>
                </pic:pic>
              </a:graphicData>
            </a:graphic>
          </wp:inline>
        </w:drawing>
      </w:r>
    </w:p>
    <w:p w14:paraId="31A55101" w14:textId="63668407" w:rsidR="00096959" w:rsidRDefault="000E51C6" w:rsidP="00096959">
      <w:pPr>
        <w:shd w:val="clear" w:color="auto" w:fill="FFFFFF" w:themeFill="background1"/>
        <w:spacing w:after="0" w:line="360" w:lineRule="auto"/>
        <w:rPr>
          <w:rFonts w:ascii="Times New Roman" w:hAnsi="Times New Roman" w:cs="Times New Roman"/>
        </w:rPr>
      </w:pPr>
      <w:r>
        <w:rPr>
          <w:rFonts w:ascii="Times New Roman" w:hAnsi="Times New Roman" w:cs="Times New Roman"/>
        </w:rPr>
        <w:t>Source: Sample Survey, 2022</w:t>
      </w:r>
    </w:p>
    <w:p w14:paraId="797DCD9A" w14:textId="6A458B46" w:rsidR="000E51C6" w:rsidRPr="00F3648A" w:rsidRDefault="000E51C6" w:rsidP="00096959">
      <w:pPr>
        <w:shd w:val="clear" w:color="auto" w:fill="FFFFFF" w:themeFill="background1"/>
        <w:spacing w:after="0" w:line="360" w:lineRule="auto"/>
        <w:rPr>
          <w:rFonts w:ascii="Times New Roman" w:hAnsi="Times New Roman" w:cs="Times New Roman"/>
          <w:sz w:val="16"/>
        </w:rPr>
      </w:pPr>
    </w:p>
    <w:p w14:paraId="6BBBAFD3" w14:textId="1ED26BA5" w:rsidR="00096959" w:rsidRDefault="000E51C6" w:rsidP="00096959">
      <w:pPr>
        <w:shd w:val="clear" w:color="auto" w:fill="FFFFFF" w:themeFill="background1"/>
        <w:spacing w:after="0" w:line="360" w:lineRule="auto"/>
        <w:rPr>
          <w:rFonts w:ascii="Times New Roman" w:hAnsi="Times New Roman" w:cs="Times New Roman"/>
          <w:b/>
          <w:bCs/>
          <w:sz w:val="24"/>
          <w:szCs w:val="24"/>
        </w:rPr>
      </w:pPr>
      <w:bookmarkStart w:id="45" w:name="_Hlk130090675"/>
      <w:r>
        <w:rPr>
          <w:rFonts w:ascii="Times New Roman" w:hAnsi="Times New Roman" w:cs="Times New Roman"/>
          <w:b/>
          <w:bCs/>
          <w:sz w:val="24"/>
          <w:szCs w:val="24"/>
        </w:rPr>
        <w:t xml:space="preserve">Relative Importance Index for </w:t>
      </w:r>
      <w:r w:rsidR="00096959" w:rsidRPr="00A76FD7">
        <w:rPr>
          <w:rFonts w:ascii="Times New Roman" w:hAnsi="Times New Roman" w:cs="Times New Roman"/>
          <w:b/>
          <w:bCs/>
          <w:sz w:val="24"/>
          <w:szCs w:val="24"/>
        </w:rPr>
        <w:t>MSEs Policy, strategy and Implementation</w:t>
      </w:r>
    </w:p>
    <w:bookmarkEnd w:id="45"/>
    <w:p w14:paraId="6029C916" w14:textId="77777777" w:rsidR="000E51C6" w:rsidRPr="000E51C6" w:rsidRDefault="000E51C6" w:rsidP="000E51C6">
      <w:pPr>
        <w:shd w:val="clear" w:color="auto" w:fill="FFFFFF" w:themeFill="background1"/>
        <w:spacing w:after="0" w:line="360" w:lineRule="auto"/>
        <w:jc w:val="both"/>
        <w:rPr>
          <w:rFonts w:ascii="Times New Roman" w:hAnsi="Times New Roman" w:cs="Times New Roman"/>
          <w:bCs/>
          <w:sz w:val="14"/>
          <w:szCs w:val="24"/>
        </w:rPr>
      </w:pPr>
    </w:p>
    <w:p w14:paraId="016D8C8E" w14:textId="054DF855" w:rsidR="00CD717A" w:rsidRDefault="000E51C6" w:rsidP="000E51C6">
      <w:pPr>
        <w:shd w:val="clear" w:color="auto" w:fill="FFFFFF" w:themeFill="background1"/>
        <w:spacing w:after="0" w:line="360" w:lineRule="auto"/>
        <w:jc w:val="both"/>
        <w:rPr>
          <w:rFonts w:ascii="Times New Roman" w:hAnsi="Times New Roman" w:cs="Times New Roman"/>
          <w:bCs/>
          <w:sz w:val="24"/>
          <w:szCs w:val="24"/>
        </w:rPr>
      </w:pPr>
      <w:r w:rsidRPr="000E51C6">
        <w:rPr>
          <w:rFonts w:ascii="Times New Roman" w:hAnsi="Times New Roman" w:cs="Times New Roman"/>
          <w:bCs/>
          <w:sz w:val="24"/>
          <w:szCs w:val="24"/>
        </w:rPr>
        <w:t>The highest-ranked factors with values of RII</w:t>
      </w:r>
      <w:r w:rsidR="00CD717A">
        <w:rPr>
          <w:rFonts w:ascii="Times New Roman" w:hAnsi="Times New Roman" w:cs="Times New Roman"/>
          <w:bCs/>
          <w:sz w:val="24"/>
          <w:szCs w:val="24"/>
        </w:rPr>
        <w:t xml:space="preserve"> </w:t>
      </w:r>
      <w:r w:rsidRPr="000E51C6">
        <w:rPr>
          <w:rFonts w:ascii="Times New Roman" w:hAnsi="Times New Roman" w:cs="Times New Roman"/>
          <w:bCs/>
          <w:sz w:val="24"/>
          <w:szCs w:val="24"/>
        </w:rPr>
        <w:t xml:space="preserve">0.80 are regarded as factors with very high significance because the relative importance index (RII) is greater than 0.8; if RII 0.60, an item is assessed to have a low level of significance; if </w:t>
      </w:r>
      <w:r w:rsidR="00CD717A" w:rsidRPr="000E51C6">
        <w:rPr>
          <w:rFonts w:ascii="Times New Roman" w:hAnsi="Times New Roman" w:cs="Times New Roman"/>
          <w:bCs/>
          <w:sz w:val="24"/>
          <w:szCs w:val="24"/>
        </w:rPr>
        <w:t>RII 0.80</w:t>
      </w:r>
      <w:r w:rsidRPr="000E51C6">
        <w:rPr>
          <w:rFonts w:ascii="Times New Roman" w:hAnsi="Times New Roman" w:cs="Times New Roman"/>
          <w:bCs/>
          <w:sz w:val="24"/>
          <w:szCs w:val="24"/>
        </w:rPr>
        <w:t xml:space="preserve">, an item is assessed to have a high level of significance. As a result, RII for MSEs maintaining and accelerating rapid economic growth is 0.8 has very high significance for MSEs performance, RII for MSEs </w:t>
      </w:r>
      <w:r w:rsidR="00CD717A">
        <w:rPr>
          <w:rFonts w:ascii="Times New Roman" w:hAnsi="Times New Roman" w:cs="Times New Roman"/>
          <w:bCs/>
          <w:sz w:val="24"/>
          <w:szCs w:val="24"/>
        </w:rPr>
        <w:t>export</w:t>
      </w:r>
      <w:r w:rsidRPr="000E51C6">
        <w:rPr>
          <w:rFonts w:ascii="Times New Roman" w:hAnsi="Times New Roman" w:cs="Times New Roman"/>
          <w:bCs/>
          <w:sz w:val="24"/>
          <w:szCs w:val="24"/>
        </w:rPr>
        <w:t xml:space="preserve"> to play a critical role in generating employment, serving as incubators of developmental investors, and the foundation for industrial development is 0.73 has high significance for MSEs performance</w:t>
      </w:r>
      <w:r w:rsidR="00CD717A">
        <w:rPr>
          <w:rFonts w:ascii="Times New Roman" w:hAnsi="Times New Roman" w:cs="Times New Roman"/>
          <w:bCs/>
          <w:sz w:val="24"/>
          <w:szCs w:val="24"/>
        </w:rPr>
        <w:t>.</w:t>
      </w:r>
    </w:p>
    <w:p w14:paraId="52D518C1" w14:textId="54238239" w:rsidR="000E51C6" w:rsidRPr="00CD717A" w:rsidRDefault="000E51C6" w:rsidP="00096959">
      <w:pPr>
        <w:shd w:val="clear" w:color="auto" w:fill="FFFFFF" w:themeFill="background1"/>
        <w:spacing w:after="0" w:line="360" w:lineRule="auto"/>
        <w:rPr>
          <w:rFonts w:ascii="Times New Roman" w:hAnsi="Times New Roman" w:cs="Times New Roman"/>
          <w:b/>
          <w:bCs/>
          <w:sz w:val="10"/>
          <w:szCs w:val="24"/>
        </w:rPr>
      </w:pPr>
    </w:p>
    <w:p w14:paraId="34611D57" w14:textId="77777777" w:rsidR="00F3648A" w:rsidRPr="00F3648A" w:rsidRDefault="00CD717A" w:rsidP="00096959">
      <w:pPr>
        <w:shd w:val="clear" w:color="auto" w:fill="FFFFFF" w:themeFill="background1"/>
        <w:spacing w:after="0" w:line="360" w:lineRule="auto"/>
        <w:rPr>
          <w:rFonts w:ascii="Times New Roman" w:hAnsi="Times New Roman" w:cs="Times New Roman"/>
          <w:b/>
          <w:bCs/>
          <w:sz w:val="24"/>
          <w:szCs w:val="24"/>
        </w:rPr>
      </w:pPr>
      <w:r w:rsidRPr="00F3648A">
        <w:rPr>
          <w:rFonts w:ascii="Times New Roman" w:hAnsi="Times New Roman" w:cs="Times New Roman"/>
          <w:b/>
          <w:bCs/>
          <w:sz w:val="24"/>
          <w:szCs w:val="24"/>
        </w:rPr>
        <w:t>Table 10</w:t>
      </w:r>
    </w:p>
    <w:p w14:paraId="7147A3F0" w14:textId="40FA01EC" w:rsidR="000E51C6" w:rsidRPr="00F3648A" w:rsidRDefault="00CD717A" w:rsidP="00096959">
      <w:pPr>
        <w:shd w:val="clear" w:color="auto" w:fill="FFFFFF" w:themeFill="background1"/>
        <w:spacing w:after="0" w:line="360" w:lineRule="auto"/>
        <w:rPr>
          <w:rFonts w:ascii="Times New Roman" w:hAnsi="Times New Roman" w:cs="Times New Roman"/>
          <w:bCs/>
          <w:i/>
          <w:sz w:val="24"/>
          <w:szCs w:val="24"/>
        </w:rPr>
      </w:pPr>
      <w:r w:rsidRPr="00F3648A">
        <w:rPr>
          <w:rFonts w:ascii="Times New Roman" w:hAnsi="Times New Roman" w:cs="Times New Roman"/>
          <w:bCs/>
          <w:i/>
          <w:sz w:val="24"/>
          <w:szCs w:val="24"/>
        </w:rPr>
        <w:t>Relative Importance Index for MSEs Policy, strategy and Implementation</w:t>
      </w:r>
    </w:p>
    <w:p w14:paraId="315F2D13" w14:textId="2753A4A3" w:rsidR="000E51C6" w:rsidRPr="00A76FD7" w:rsidRDefault="00CD717A" w:rsidP="00096959">
      <w:pPr>
        <w:shd w:val="clear" w:color="auto" w:fill="FFFFFF" w:themeFill="background1"/>
        <w:spacing w:after="0" w:line="360" w:lineRule="auto"/>
        <w:rPr>
          <w:rFonts w:ascii="Times New Roman" w:hAnsi="Times New Roman" w:cs="Times New Roman"/>
          <w:b/>
          <w:bCs/>
          <w:sz w:val="24"/>
          <w:szCs w:val="24"/>
        </w:rPr>
      </w:pPr>
      <w:r w:rsidRPr="00CD717A">
        <w:rPr>
          <w:noProof/>
        </w:rPr>
        <w:drawing>
          <wp:inline distT="0" distB="0" distL="0" distR="0" wp14:anchorId="6BB18774" wp14:editId="1629CA9E">
            <wp:extent cx="5942773" cy="4650402"/>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0295" cy="4656288"/>
                    </a:xfrm>
                    <a:prstGeom prst="rect">
                      <a:avLst/>
                    </a:prstGeom>
                    <a:noFill/>
                    <a:ln>
                      <a:noFill/>
                    </a:ln>
                  </pic:spPr>
                </pic:pic>
              </a:graphicData>
            </a:graphic>
          </wp:inline>
        </w:drawing>
      </w:r>
    </w:p>
    <w:p w14:paraId="131B385F" w14:textId="79F83BA6" w:rsidR="00096959" w:rsidRDefault="00CD717A" w:rsidP="00096959">
      <w:pPr>
        <w:shd w:val="clear" w:color="auto" w:fill="FFFFFF" w:themeFill="background1"/>
        <w:spacing w:after="0" w:line="360" w:lineRule="auto"/>
        <w:rPr>
          <w:rFonts w:ascii="Times New Roman" w:hAnsi="Times New Roman" w:cs="Times New Roman"/>
        </w:rPr>
      </w:pPr>
      <w:r>
        <w:rPr>
          <w:rFonts w:ascii="Times New Roman" w:hAnsi="Times New Roman" w:cs="Times New Roman"/>
        </w:rPr>
        <w:t>Source: Sample Survey, 2022</w:t>
      </w:r>
    </w:p>
    <w:p w14:paraId="43154817" w14:textId="77777777" w:rsidR="00F3648A" w:rsidRPr="00F3648A" w:rsidRDefault="00F3648A" w:rsidP="00096959">
      <w:pPr>
        <w:shd w:val="clear" w:color="auto" w:fill="FFFFFF" w:themeFill="background1"/>
        <w:spacing w:after="0" w:line="360" w:lineRule="auto"/>
        <w:rPr>
          <w:rFonts w:ascii="Times New Roman" w:hAnsi="Times New Roman" w:cs="Times New Roman"/>
          <w:sz w:val="12"/>
        </w:rPr>
      </w:pPr>
    </w:p>
    <w:p w14:paraId="646BEED2" w14:textId="77777777" w:rsidR="00A525CB" w:rsidRPr="007B29FE" w:rsidRDefault="00A525CB" w:rsidP="007B29FE">
      <w:pPr>
        <w:pStyle w:val="Heading1"/>
        <w:numPr>
          <w:ilvl w:val="0"/>
          <w:numId w:val="0"/>
        </w:numPr>
        <w:spacing w:before="0" w:line="360" w:lineRule="auto"/>
        <w:ind w:left="720" w:hanging="720"/>
        <w:rPr>
          <w:rFonts w:cs="Times New Roman"/>
          <w:sz w:val="28"/>
          <w:szCs w:val="28"/>
        </w:rPr>
      </w:pPr>
      <w:r w:rsidRPr="007B29FE">
        <w:rPr>
          <w:rFonts w:cs="Times New Roman"/>
          <w:sz w:val="24"/>
          <w:szCs w:val="24"/>
        </w:rPr>
        <w:t>Conclusion and Recommendations</w:t>
      </w:r>
    </w:p>
    <w:p w14:paraId="042B335C" w14:textId="52289566" w:rsidR="00062A24" w:rsidRPr="00F3648A" w:rsidRDefault="00F3648A" w:rsidP="00F3648A">
      <w:pPr>
        <w:tabs>
          <w:tab w:val="left" w:pos="5479"/>
        </w:tabs>
        <w:spacing w:after="0" w:line="360" w:lineRule="auto"/>
        <w:jc w:val="both"/>
        <w:rPr>
          <w:rFonts w:ascii="Times New Roman" w:hAnsi="Times New Roman" w:cs="Times New Roman"/>
          <w:sz w:val="16"/>
          <w:szCs w:val="24"/>
        </w:rPr>
      </w:pPr>
      <w:r>
        <w:rPr>
          <w:rFonts w:ascii="Times New Roman" w:hAnsi="Times New Roman" w:cs="Times New Roman"/>
          <w:sz w:val="8"/>
          <w:szCs w:val="24"/>
        </w:rPr>
        <w:tab/>
      </w:r>
    </w:p>
    <w:p w14:paraId="5C904AEB" w14:textId="2E621778" w:rsidR="00CD717A" w:rsidRDefault="00CD717A" w:rsidP="00CD717A">
      <w:pPr>
        <w:tabs>
          <w:tab w:val="left" w:pos="1440"/>
        </w:tabs>
        <w:spacing w:after="0" w:line="360" w:lineRule="auto"/>
        <w:jc w:val="both"/>
        <w:rPr>
          <w:rFonts w:ascii="Times New Roman" w:hAnsi="Times New Roman" w:cs="Times New Roman"/>
          <w:sz w:val="24"/>
          <w:szCs w:val="24"/>
        </w:rPr>
      </w:pPr>
      <w:r w:rsidRPr="00CD717A">
        <w:rPr>
          <w:rFonts w:ascii="Times New Roman" w:hAnsi="Times New Roman" w:cs="Times New Roman"/>
          <w:sz w:val="24"/>
          <w:szCs w:val="24"/>
        </w:rPr>
        <w:t>The study's findings demonstrated that the success of MSMEs is significantly influenced by TVET College support. Sadly, a number of factors are preventing TVETs in Addis Ab</w:t>
      </w:r>
      <w:r>
        <w:rPr>
          <w:rFonts w:ascii="Times New Roman" w:hAnsi="Times New Roman" w:cs="Times New Roman"/>
          <w:sz w:val="24"/>
          <w:szCs w:val="24"/>
        </w:rPr>
        <w:t>a</w:t>
      </w:r>
      <w:r w:rsidRPr="00CD717A">
        <w:rPr>
          <w:rFonts w:ascii="Times New Roman" w:hAnsi="Times New Roman" w:cs="Times New Roman"/>
          <w:sz w:val="24"/>
          <w:szCs w:val="24"/>
        </w:rPr>
        <w:t>ba from having the expected effect on MSMEs' performance. TVETs played a limited role in transferring technology, encouraging entrepreneurship, and providing skilled labor for MSMEs. The relationship between TVET and MSME was fragile, policies and strategies were not implemented efficiently, and there was a lack of trust between the two groups.</w:t>
      </w:r>
    </w:p>
    <w:p w14:paraId="2DD55100" w14:textId="0DF71FEC" w:rsidR="00E9726D" w:rsidRPr="00CD717A" w:rsidRDefault="00CD717A" w:rsidP="00CD717A">
      <w:pPr>
        <w:tabs>
          <w:tab w:val="left" w:pos="1440"/>
        </w:tabs>
        <w:spacing w:after="0" w:line="360" w:lineRule="auto"/>
        <w:jc w:val="both"/>
        <w:rPr>
          <w:rFonts w:ascii="Times New Roman" w:hAnsi="Times New Roman" w:cs="Times New Roman"/>
          <w:sz w:val="14"/>
          <w:szCs w:val="24"/>
        </w:rPr>
      </w:pPr>
      <w:r>
        <w:rPr>
          <w:rFonts w:ascii="Times New Roman" w:hAnsi="Times New Roman" w:cs="Times New Roman"/>
          <w:sz w:val="24"/>
          <w:szCs w:val="24"/>
        </w:rPr>
        <w:tab/>
      </w:r>
    </w:p>
    <w:p w14:paraId="691C7A4C" w14:textId="77777777" w:rsidR="00CD717A" w:rsidRDefault="00CD717A" w:rsidP="00CD717A">
      <w:pPr>
        <w:tabs>
          <w:tab w:val="left" w:pos="906"/>
        </w:tabs>
        <w:spacing w:after="0" w:line="360" w:lineRule="auto"/>
        <w:jc w:val="both"/>
        <w:rPr>
          <w:rFonts w:ascii="Times New Roman" w:hAnsi="Times New Roman" w:cs="Times New Roman"/>
          <w:sz w:val="24"/>
          <w:szCs w:val="24"/>
        </w:rPr>
      </w:pPr>
      <w:r w:rsidRPr="00CD717A">
        <w:rPr>
          <w:rFonts w:ascii="Times New Roman" w:hAnsi="Times New Roman" w:cs="Times New Roman"/>
          <w:sz w:val="24"/>
          <w:szCs w:val="24"/>
        </w:rPr>
        <w:t>Lack of suitable facilities, a shortage of trained personnel, a lack of knowledge regarding TVET strategy, a lack of adequate finance, and a lack of commitment from interested entities are some of the issues facing TVET colleges. It is also challenging for the institutions to apply the present TVET curriculum since they lack a technology transfer department. Therefore, no effective stakeholder cooperation training exists.</w:t>
      </w:r>
    </w:p>
    <w:p w14:paraId="3F1851A0" w14:textId="6453421F" w:rsidR="00E9726D" w:rsidRPr="00CD717A" w:rsidRDefault="00CD717A" w:rsidP="00CD717A">
      <w:pPr>
        <w:tabs>
          <w:tab w:val="left" w:pos="906"/>
        </w:tabs>
        <w:spacing w:after="0" w:line="360" w:lineRule="auto"/>
        <w:jc w:val="both"/>
        <w:rPr>
          <w:rFonts w:ascii="Times New Roman" w:hAnsi="Times New Roman" w:cs="Times New Roman"/>
          <w:sz w:val="12"/>
          <w:szCs w:val="24"/>
        </w:rPr>
      </w:pPr>
      <w:r>
        <w:rPr>
          <w:rFonts w:ascii="Times New Roman" w:hAnsi="Times New Roman" w:cs="Times New Roman"/>
          <w:sz w:val="24"/>
          <w:szCs w:val="24"/>
        </w:rPr>
        <w:tab/>
      </w:r>
    </w:p>
    <w:p w14:paraId="6021164A" w14:textId="2C10081E" w:rsidR="00137714" w:rsidRDefault="00CD717A" w:rsidP="000C1139">
      <w:pPr>
        <w:spacing w:after="0" w:line="360" w:lineRule="auto"/>
        <w:jc w:val="both"/>
        <w:rPr>
          <w:rFonts w:ascii="Times New Roman" w:hAnsi="Times New Roman" w:cs="Times New Roman"/>
          <w:bCs/>
          <w:iCs/>
          <w:sz w:val="24"/>
          <w:szCs w:val="24"/>
        </w:rPr>
      </w:pPr>
      <w:r w:rsidRPr="00CD717A">
        <w:rPr>
          <w:rFonts w:ascii="Times New Roman" w:hAnsi="Times New Roman" w:cs="Times New Roman"/>
          <w:sz w:val="24"/>
          <w:szCs w:val="24"/>
        </w:rPr>
        <w:t>According to the report, training has a significant effect on businesses. TVET institutions should have the necessary instructional resources, including manuals, workshops, equipment, and other materials for both theoretical and practical demonstrations, to guarantee the quality of the training offered. Nevertheless, the given timetable for the training of MSMES operators' operators did not include enough theoretical and practical lessons, there is not enough of a maintenance course, and the manuals do not give operators clear instructions. The knowledge of and collaboration between TVET and MSMES have a big impact on performances. TVET institutions do not establish a common agenda for decision-making on common concerns to improve our partnership, and there is no clear framework linking TVET/MSMEs.</w:t>
      </w:r>
      <w:r>
        <w:rPr>
          <w:rFonts w:ascii="Times New Roman" w:hAnsi="Times New Roman" w:cs="Times New Roman"/>
          <w:sz w:val="24"/>
          <w:szCs w:val="24"/>
        </w:rPr>
        <w:t xml:space="preserve"> </w:t>
      </w:r>
      <w:r w:rsidR="003C677E" w:rsidRPr="003C677E">
        <w:rPr>
          <w:rFonts w:ascii="Times New Roman" w:hAnsi="Times New Roman" w:cs="Times New Roman"/>
          <w:sz w:val="24"/>
          <w:szCs w:val="24"/>
        </w:rPr>
        <w:t>Instead, they develop and deliver technical skills, business management, and marketing training programs that are appropriate for various enterprise levels.</w:t>
      </w:r>
      <w:r>
        <w:rPr>
          <w:rFonts w:ascii="Times New Roman" w:hAnsi="Times New Roman" w:cs="Times New Roman"/>
          <w:sz w:val="24"/>
          <w:szCs w:val="24"/>
        </w:rPr>
        <w:t xml:space="preserve"> </w:t>
      </w:r>
      <w:r w:rsidRPr="00CD717A">
        <w:rPr>
          <w:rFonts w:ascii="Times New Roman" w:hAnsi="Times New Roman" w:cs="Times New Roman"/>
          <w:bCs/>
          <w:iCs/>
          <w:sz w:val="24"/>
          <w:szCs w:val="24"/>
        </w:rPr>
        <w:t>The ability of firms to prosper is significantly influenced by the availability of competent personnel. Considering the accessibility of skilled labor in the study area, TVET college graduates are knowledgeable about the equipment and tools used by MSME, have enough understanding of new technologies, and have raised the productivity of MSMEs. Graduates of TVET colleges did not, however, create new technologies that boost the productivity of MSMES. Generally, TVET institutions produce MSMEs and train the next generation.</w:t>
      </w:r>
    </w:p>
    <w:p w14:paraId="3A4C7B4C" w14:textId="77777777" w:rsidR="00CD717A" w:rsidRPr="00F3648A" w:rsidRDefault="00CD717A" w:rsidP="000C1139">
      <w:pPr>
        <w:spacing w:after="0" w:line="360" w:lineRule="auto"/>
        <w:jc w:val="both"/>
        <w:rPr>
          <w:rFonts w:ascii="Times New Roman" w:hAnsi="Times New Roman" w:cs="Times New Roman"/>
          <w:bCs/>
          <w:iCs/>
          <w:sz w:val="16"/>
          <w:szCs w:val="24"/>
        </w:rPr>
      </w:pPr>
    </w:p>
    <w:p w14:paraId="1D674498" w14:textId="1F94F042" w:rsidR="00E9726D" w:rsidRDefault="00CD717A" w:rsidP="000C1139">
      <w:pPr>
        <w:spacing w:after="0" w:line="360" w:lineRule="auto"/>
        <w:jc w:val="both"/>
        <w:rPr>
          <w:rFonts w:ascii="Times New Roman" w:hAnsi="Times New Roman" w:cs="Times New Roman"/>
          <w:bCs/>
          <w:iCs/>
          <w:sz w:val="24"/>
          <w:szCs w:val="24"/>
        </w:rPr>
      </w:pPr>
      <w:r w:rsidRPr="00CD717A">
        <w:rPr>
          <w:rFonts w:ascii="Times New Roman" w:hAnsi="Times New Roman" w:cs="Times New Roman"/>
          <w:bCs/>
          <w:iCs/>
          <w:sz w:val="24"/>
          <w:szCs w:val="24"/>
        </w:rPr>
        <w:t>According to the report, capacity building, innovation, and technology have a big impact on MSMEs' performance. Regarding capacity development, innovation, and technology in Addis Ab</w:t>
      </w:r>
      <w:r>
        <w:rPr>
          <w:rFonts w:ascii="Times New Roman" w:hAnsi="Times New Roman" w:cs="Times New Roman"/>
          <w:bCs/>
          <w:iCs/>
          <w:sz w:val="24"/>
          <w:szCs w:val="24"/>
        </w:rPr>
        <w:t>a</w:t>
      </w:r>
      <w:r w:rsidRPr="00CD717A">
        <w:rPr>
          <w:rFonts w:ascii="Times New Roman" w:hAnsi="Times New Roman" w:cs="Times New Roman"/>
          <w:bCs/>
          <w:iCs/>
          <w:sz w:val="24"/>
          <w:szCs w:val="24"/>
        </w:rPr>
        <w:t>ba MSMEs, a TVET system did not keep up with technological advancements and use technology appropriately in technical education and training to support MSMEs, TVETs have the skills to provide new technology for MSMESs, TVETs did not help MSMEs in selecting the proper technology, MSMESs did not receive the skills of utilizing modern technology application from TVET institutes, Modern and cutting-edge equipment is employed in TVET workshops to support collaboration between MSMEs, TVETs, and MSMES in the development and effective use of new technologies. Communication strategy has a huge impact on MSMEs' effectiveness.</w:t>
      </w:r>
    </w:p>
    <w:p w14:paraId="71BC8DF8" w14:textId="77777777" w:rsidR="00CD717A" w:rsidRDefault="00CD717A" w:rsidP="000C1139">
      <w:pPr>
        <w:spacing w:after="0" w:line="360" w:lineRule="auto"/>
        <w:jc w:val="both"/>
        <w:rPr>
          <w:rFonts w:ascii="Times New Roman" w:hAnsi="Times New Roman" w:cs="Times New Roman"/>
          <w:bCs/>
          <w:iCs/>
          <w:sz w:val="24"/>
          <w:szCs w:val="24"/>
        </w:rPr>
      </w:pPr>
    </w:p>
    <w:p w14:paraId="3653B9CC" w14:textId="15E4CBCA" w:rsidR="003C677E" w:rsidRDefault="00062A24" w:rsidP="000C1139">
      <w:pPr>
        <w:spacing w:after="0" w:line="360" w:lineRule="auto"/>
        <w:jc w:val="both"/>
        <w:rPr>
          <w:rFonts w:ascii="Times New Roman" w:eastAsia="Times New Roman" w:hAnsi="Times New Roman" w:cs="Times New Roman"/>
          <w:sz w:val="24"/>
          <w:szCs w:val="24"/>
        </w:rPr>
      </w:pPr>
      <w:r w:rsidRPr="00062A24">
        <w:rPr>
          <w:rFonts w:ascii="Times New Roman" w:eastAsia="Times New Roman" w:hAnsi="Times New Roman" w:cs="Times New Roman"/>
          <w:sz w:val="24"/>
          <w:szCs w:val="24"/>
        </w:rPr>
        <w:t>The study discovered that MSMES' policy, strategy, and implementation have a substantial impact on the firm's performance. About MSMEs Policy, Strategy, and Implementation in the research domain, MSMEs are predicted to play a vital role in employment creation, function as incubators for developmental investors, and serve as the foundation for industrial expansion. MSMEs support exports and act as the building blocks of large corporations. The current guidelines did not help MSMEs secure initial funding, raw materials, and input, as well as market linkage, because the working environment was unfavorable. MSMEs don't encourage economic growth, encourage fair development, or create secure jobs</w:t>
      </w:r>
      <w:r w:rsidR="003C677E" w:rsidRPr="003C677E">
        <w:rPr>
          <w:rFonts w:ascii="Times New Roman" w:eastAsia="Times New Roman" w:hAnsi="Times New Roman" w:cs="Times New Roman"/>
          <w:sz w:val="24"/>
          <w:szCs w:val="24"/>
        </w:rPr>
        <w:t>. MSMEs are a significant source of developmental investors, enabling the nation to begin with modest resources and technology and progressively build up resources and technical improvement. MSMEs are also sustaining and accelerating the country's rapid economic growth.</w:t>
      </w:r>
    </w:p>
    <w:p w14:paraId="4B272C0F" w14:textId="77777777" w:rsidR="00E9726D" w:rsidRPr="00062A24" w:rsidRDefault="00E9726D" w:rsidP="000C1139">
      <w:pPr>
        <w:spacing w:after="0" w:line="360" w:lineRule="auto"/>
        <w:jc w:val="both"/>
        <w:rPr>
          <w:rFonts w:ascii="Times New Roman" w:eastAsia="Times New Roman" w:hAnsi="Times New Roman" w:cs="Times New Roman"/>
          <w:sz w:val="12"/>
          <w:szCs w:val="24"/>
        </w:rPr>
      </w:pPr>
    </w:p>
    <w:p w14:paraId="5EA055C9" w14:textId="42C9ECB9" w:rsidR="00062A24" w:rsidRDefault="00062A24" w:rsidP="00062A24">
      <w:pPr>
        <w:spacing w:after="0" w:line="360" w:lineRule="auto"/>
        <w:jc w:val="both"/>
        <w:rPr>
          <w:rFonts w:ascii="Times New Roman" w:hAnsi="Times New Roman" w:cs="Times New Roman"/>
          <w:sz w:val="24"/>
          <w:szCs w:val="24"/>
        </w:rPr>
      </w:pPr>
      <w:r w:rsidRPr="00062A24">
        <w:rPr>
          <w:rFonts w:ascii="Times New Roman" w:hAnsi="Times New Roman" w:cs="Times New Roman"/>
          <w:sz w:val="24"/>
          <w:szCs w:val="24"/>
        </w:rPr>
        <w:t>The report makes the following recommendations in light of its findings. The study's findings show that the performance of MSMEs is significantly influenced by training, the availability of skilled labor, capacity building, innovation, and technology, as well as by awareness of and collaboration between TVET and MSMEs. The government, TVETs, MSMEs, and other stakeholders must work together to improve the performance of MSMEs. The training offered to MSMEs operators should include a proper maintenance course, and the manuals must give users clear instructions. To ensure the quality of the training, TVET institutions should also provide enough educational facilities, such as manuals, workshops, equipment, and other items for both theoretical and practical demonstrations.</w:t>
      </w:r>
      <w:r>
        <w:rPr>
          <w:rFonts w:ascii="Times New Roman" w:hAnsi="Times New Roman" w:cs="Times New Roman"/>
          <w:sz w:val="24"/>
          <w:szCs w:val="24"/>
        </w:rPr>
        <w:t xml:space="preserve"> </w:t>
      </w:r>
      <w:r w:rsidR="00F3648A">
        <w:rPr>
          <w:rFonts w:ascii="Times New Roman" w:hAnsi="Times New Roman" w:cs="Times New Roman"/>
          <w:sz w:val="24"/>
          <w:szCs w:val="24"/>
        </w:rPr>
        <w:t xml:space="preserve">  It</w:t>
      </w:r>
      <w:r w:rsidRPr="00062A24">
        <w:rPr>
          <w:rFonts w:ascii="Times New Roman" w:hAnsi="Times New Roman" w:cs="Times New Roman"/>
          <w:sz w:val="24"/>
          <w:szCs w:val="24"/>
        </w:rPr>
        <w:t xml:space="preserve"> is suggested that TVET and MSMEs develop a shared agenda for addressing shared issues. TVET institutions should use modern technologies to bridge the gap with businesses and should have a structured framework that links with TVET/MSMES. A TVET system needs to adapt to technological advancements in order to help MSMESs. MSMESs should receive assistance from TVETs in selecting the right technology. It is suggested that TVETs and MSMESs exchange any information required for their respective jobs. Moreover, TVETs must frequently contact MSMESs on essential matters. The government is expected to make information about loan providers and other forms of finance for businesses available to MSMEs.</w:t>
      </w:r>
    </w:p>
    <w:p w14:paraId="517A45B5" w14:textId="77777777" w:rsidR="00062A24" w:rsidRPr="00062A24" w:rsidRDefault="00062A24" w:rsidP="00062A24">
      <w:pPr>
        <w:spacing w:after="0" w:line="360" w:lineRule="auto"/>
        <w:jc w:val="both"/>
        <w:rPr>
          <w:rFonts w:ascii="Times New Roman" w:hAnsi="Times New Roman" w:cs="Times New Roman"/>
          <w:sz w:val="12"/>
          <w:szCs w:val="24"/>
        </w:rPr>
      </w:pPr>
    </w:p>
    <w:p w14:paraId="1BAFCFDC" w14:textId="193D3B41" w:rsidR="00062A24" w:rsidRDefault="00062A24" w:rsidP="00062A24">
      <w:pPr>
        <w:spacing w:after="0" w:line="360" w:lineRule="auto"/>
        <w:jc w:val="both"/>
        <w:rPr>
          <w:rFonts w:ascii="Times New Roman" w:eastAsia="Times New Roman" w:hAnsi="Times New Roman" w:cs="Times New Roman"/>
          <w:sz w:val="24"/>
          <w:szCs w:val="24"/>
        </w:rPr>
      </w:pPr>
      <w:r w:rsidRPr="00062A24">
        <w:rPr>
          <w:rFonts w:ascii="Times New Roman" w:eastAsia="Times New Roman" w:hAnsi="Times New Roman" w:cs="Times New Roman"/>
          <w:sz w:val="24"/>
          <w:szCs w:val="24"/>
        </w:rPr>
        <w:t>The collaborations between TVET, microfinance organizations, MSMES development head office, and employment organizations are considered to be closely related. Investigating the quality of TVET college instructors and collaborating with the group to raise their competency through short-term training or summer in-service training would be preferable for the government agency in charge of TVET trainer professional development, such as the TVET Agency.</w:t>
      </w:r>
    </w:p>
    <w:p w14:paraId="100C0813" w14:textId="38D219A3" w:rsidR="00E9726D" w:rsidRDefault="00E9726D">
      <w:pPr>
        <w:rPr>
          <w:rFonts w:ascii="Times New Roman" w:hAnsi="Times New Roman" w:cs="Times New Roman"/>
        </w:rPr>
      </w:pPr>
      <w:r>
        <w:rPr>
          <w:rFonts w:ascii="Times New Roman" w:hAnsi="Times New Roman" w:cs="Times New Roman"/>
        </w:rPr>
        <w:br w:type="page"/>
      </w:r>
    </w:p>
    <w:p w14:paraId="389E6CE3" w14:textId="77777777" w:rsidR="00A525CB" w:rsidRPr="000A029B" w:rsidRDefault="00A525CB" w:rsidP="000A029B">
      <w:pPr>
        <w:pStyle w:val="Heading1"/>
        <w:numPr>
          <w:ilvl w:val="0"/>
          <w:numId w:val="0"/>
        </w:numPr>
        <w:spacing w:before="0" w:line="276" w:lineRule="auto"/>
        <w:jc w:val="left"/>
        <w:rPr>
          <w:rFonts w:cs="Times New Roman"/>
          <w:sz w:val="24"/>
          <w:szCs w:val="24"/>
        </w:rPr>
      </w:pPr>
      <w:r w:rsidRPr="000A029B">
        <w:rPr>
          <w:rFonts w:cs="Times New Roman"/>
          <w:sz w:val="24"/>
          <w:szCs w:val="24"/>
        </w:rPr>
        <w:t>References</w:t>
      </w:r>
    </w:p>
    <w:p w14:paraId="6C072CF7" w14:textId="77777777" w:rsidR="00A525CB" w:rsidRPr="000A029B" w:rsidRDefault="00A525CB" w:rsidP="000A029B">
      <w:pPr>
        <w:widowControl w:val="0"/>
        <w:autoSpaceDE w:val="0"/>
        <w:autoSpaceDN w:val="0"/>
        <w:adjustRightInd w:val="0"/>
        <w:spacing w:after="0" w:line="276" w:lineRule="auto"/>
        <w:ind w:left="480" w:hanging="480"/>
        <w:jc w:val="both"/>
        <w:rPr>
          <w:rFonts w:ascii="Times New Roman" w:hAnsi="Times New Roman" w:cs="Times New Roman"/>
          <w:sz w:val="24"/>
          <w:szCs w:val="24"/>
        </w:rPr>
      </w:pPr>
      <w:r w:rsidRPr="000A029B">
        <w:rPr>
          <w:rFonts w:ascii="Times New Roman" w:hAnsi="Times New Roman" w:cs="Times New Roman"/>
          <w:noProof/>
          <w:sz w:val="24"/>
          <w:szCs w:val="24"/>
        </w:rPr>
        <w:t>Admasu Abera (2012):</w:t>
      </w:r>
      <w:r w:rsidRPr="000A029B">
        <w:rPr>
          <w:rFonts w:ascii="Times New Roman" w:hAnsi="Times New Roman" w:cs="Times New Roman"/>
          <w:sz w:val="24"/>
          <w:szCs w:val="24"/>
        </w:rPr>
        <w:t xml:space="preserve"> </w:t>
      </w:r>
      <w:r w:rsidRPr="000A029B">
        <w:rPr>
          <w:rFonts w:ascii="Times New Roman" w:hAnsi="Times New Roman" w:cs="Times New Roman"/>
          <w:i/>
          <w:iCs/>
          <w:noProof/>
          <w:sz w:val="24"/>
          <w:szCs w:val="24"/>
        </w:rPr>
        <w:t>Factors Affecting the Performance of MSMES in Arada and Lideta Sub city, AAU, Addis Ababa, Ethiopia</w:t>
      </w:r>
      <w:r w:rsidRPr="000A029B">
        <w:rPr>
          <w:rFonts w:ascii="Times New Roman" w:hAnsi="Times New Roman" w:cs="Times New Roman"/>
          <w:sz w:val="24"/>
          <w:szCs w:val="24"/>
        </w:rPr>
        <w:t xml:space="preserve"> </w:t>
      </w:r>
    </w:p>
    <w:p w14:paraId="6A54F537" w14:textId="77777777" w:rsidR="00A525CB" w:rsidRPr="000A029B" w:rsidRDefault="00A525CB" w:rsidP="000A029B">
      <w:pPr>
        <w:shd w:val="clear" w:color="auto" w:fill="FFFFFF" w:themeFill="background1"/>
        <w:spacing w:after="0" w:line="276" w:lineRule="auto"/>
        <w:jc w:val="both"/>
        <w:rPr>
          <w:rFonts w:ascii="Times New Roman" w:hAnsi="Times New Roman" w:cs="Times New Roman"/>
          <w:sz w:val="24"/>
          <w:szCs w:val="24"/>
        </w:rPr>
      </w:pPr>
      <w:r w:rsidRPr="000A029B">
        <w:rPr>
          <w:rFonts w:ascii="Times New Roman" w:hAnsi="Times New Roman" w:cs="Times New Roman"/>
          <w:noProof/>
          <w:sz w:val="24"/>
          <w:szCs w:val="24"/>
        </w:rPr>
        <w:t>Arega Seyoum (2016):</w:t>
      </w:r>
      <w:r w:rsidRPr="000A029B">
        <w:rPr>
          <w:rFonts w:ascii="Times New Roman" w:hAnsi="Times New Roman" w:cs="Times New Roman"/>
          <w:sz w:val="24"/>
          <w:szCs w:val="24"/>
        </w:rPr>
        <w:t xml:space="preserve"> </w:t>
      </w:r>
      <w:r w:rsidRPr="000A029B">
        <w:rPr>
          <w:rFonts w:ascii="Times New Roman" w:hAnsi="Times New Roman" w:cs="Times New Roman"/>
          <w:i/>
          <w:iCs/>
          <w:noProof/>
          <w:sz w:val="24"/>
          <w:szCs w:val="24"/>
        </w:rPr>
        <w:t>Growth of Micro and Small Enterprises in Addis Ababa City Administration: A Study on Selected Micro and Small Enterprise in Bole Sub City.</w:t>
      </w:r>
    </w:p>
    <w:p w14:paraId="585037FD" w14:textId="77777777" w:rsidR="00A525CB" w:rsidRPr="000A029B" w:rsidRDefault="00A525CB" w:rsidP="000A029B">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0A029B">
        <w:rPr>
          <w:rFonts w:ascii="Times New Roman" w:hAnsi="Times New Roman" w:cs="Times New Roman"/>
          <w:sz w:val="24"/>
          <w:szCs w:val="24"/>
        </w:rPr>
        <w:fldChar w:fldCharType="begin" w:fldLock="1"/>
      </w:r>
      <w:r w:rsidRPr="000A029B">
        <w:rPr>
          <w:rFonts w:ascii="Times New Roman" w:hAnsi="Times New Roman" w:cs="Times New Roman"/>
          <w:sz w:val="24"/>
          <w:szCs w:val="24"/>
        </w:rPr>
        <w:instrText xml:space="preserve">ADDIN Mendeley Bibliography CSL_BIBLIOGRAPHY </w:instrText>
      </w:r>
      <w:r w:rsidRPr="000A029B">
        <w:rPr>
          <w:rFonts w:ascii="Times New Roman" w:hAnsi="Times New Roman" w:cs="Times New Roman"/>
          <w:sz w:val="24"/>
          <w:szCs w:val="24"/>
        </w:rPr>
        <w:fldChar w:fldCharType="separate"/>
      </w:r>
      <w:r w:rsidRPr="000A029B">
        <w:rPr>
          <w:rFonts w:ascii="Times New Roman" w:hAnsi="Times New Roman" w:cs="Times New Roman"/>
          <w:noProof/>
          <w:sz w:val="24"/>
          <w:szCs w:val="24"/>
        </w:rPr>
        <w:t xml:space="preserve">Benti, G. T., Of, F., Requirements, T. H. E., The, F. O. R., Of, M., Degree, A., Management, I. N., &amp; Vocational, O. F. (2014). </w:t>
      </w:r>
      <w:r w:rsidRPr="000A029B">
        <w:rPr>
          <w:rFonts w:ascii="Times New Roman" w:hAnsi="Times New Roman" w:cs="Times New Roman"/>
          <w:i/>
          <w:iCs/>
          <w:noProof/>
          <w:sz w:val="24"/>
          <w:szCs w:val="24"/>
        </w:rPr>
        <w:t>The Contribution Of Public Tvet Institutions To Strengthen Micro And Small Enterprises In Addis Ketema Sub- City</w:t>
      </w:r>
      <w:r w:rsidRPr="000A029B">
        <w:rPr>
          <w:rFonts w:ascii="Times New Roman" w:hAnsi="Times New Roman" w:cs="Times New Roman"/>
          <w:noProof/>
          <w:sz w:val="24"/>
          <w:szCs w:val="24"/>
        </w:rPr>
        <w:t>.</w:t>
      </w:r>
    </w:p>
    <w:p w14:paraId="1880CC2A" w14:textId="77777777" w:rsidR="00A525CB" w:rsidRPr="000A029B" w:rsidRDefault="00A525CB" w:rsidP="000A029B">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0A029B">
        <w:rPr>
          <w:rFonts w:ascii="Times New Roman" w:hAnsi="Times New Roman" w:cs="Times New Roman"/>
          <w:noProof/>
          <w:sz w:val="24"/>
          <w:szCs w:val="24"/>
        </w:rPr>
        <w:t xml:space="preserve">Bereket, T. (2010). </w:t>
      </w:r>
      <w:r w:rsidRPr="000A029B">
        <w:rPr>
          <w:rFonts w:ascii="Times New Roman" w:hAnsi="Times New Roman" w:cs="Times New Roman"/>
          <w:i/>
          <w:iCs/>
          <w:noProof/>
          <w:sz w:val="24"/>
          <w:szCs w:val="24"/>
        </w:rPr>
        <w:t>The Role of Micro and Small Enterprises in Employment Creation and Income Generation A Survey Study of Mekelle City, Tigray Region, Ethiopia A</w:t>
      </w:r>
      <w:r w:rsidRPr="000A029B">
        <w:rPr>
          <w:rFonts w:ascii="Times New Roman" w:hAnsi="Times New Roman" w:cs="Times New Roman"/>
          <w:noProof/>
          <w:sz w:val="24"/>
          <w:szCs w:val="24"/>
        </w:rPr>
        <w:t xml:space="preserve">. </w:t>
      </w:r>
      <w:r w:rsidRPr="000A029B">
        <w:rPr>
          <w:rFonts w:ascii="Times New Roman" w:hAnsi="Times New Roman" w:cs="Times New Roman"/>
          <w:i/>
          <w:iCs/>
          <w:noProof/>
          <w:sz w:val="24"/>
          <w:szCs w:val="24"/>
        </w:rPr>
        <w:t>29</w:t>
      </w:r>
      <w:r w:rsidRPr="000A029B">
        <w:rPr>
          <w:rFonts w:ascii="Times New Roman" w:hAnsi="Times New Roman" w:cs="Times New Roman"/>
          <w:noProof/>
          <w:sz w:val="24"/>
          <w:szCs w:val="24"/>
        </w:rPr>
        <w:t>(June), 415–434.</w:t>
      </w:r>
    </w:p>
    <w:p w14:paraId="20252646" w14:textId="77777777" w:rsidR="00A525CB" w:rsidRPr="000A029B" w:rsidRDefault="00A525CB" w:rsidP="000A029B">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0A029B">
        <w:rPr>
          <w:rFonts w:ascii="Times New Roman" w:hAnsi="Times New Roman" w:cs="Times New Roman"/>
          <w:noProof/>
          <w:sz w:val="24"/>
          <w:szCs w:val="24"/>
        </w:rPr>
        <w:t>Chemeda, D. (2003).</w:t>
      </w:r>
      <w:r w:rsidRPr="000A029B">
        <w:rPr>
          <w:rFonts w:ascii="Times New Roman" w:hAnsi="Times New Roman" w:cs="Times New Roman"/>
          <w:sz w:val="24"/>
          <w:szCs w:val="24"/>
        </w:rPr>
        <w:t xml:space="preserve"> </w:t>
      </w:r>
      <w:r w:rsidRPr="000A029B">
        <w:rPr>
          <w:rFonts w:ascii="Times New Roman" w:hAnsi="Times New Roman" w:cs="Times New Roman"/>
          <w:i/>
          <w:iCs/>
          <w:noProof/>
          <w:sz w:val="24"/>
          <w:szCs w:val="24"/>
        </w:rPr>
        <w:t>Micro and Small Handicrafts Development Constraints, Export Potentials and Opportunities. Addis Ababa, Ethiopia.</w:t>
      </w:r>
    </w:p>
    <w:p w14:paraId="4C3A1C0D" w14:textId="77777777" w:rsidR="00A525CB" w:rsidRPr="000A029B" w:rsidRDefault="00A525CB" w:rsidP="000A029B">
      <w:pPr>
        <w:shd w:val="clear" w:color="auto" w:fill="FFFFFF" w:themeFill="background1"/>
        <w:spacing w:after="0" w:line="276" w:lineRule="auto"/>
        <w:jc w:val="both"/>
        <w:rPr>
          <w:rFonts w:ascii="Times New Roman" w:hAnsi="Times New Roman" w:cs="Times New Roman"/>
          <w:sz w:val="24"/>
          <w:szCs w:val="24"/>
        </w:rPr>
      </w:pPr>
      <w:r w:rsidRPr="000A029B">
        <w:rPr>
          <w:rFonts w:ascii="Times New Roman" w:hAnsi="Times New Roman" w:cs="Times New Roman"/>
          <w:noProof/>
          <w:sz w:val="24"/>
          <w:szCs w:val="24"/>
        </w:rPr>
        <w:t xml:space="preserve">Federal Micro and Small Enterprises development Agency (2012): </w:t>
      </w:r>
      <w:r w:rsidRPr="000A029B">
        <w:rPr>
          <w:rFonts w:ascii="Times New Roman" w:hAnsi="Times New Roman" w:cs="Times New Roman"/>
          <w:i/>
          <w:iCs/>
          <w:noProof/>
          <w:sz w:val="24"/>
          <w:szCs w:val="24"/>
        </w:rPr>
        <w:t>Competitive Business Formation Guideline [26] Federal Micro and Small Enterprises development Agency (2012), Facilitation Guideline FDRE ,(1998)</w:t>
      </w:r>
      <w:r w:rsidRPr="000A029B">
        <w:rPr>
          <w:rFonts w:ascii="Times New Roman" w:hAnsi="Times New Roman" w:cs="Times New Roman"/>
          <w:sz w:val="24"/>
          <w:szCs w:val="24"/>
        </w:rPr>
        <w:t xml:space="preserve"> </w:t>
      </w:r>
    </w:p>
    <w:p w14:paraId="6C5309A5" w14:textId="77777777" w:rsidR="00A525CB" w:rsidRPr="000A029B" w:rsidRDefault="00A525CB" w:rsidP="000A029B">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0A029B">
        <w:rPr>
          <w:rFonts w:ascii="Times New Roman" w:hAnsi="Times New Roman" w:cs="Times New Roman"/>
          <w:noProof/>
          <w:sz w:val="24"/>
          <w:szCs w:val="24"/>
        </w:rPr>
        <w:t xml:space="preserve">Hobson, G. E. (2015): </w:t>
      </w:r>
      <w:r w:rsidRPr="000A029B">
        <w:rPr>
          <w:rFonts w:ascii="Times New Roman" w:hAnsi="Times New Roman" w:cs="Times New Roman"/>
          <w:i/>
          <w:iCs/>
          <w:noProof/>
          <w:sz w:val="24"/>
          <w:szCs w:val="24"/>
        </w:rPr>
        <w:t>A Sheffield Hallam University thesis</w:t>
      </w:r>
      <w:r w:rsidRPr="000A029B">
        <w:rPr>
          <w:rFonts w:ascii="Times New Roman" w:hAnsi="Times New Roman" w:cs="Times New Roman"/>
          <w:noProof/>
          <w:sz w:val="24"/>
          <w:szCs w:val="24"/>
        </w:rPr>
        <w:t>.</w:t>
      </w:r>
    </w:p>
    <w:p w14:paraId="48A5E07F" w14:textId="77777777" w:rsidR="00A525CB" w:rsidRPr="000A029B" w:rsidRDefault="00A525CB" w:rsidP="000A029B">
      <w:pPr>
        <w:widowControl w:val="0"/>
        <w:autoSpaceDE w:val="0"/>
        <w:autoSpaceDN w:val="0"/>
        <w:adjustRightInd w:val="0"/>
        <w:spacing w:after="0" w:line="276" w:lineRule="auto"/>
        <w:ind w:left="480" w:hanging="480"/>
        <w:jc w:val="both"/>
        <w:rPr>
          <w:rFonts w:ascii="Times New Roman" w:hAnsi="Times New Roman" w:cs="Times New Roman"/>
          <w:i/>
          <w:iCs/>
          <w:noProof/>
          <w:sz w:val="24"/>
          <w:szCs w:val="24"/>
        </w:rPr>
      </w:pPr>
      <w:r w:rsidRPr="000A029B">
        <w:rPr>
          <w:rFonts w:ascii="Times New Roman" w:hAnsi="Times New Roman" w:cs="Times New Roman"/>
          <w:noProof/>
          <w:sz w:val="24"/>
          <w:szCs w:val="24"/>
        </w:rPr>
        <w:t xml:space="preserve">ILO. (2008): </w:t>
      </w:r>
      <w:r w:rsidRPr="000A029B">
        <w:rPr>
          <w:rFonts w:ascii="Times New Roman" w:hAnsi="Times New Roman" w:cs="Times New Roman"/>
          <w:i/>
          <w:iCs/>
          <w:noProof/>
          <w:sz w:val="24"/>
          <w:szCs w:val="24"/>
        </w:rPr>
        <w:t>Executive summary - World of Work Report 2008: Income inequalities in the age of financial globalization. In World of Work Report (Vol. 2008, Issue 1). https://doi.org/10.1002/wow3.10</w:t>
      </w:r>
    </w:p>
    <w:p w14:paraId="1EA25529" w14:textId="77777777" w:rsidR="00A525CB" w:rsidRPr="000A029B" w:rsidRDefault="00A525CB" w:rsidP="000A029B">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0A029B">
        <w:rPr>
          <w:rFonts w:ascii="Times New Roman" w:hAnsi="Times New Roman" w:cs="Times New Roman"/>
          <w:noProof/>
          <w:sz w:val="24"/>
          <w:szCs w:val="24"/>
        </w:rPr>
        <w:t xml:space="preserve">Kibrom, A. M. (2014). </w:t>
      </w:r>
      <w:r w:rsidRPr="000A029B">
        <w:rPr>
          <w:rFonts w:ascii="Times New Roman" w:hAnsi="Times New Roman" w:cs="Times New Roman"/>
          <w:i/>
          <w:iCs/>
          <w:noProof/>
          <w:sz w:val="24"/>
          <w:szCs w:val="24"/>
        </w:rPr>
        <w:t>The Nexuses of Technical Vocational Education Training and Micro and Small Scale Enterprise on Training and Technology Transfer : The Case of Addis Ababa in Addis Ketema Sub City Technical Vocational Education Training and Micro and Small Scale Enterprise</w:t>
      </w:r>
      <w:r w:rsidRPr="000A029B">
        <w:rPr>
          <w:rFonts w:ascii="Times New Roman" w:hAnsi="Times New Roman" w:cs="Times New Roman"/>
          <w:noProof/>
          <w:sz w:val="24"/>
          <w:szCs w:val="24"/>
        </w:rPr>
        <w:t>.</w:t>
      </w:r>
    </w:p>
    <w:p w14:paraId="54A9C462" w14:textId="77777777" w:rsidR="00A525CB" w:rsidRPr="000A029B" w:rsidRDefault="00A525CB" w:rsidP="000A029B">
      <w:pPr>
        <w:shd w:val="clear" w:color="auto" w:fill="FFFFFF" w:themeFill="background1"/>
        <w:spacing w:after="0" w:line="276" w:lineRule="auto"/>
        <w:jc w:val="both"/>
        <w:rPr>
          <w:rFonts w:ascii="Times New Roman" w:hAnsi="Times New Roman" w:cs="Times New Roman"/>
          <w:i/>
          <w:iCs/>
          <w:noProof/>
          <w:sz w:val="24"/>
          <w:szCs w:val="24"/>
        </w:rPr>
      </w:pPr>
      <w:r w:rsidRPr="000A029B">
        <w:rPr>
          <w:rFonts w:ascii="Times New Roman" w:hAnsi="Times New Roman" w:cs="Times New Roman"/>
          <w:noProof/>
          <w:sz w:val="24"/>
          <w:szCs w:val="24"/>
        </w:rPr>
        <w:t>Micro and Small Enterprises Development Agency (2010),</w:t>
      </w:r>
      <w:r w:rsidRPr="000A029B">
        <w:rPr>
          <w:rFonts w:ascii="Times New Roman" w:hAnsi="Times New Roman" w:cs="Times New Roman"/>
          <w:sz w:val="24"/>
          <w:szCs w:val="24"/>
        </w:rPr>
        <w:t xml:space="preserve"> </w:t>
      </w:r>
      <w:r w:rsidRPr="000A029B">
        <w:rPr>
          <w:rFonts w:ascii="Times New Roman" w:hAnsi="Times New Roman" w:cs="Times New Roman"/>
          <w:i/>
          <w:iCs/>
          <w:noProof/>
          <w:sz w:val="24"/>
          <w:szCs w:val="24"/>
        </w:rPr>
        <w:t xml:space="preserve">The Impact of MSMESs in Addis Ababa; A Diagnostic Study, Addis Ababa City Administration </w:t>
      </w:r>
    </w:p>
    <w:p w14:paraId="0FDFD02D" w14:textId="77777777" w:rsidR="00A525CB" w:rsidRPr="000A029B" w:rsidRDefault="00A525CB" w:rsidP="000A029B">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0A029B">
        <w:rPr>
          <w:rFonts w:ascii="Times New Roman" w:hAnsi="Times New Roman" w:cs="Times New Roman"/>
          <w:noProof/>
          <w:sz w:val="24"/>
          <w:szCs w:val="24"/>
        </w:rPr>
        <w:t>MoE (2008)</w:t>
      </w:r>
      <w:r w:rsidRPr="000A029B">
        <w:rPr>
          <w:rFonts w:ascii="Times New Roman" w:hAnsi="Times New Roman" w:cs="Times New Roman"/>
          <w:sz w:val="24"/>
          <w:szCs w:val="24"/>
        </w:rPr>
        <w:t xml:space="preserve">. </w:t>
      </w:r>
      <w:r w:rsidRPr="000A029B">
        <w:rPr>
          <w:rFonts w:ascii="Times New Roman" w:hAnsi="Times New Roman" w:cs="Times New Roman"/>
          <w:i/>
          <w:iCs/>
          <w:noProof/>
          <w:sz w:val="24"/>
          <w:szCs w:val="24"/>
        </w:rPr>
        <w:t>National Technical and Vocational Education and training (TVET)strategy. Addis Ababa: Ministry of Education.</w:t>
      </w:r>
      <w:r w:rsidRPr="000A029B">
        <w:rPr>
          <w:rFonts w:ascii="Times New Roman" w:hAnsi="Times New Roman" w:cs="Times New Roman"/>
          <w:noProof/>
          <w:sz w:val="24"/>
          <w:szCs w:val="24"/>
        </w:rPr>
        <w:t xml:space="preserve"> </w:t>
      </w:r>
    </w:p>
    <w:p w14:paraId="18420965" w14:textId="77777777" w:rsidR="00A525CB" w:rsidRPr="000A029B" w:rsidRDefault="00A525CB" w:rsidP="000A029B">
      <w:pPr>
        <w:widowControl w:val="0"/>
        <w:autoSpaceDE w:val="0"/>
        <w:autoSpaceDN w:val="0"/>
        <w:adjustRightInd w:val="0"/>
        <w:spacing w:after="0" w:line="276" w:lineRule="auto"/>
        <w:ind w:left="480" w:hanging="480"/>
        <w:jc w:val="both"/>
        <w:rPr>
          <w:rFonts w:ascii="Times New Roman" w:hAnsi="Times New Roman" w:cs="Times New Roman"/>
          <w:noProof/>
          <w:sz w:val="24"/>
          <w:szCs w:val="24"/>
        </w:rPr>
      </w:pPr>
      <w:r w:rsidRPr="000A029B">
        <w:rPr>
          <w:rFonts w:ascii="Times New Roman" w:hAnsi="Times New Roman" w:cs="Times New Roman"/>
          <w:noProof/>
          <w:sz w:val="24"/>
          <w:szCs w:val="24"/>
        </w:rPr>
        <w:t xml:space="preserve">UNESCO. (1990). </w:t>
      </w:r>
      <w:r w:rsidRPr="000A029B">
        <w:rPr>
          <w:rFonts w:ascii="Times New Roman" w:hAnsi="Times New Roman" w:cs="Times New Roman"/>
          <w:i/>
          <w:iCs/>
          <w:noProof/>
          <w:sz w:val="24"/>
          <w:szCs w:val="24"/>
        </w:rPr>
        <w:t>World Declaration on Education for All and Framework for Action. Unesco, March, 37.</w:t>
      </w:r>
    </w:p>
    <w:p w14:paraId="6F53D569" w14:textId="77777777" w:rsidR="00FA61EA" w:rsidRPr="000A029B" w:rsidRDefault="00FA61EA" w:rsidP="000A029B">
      <w:pPr>
        <w:shd w:val="clear" w:color="auto" w:fill="FFFFFF" w:themeFill="background1"/>
        <w:spacing w:after="0" w:line="276" w:lineRule="auto"/>
        <w:jc w:val="both"/>
        <w:rPr>
          <w:rFonts w:ascii="Times New Roman" w:hAnsi="Times New Roman" w:cs="Times New Roman"/>
          <w:sz w:val="24"/>
          <w:szCs w:val="24"/>
        </w:rPr>
      </w:pPr>
      <w:r w:rsidRPr="000A029B">
        <w:rPr>
          <w:rFonts w:ascii="Times New Roman" w:hAnsi="Times New Roman" w:cs="Times New Roman"/>
          <w:noProof/>
          <w:sz w:val="24"/>
          <w:szCs w:val="24"/>
        </w:rPr>
        <w:t>Wahrenburg, M., &amp; Weldi, M. (2007).</w:t>
      </w:r>
      <w:r w:rsidRPr="000A029B">
        <w:rPr>
          <w:rFonts w:ascii="Times New Roman" w:hAnsi="Times New Roman" w:cs="Times New Roman"/>
          <w:i/>
          <w:iCs/>
          <w:noProof/>
          <w:sz w:val="24"/>
          <w:szCs w:val="24"/>
        </w:rPr>
        <w:t xml:space="preserve"> Return on investment in higher education – Evidence for different subjects, degrees and gender in Germany, </w:t>
      </w:r>
    </w:p>
    <w:p w14:paraId="386F2043" w14:textId="6F338A56" w:rsidR="00A525CB" w:rsidRPr="000A029B" w:rsidRDefault="00A525CB" w:rsidP="000A029B">
      <w:pPr>
        <w:shd w:val="clear" w:color="auto" w:fill="FFFFFF" w:themeFill="background1"/>
        <w:spacing w:after="0" w:line="276" w:lineRule="auto"/>
        <w:jc w:val="both"/>
        <w:rPr>
          <w:rFonts w:ascii="Times New Roman" w:hAnsi="Times New Roman" w:cs="Times New Roman"/>
          <w:i/>
          <w:iCs/>
          <w:noProof/>
          <w:sz w:val="24"/>
          <w:szCs w:val="24"/>
        </w:rPr>
      </w:pPr>
      <w:r w:rsidRPr="000A029B">
        <w:rPr>
          <w:rFonts w:ascii="Times New Roman" w:hAnsi="Times New Roman" w:cs="Times New Roman"/>
          <w:noProof/>
          <w:sz w:val="24"/>
          <w:szCs w:val="24"/>
        </w:rPr>
        <w:t>Wolday Amha, Gebrehiwot Ageba, (2006):</w:t>
      </w:r>
      <w:r w:rsidRPr="000A029B">
        <w:rPr>
          <w:rFonts w:ascii="Times New Roman" w:hAnsi="Times New Roman" w:cs="Times New Roman"/>
          <w:sz w:val="24"/>
          <w:szCs w:val="24"/>
        </w:rPr>
        <w:t xml:space="preserve"> "</w:t>
      </w:r>
      <w:r w:rsidRPr="000A029B">
        <w:rPr>
          <w:rFonts w:ascii="Times New Roman" w:hAnsi="Times New Roman" w:cs="Times New Roman"/>
          <w:i/>
          <w:iCs/>
          <w:noProof/>
          <w:sz w:val="24"/>
          <w:szCs w:val="24"/>
        </w:rPr>
        <w:t xml:space="preserve">Business development services (BDS) in Ethiopia: </w:t>
      </w:r>
    </w:p>
    <w:p w14:paraId="6B3D4BB6" w14:textId="1A358980" w:rsidR="004D6E6D" w:rsidRPr="000A029B" w:rsidRDefault="00A525CB" w:rsidP="000A029B">
      <w:pPr>
        <w:spacing w:after="0" w:line="276" w:lineRule="auto"/>
        <w:jc w:val="both"/>
        <w:rPr>
          <w:rFonts w:ascii="Times New Roman" w:hAnsi="Times New Roman" w:cs="Times New Roman"/>
          <w:sz w:val="24"/>
          <w:szCs w:val="24"/>
        </w:rPr>
      </w:pPr>
      <w:r w:rsidRPr="000A029B">
        <w:rPr>
          <w:rFonts w:ascii="Times New Roman" w:hAnsi="Times New Roman" w:cs="Times New Roman"/>
          <w:sz w:val="24"/>
          <w:szCs w:val="24"/>
        </w:rPr>
        <w:fldChar w:fldCharType="end"/>
      </w:r>
    </w:p>
    <w:bookmarkEnd w:id="25"/>
    <w:p w14:paraId="4CC34070" w14:textId="77777777" w:rsidR="00BF5FBD" w:rsidRPr="008551ED" w:rsidRDefault="00BF5FBD" w:rsidP="000C1139">
      <w:pPr>
        <w:spacing w:after="0" w:line="360" w:lineRule="auto"/>
      </w:pPr>
    </w:p>
    <w:p w14:paraId="448945DE" w14:textId="52D0C941" w:rsidR="008130F7" w:rsidRPr="00137D40" w:rsidRDefault="008130F7" w:rsidP="000C1139">
      <w:pPr>
        <w:spacing w:after="0" w:line="360" w:lineRule="auto"/>
        <w:rPr>
          <w:rFonts w:ascii="Times New Roman" w:hAnsi="Times New Roman" w:cs="Times New Roman"/>
        </w:rPr>
      </w:pPr>
    </w:p>
    <w:sectPr w:rsidR="008130F7" w:rsidRPr="00137D40" w:rsidSect="005869EA">
      <w:headerReference w:type="default" r:id="rId14"/>
      <w:footerReference w:type="default" r:id="rId15"/>
      <w:headerReference w:type="first" r:id="rId16"/>
      <w:pgSz w:w="12240" w:h="15840" w:code="1"/>
      <w:pgMar w:top="1440" w:right="1440" w:bottom="1155" w:left="1440" w:header="708" w:footer="708" w:gutter="0"/>
      <w:pgNumType w:start="10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C937A" w14:textId="77777777" w:rsidR="0050110F" w:rsidRDefault="0050110F">
      <w:pPr>
        <w:spacing w:after="0" w:line="240" w:lineRule="auto"/>
      </w:pPr>
      <w:r>
        <w:separator/>
      </w:r>
    </w:p>
  </w:endnote>
  <w:endnote w:type="continuationSeparator" w:id="0">
    <w:p w14:paraId="2409A3A9" w14:textId="77777777" w:rsidR="0050110F" w:rsidRDefault="0050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ower Geez Unicode1">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rlinSansFBDemi-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6" w:name="_Hlk1263112291" w:displacedByCustomXml="next"/>
  <w:bookmarkStart w:id="47" w:name="_Hlk1278909431" w:displacedByCustomXml="next"/>
  <w:bookmarkStart w:id="48" w:name="_Hlk1278909421" w:displacedByCustomXml="next"/>
  <w:bookmarkStart w:id="49" w:name="_Hlk1278905961" w:displacedByCustomXml="next"/>
  <w:bookmarkStart w:id="50" w:name="_Hlk1278905951" w:displacedByCustomXml="next"/>
  <w:bookmarkStart w:id="51" w:name="_Hlk1278905941" w:displacedByCustomXml="next"/>
  <w:bookmarkStart w:id="52" w:name="_Hlk1278905931" w:displacedByCustomXml="next"/>
  <w:bookmarkStart w:id="53" w:name="_Hlk1278892741" w:displacedByCustomXml="next"/>
  <w:bookmarkStart w:id="54" w:name="_Hlk1278892731" w:displacedByCustomXml="next"/>
  <w:bookmarkStart w:id="55" w:name="_Hlk1278892721" w:displacedByCustomXml="next"/>
  <w:bookmarkStart w:id="56" w:name="_Hlk1278892711" w:displacedByCustomXml="next"/>
  <w:bookmarkStart w:id="57" w:name="_Hlk1278892201" w:displacedByCustomXml="next"/>
  <w:bookmarkStart w:id="58" w:name="_Hlk1278892191" w:displacedByCustomXml="next"/>
  <w:bookmarkStart w:id="59" w:name="_Hlk1278892181" w:displacedByCustomXml="next"/>
  <w:bookmarkStart w:id="60" w:name="_Hlk1278892171" w:displacedByCustomXml="next"/>
  <w:bookmarkStart w:id="61" w:name="_Hlk1278885861" w:displacedByCustomXml="next"/>
  <w:bookmarkStart w:id="62" w:name="_Hlk1278885851" w:displacedByCustomXml="next"/>
  <w:bookmarkStart w:id="63" w:name="_Hlk1278885841" w:displacedByCustomXml="next"/>
  <w:bookmarkStart w:id="64" w:name="_Hlk1278885831" w:displacedByCustomXml="next"/>
  <w:bookmarkStart w:id="65" w:name="_Hlk1278885071" w:displacedByCustomXml="next"/>
  <w:bookmarkStart w:id="66" w:name="_Hlk1278885061" w:displacedByCustomXml="next"/>
  <w:bookmarkStart w:id="67" w:name="_Hlk1278884781" w:displacedByCustomXml="next"/>
  <w:bookmarkStart w:id="68" w:name="_Hlk1278884771" w:displacedByCustomXml="next"/>
  <w:bookmarkStart w:id="69" w:name="_Hlk1278883381" w:displacedByCustomXml="next"/>
  <w:bookmarkStart w:id="70" w:name="_Hlk1278883371" w:displacedByCustomXml="next"/>
  <w:bookmarkStart w:id="71" w:name="_Hlk1278882921" w:displacedByCustomXml="next"/>
  <w:bookmarkStart w:id="72" w:name="_Hlk1278882911" w:displacedByCustomXml="next"/>
  <w:bookmarkStart w:id="73" w:name="_Hlk1278882871" w:displacedByCustomXml="next"/>
  <w:bookmarkStart w:id="74" w:name="_Hlk1278882861" w:displacedByCustomXml="next"/>
  <w:sdt>
    <w:sdtPr>
      <w:id w:val="568622958"/>
      <w:docPartObj>
        <w:docPartGallery w:val="Page Numbers (Bottom of Page)"/>
        <w:docPartUnique/>
      </w:docPartObj>
    </w:sdtPr>
    <w:sdtEndPr/>
    <w:sdtContent>
      <w:p w14:paraId="7972363D" w14:textId="2D6073F6" w:rsidR="009678AB" w:rsidRDefault="009678AB" w:rsidP="00250732">
        <w:pPr>
          <w:pStyle w:val="Footer"/>
          <w:pBdr>
            <w:top w:val="single" w:sz="12" w:space="1" w:color="00000A"/>
          </w:pBdr>
          <w:ind w:left="10"/>
        </w:pPr>
        <w:r>
          <w:rPr>
            <w:i/>
            <w:iCs/>
          </w:rPr>
          <w:t>EJBE Vol.: 1</w:t>
        </w:r>
        <w:r w:rsidR="005869EA">
          <w:rPr>
            <w:i/>
            <w:iCs/>
          </w:rPr>
          <w:t>2</w:t>
        </w:r>
        <w:r>
          <w:rPr>
            <w:i/>
            <w:iCs/>
          </w:rPr>
          <w:t xml:space="preserve">, No.: 1, </w:t>
        </w:r>
        <w:bookmarkEnd w:id="46"/>
        <w:r>
          <w:rPr>
            <w:i/>
            <w:iCs/>
          </w:rPr>
          <w:t>February 202</w:t>
        </w:r>
        <w:r w:rsidR="005869EA">
          <w:rPr>
            <w:i/>
            <w:iCs/>
          </w:rPr>
          <w:t>2</w:t>
        </w:r>
        <w:r>
          <w:rPr>
            <w:i/>
            <w:iCs/>
          </w:rPr>
          <w:tab/>
        </w:r>
        <w:r>
          <w:rPr>
            <w:i/>
            <w:iCs/>
          </w:rPr>
          <w:tab/>
          <w:t xml:space="preserve">Page </w:t>
        </w:r>
        <w:bookmarkEnd w:id="74"/>
        <w:bookmarkEnd w:id="73"/>
        <w:bookmarkEnd w:id="72"/>
        <w:bookmarkEnd w:id="71"/>
        <w:bookmarkEnd w:id="70"/>
        <w:bookmarkEnd w:id="69"/>
        <w:bookmarkEnd w:id="68"/>
        <w:bookmarkEnd w:id="67"/>
        <w:bookmarkEnd w:id="66"/>
        <w:bookmarkEnd w:id="65"/>
        <w:bookmarkEnd w:id="64"/>
        <w:bookmarkEnd w:id="63"/>
        <w:bookmarkEnd w:id="62"/>
        <w:bookmarkEnd w:id="61"/>
        <w:bookmarkEnd w:id="60"/>
        <w:bookmarkEnd w:id="59"/>
        <w:bookmarkEnd w:id="58"/>
        <w:bookmarkEnd w:id="57"/>
        <w:bookmarkEnd w:id="56"/>
        <w:bookmarkEnd w:id="55"/>
        <w:bookmarkEnd w:id="54"/>
        <w:bookmarkEnd w:id="53"/>
        <w:bookmarkEnd w:id="52"/>
        <w:bookmarkEnd w:id="51"/>
        <w:bookmarkEnd w:id="50"/>
        <w:bookmarkEnd w:id="49"/>
        <w:bookmarkEnd w:id="48"/>
        <w:bookmarkEnd w:id="47"/>
        <w:r>
          <w:t xml:space="preserve"> </w:t>
        </w:r>
        <w:r w:rsidRPr="00B77811">
          <w:rPr>
            <w:rFonts w:cs="Times New Roman"/>
            <w:b/>
            <w:bCs/>
            <w:szCs w:val="24"/>
          </w:rPr>
          <w:fldChar w:fldCharType="begin"/>
        </w:r>
        <w:r w:rsidRPr="00B77811">
          <w:rPr>
            <w:b/>
            <w:bCs/>
          </w:rPr>
          <w:instrText>PAGE</w:instrText>
        </w:r>
        <w:r w:rsidRPr="00B77811">
          <w:rPr>
            <w:b/>
            <w:bCs/>
          </w:rPr>
          <w:fldChar w:fldCharType="separate"/>
        </w:r>
        <w:r>
          <w:rPr>
            <w:b/>
            <w:bCs/>
          </w:rPr>
          <w:t>2</w:t>
        </w:r>
        <w:r w:rsidRPr="00B77811">
          <w:rPr>
            <w:b/>
            <w:bCs/>
          </w:rPr>
          <w:fldChar w:fldCharType="end"/>
        </w:r>
      </w:p>
      <w:p w14:paraId="2D97CB35" w14:textId="77777777" w:rsidR="009678AB" w:rsidRDefault="0050110F" w:rsidP="00250732">
        <w:pPr>
          <w:pStyle w:val="Footer"/>
          <w:tabs>
            <w:tab w:val="center" w:pos="4680"/>
            <w:tab w:val="right" w:pos="9360"/>
          </w:tabs>
        </w:pPr>
      </w:p>
    </w:sdtContent>
  </w:sdt>
  <w:p w14:paraId="157A6C99" w14:textId="77777777" w:rsidR="009678AB" w:rsidRDefault="00967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DD1C5" w14:textId="77777777" w:rsidR="0050110F" w:rsidRDefault="0050110F">
      <w:pPr>
        <w:spacing w:after="0" w:line="240" w:lineRule="auto"/>
      </w:pPr>
      <w:r>
        <w:separator/>
      </w:r>
    </w:p>
  </w:footnote>
  <w:footnote w:type="continuationSeparator" w:id="0">
    <w:p w14:paraId="2C9E7034" w14:textId="77777777" w:rsidR="0050110F" w:rsidRDefault="0050110F">
      <w:pPr>
        <w:spacing w:after="0" w:line="240" w:lineRule="auto"/>
      </w:pPr>
      <w:r>
        <w:continuationSeparator/>
      </w:r>
    </w:p>
  </w:footnote>
  <w:footnote w:id="1">
    <w:p w14:paraId="2FB149B8" w14:textId="51D1820C" w:rsidR="009678AB" w:rsidRDefault="009678AB">
      <w:pPr>
        <w:pStyle w:val="FootnoteText"/>
      </w:pPr>
      <w:r>
        <w:rPr>
          <w:rStyle w:val="FootnoteReference"/>
        </w:rPr>
        <w:footnoteRef/>
      </w:r>
      <w:r>
        <w:t xml:space="preserve"> E-mail: - </w:t>
      </w:r>
      <w:hyperlink r:id="rId1" w:history="1">
        <w:r w:rsidRPr="00404F01">
          <w:rPr>
            <w:rStyle w:val="Hyperlink"/>
          </w:rPr>
          <w:t>dlemawork@gmail.com</w:t>
        </w:r>
      </w:hyperlink>
    </w:p>
  </w:footnote>
  <w:footnote w:id="2">
    <w:p w14:paraId="1F20CD3B" w14:textId="4AFBD16A" w:rsidR="009678AB" w:rsidRDefault="009678AB">
      <w:pPr>
        <w:pStyle w:val="FootnoteText"/>
      </w:pPr>
      <w:r>
        <w:rPr>
          <w:rStyle w:val="FootnoteReference"/>
        </w:rPr>
        <w:footnoteRef/>
      </w:r>
      <w:r>
        <w:t xml:space="preserve"> Addis Ababa University, PhD in Economics, E-mail: </w:t>
      </w:r>
      <w:hyperlink r:id="rId2" w:history="1">
        <w:r w:rsidRPr="00404F01">
          <w:rPr>
            <w:rStyle w:val="Hyperlink"/>
          </w:rPr>
          <w:t>abrhams3@gmail.com</w:t>
        </w:r>
      </w:hyperlink>
    </w:p>
    <w:p w14:paraId="5A377B07" w14:textId="77777777" w:rsidR="009678AB" w:rsidRDefault="009678A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5548" w14:textId="632FB5C3" w:rsidR="009678AB" w:rsidRDefault="009678AB" w:rsidP="004B03AB">
    <w:pPr>
      <w:pStyle w:val="Header"/>
      <w:pBdr>
        <w:bottom w:val="single" w:sz="4" w:space="1" w:color="00000A"/>
      </w:pBdr>
      <w:tabs>
        <w:tab w:val="left" w:pos="6784"/>
      </w:tabs>
    </w:pPr>
    <w:r>
      <w:rPr>
        <w:i/>
        <w:iCs/>
        <w:szCs w:val="24"/>
      </w:rPr>
      <w:t>TVET College’s Supports and the Performance of MSMEs</w:t>
    </w:r>
    <w:r>
      <w:rPr>
        <w:i/>
        <w:iCs/>
        <w:szCs w:val="24"/>
      </w:rPr>
      <w:tab/>
    </w:r>
    <w:r>
      <w:rPr>
        <w:i/>
        <w:iCs/>
        <w:szCs w:val="24"/>
      </w:rPr>
      <w:tab/>
      <w:t xml:space="preserve"> Lemawork and </w:t>
    </w:r>
    <w:r w:rsidRPr="004B03AB">
      <w:rPr>
        <w:i/>
        <w:iCs/>
        <w:szCs w:val="24"/>
      </w:rPr>
      <w:t>Abrham</w:t>
    </w:r>
  </w:p>
  <w:p w14:paraId="50D0DE61" w14:textId="77777777" w:rsidR="009678AB" w:rsidRDefault="00967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C52EB" w14:textId="3B51B3D9" w:rsidR="009678AB" w:rsidRPr="00F82110" w:rsidRDefault="009678AB" w:rsidP="00E25A85">
    <w:pPr>
      <w:pStyle w:val="Header"/>
      <w:jc w:val="center"/>
      <w:rPr>
        <w:b/>
        <w:bCs/>
        <w:sz w:val="20"/>
        <w:szCs w:val="20"/>
      </w:rPr>
    </w:pPr>
    <w:r>
      <w:rPr>
        <w:b/>
        <w:bCs/>
        <w:sz w:val="20"/>
        <w:szCs w:val="20"/>
      </w:rPr>
      <w:t>Addis Ababa University, Ethiopian Journal of Business and Economics, EJBE Vol.: 1</w:t>
    </w:r>
    <w:r w:rsidR="005869EA">
      <w:rPr>
        <w:b/>
        <w:bCs/>
        <w:sz w:val="20"/>
        <w:szCs w:val="20"/>
      </w:rPr>
      <w:t>2</w:t>
    </w:r>
    <w:r>
      <w:rPr>
        <w:b/>
        <w:bCs/>
        <w:sz w:val="20"/>
        <w:szCs w:val="20"/>
      </w:rPr>
      <w:t>, No.: 1,</w:t>
    </w:r>
  </w:p>
  <w:p w14:paraId="1EC5D511" w14:textId="0BE3323A" w:rsidR="009678AB" w:rsidRDefault="009678AB" w:rsidP="00E25A85">
    <w:pPr>
      <w:pStyle w:val="Header"/>
      <w:jc w:val="center"/>
      <w:rPr>
        <w:sz w:val="20"/>
        <w:szCs w:val="20"/>
      </w:rPr>
    </w:pPr>
    <w:r>
      <w:rPr>
        <w:b/>
        <w:bCs/>
        <w:sz w:val="20"/>
        <w:szCs w:val="20"/>
      </w:rPr>
      <w:t>Doi</w:t>
    </w:r>
    <w:r>
      <w:rPr>
        <w:sz w:val="20"/>
        <w:szCs w:val="20"/>
      </w:rPr>
      <w:t>:</w:t>
    </w:r>
    <w:r>
      <w:rPr>
        <w:i/>
        <w:iCs/>
        <w:sz w:val="20"/>
        <w:szCs w:val="20"/>
      </w:rPr>
      <w:t xml:space="preserve"> https://dx.doi.org/10.4314/ejbe/v12i1.2</w:t>
    </w:r>
    <w:r>
      <w:rPr>
        <w:sz w:val="20"/>
        <w:szCs w:val="20"/>
      </w:rPr>
      <w:t xml:space="preserve">   p</w:t>
    </w:r>
    <w:r>
      <w:rPr>
        <w:b/>
        <w:bCs/>
        <w:sz w:val="20"/>
        <w:szCs w:val="20"/>
      </w:rPr>
      <w:t>-ISSN:</w:t>
    </w:r>
    <w:r>
      <w:rPr>
        <w:b/>
        <w:bCs/>
        <w:i/>
        <w:iCs/>
        <w:sz w:val="20"/>
        <w:szCs w:val="20"/>
      </w:rPr>
      <w:t xml:space="preserve"> 2311-9772</w:t>
    </w:r>
    <w:r>
      <w:rPr>
        <w:b/>
        <w:bCs/>
        <w:sz w:val="20"/>
        <w:szCs w:val="20"/>
      </w:rPr>
      <w:t xml:space="preserve">  </w:t>
    </w:r>
    <w:r>
      <w:rPr>
        <w:sz w:val="20"/>
        <w:szCs w:val="20"/>
      </w:rPr>
      <w:t xml:space="preserve"> </w:t>
    </w:r>
    <w:r>
      <w:rPr>
        <w:b/>
        <w:bCs/>
        <w:sz w:val="20"/>
        <w:szCs w:val="20"/>
      </w:rPr>
      <w:t xml:space="preserve">e-ISSN: </w:t>
    </w:r>
    <w:r>
      <w:rPr>
        <w:b/>
        <w:bCs/>
        <w:i/>
        <w:iCs/>
        <w:sz w:val="20"/>
        <w:szCs w:val="20"/>
      </w:rPr>
      <w:t>2410-2393</w:t>
    </w:r>
  </w:p>
  <w:p w14:paraId="268BC2E5" w14:textId="260A89AD" w:rsidR="009678AB" w:rsidRDefault="009678AB" w:rsidP="00E25A85">
    <w:pPr>
      <w:pStyle w:val="Header"/>
      <w:jc w:val="center"/>
    </w:pPr>
    <w:r>
      <w:rPr>
        <w:b/>
        <w:bCs/>
        <w:sz w:val="20"/>
        <w:szCs w:val="20"/>
      </w:rPr>
      <w:t xml:space="preserve">Available online: </w:t>
    </w:r>
    <w:hyperlink r:id="rId1">
      <w:r>
        <w:rPr>
          <w:rStyle w:val="InternetLink"/>
        </w:rPr>
        <w:t>http://ejol.aau.edu.et/index.php/ejb</w:t>
      </w:r>
    </w:hyperlink>
    <w:r>
      <w:t>e</w:t>
    </w:r>
    <w:r>
      <w:rPr>
        <w:sz w:val="20"/>
        <w:szCs w:val="20"/>
      </w:rPr>
      <w:t xml:space="preserve"> </w:t>
    </w:r>
    <w:r>
      <w:rPr>
        <w:color w:val="00000A"/>
        <w:sz w:val="20"/>
        <w:szCs w:val="20"/>
      </w:rPr>
      <w:t xml:space="preserve">and </w:t>
    </w:r>
    <w:r>
      <w:rPr>
        <w:sz w:val="20"/>
        <w:szCs w:val="20"/>
      </w:rPr>
      <w:t xml:space="preserve"> </w:t>
    </w:r>
    <w:hyperlink r:id="rId2">
      <w:r>
        <w:rPr>
          <w:rStyle w:val="InternetLink"/>
        </w:rPr>
        <w:t>https://www.ajol.info/index.php/ejb</w:t>
      </w:r>
    </w:hyperlink>
    <w:r>
      <w:rPr>
        <w:sz w:val="20"/>
        <w:szCs w:val="20"/>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3pt;height:11.3pt" o:bullet="t">
        <v:imagedata r:id="rId1" o:title="msoB836"/>
      </v:shape>
    </w:pict>
  </w:numPicBullet>
  <w:abstractNum w:abstractNumId="0" w15:restartNumberingAfterBreak="0">
    <w:nsid w:val="00000006"/>
    <w:multiLevelType w:val="multilevel"/>
    <w:tmpl w:val="A80431F4"/>
    <w:lvl w:ilvl="0">
      <w:start w:val="4"/>
      <w:numFmt w:val="decimal"/>
      <w:lvlText w:val="%1."/>
      <w:lvlJc w:val="left"/>
      <w:pPr>
        <w:ind w:left="720" w:hanging="360"/>
      </w:pPr>
    </w:lvl>
    <w:lvl w:ilvl="1">
      <w:start w:val="4"/>
      <w:numFmt w:val="decimal"/>
      <w:isLgl/>
      <w:lvlText w:val="%1.%2"/>
      <w:lvlJc w:val="left"/>
      <w:pPr>
        <w:ind w:left="1395" w:hanging="855"/>
      </w:pPr>
    </w:lvl>
    <w:lvl w:ilvl="2">
      <w:start w:val="1"/>
      <w:numFmt w:val="decimal"/>
      <w:isLgl/>
      <w:lvlText w:val="%1.%2.%3"/>
      <w:lvlJc w:val="left"/>
      <w:pPr>
        <w:ind w:left="1530" w:hanging="1080"/>
      </w:pPr>
    </w:lvl>
    <w:lvl w:ilvl="3">
      <w:start w:val="1"/>
      <w:numFmt w:val="decimal"/>
      <w:isLgl/>
      <w:lvlText w:val="%1.%2.%3.%4"/>
      <w:lvlJc w:val="left"/>
      <w:pPr>
        <w:ind w:left="1980" w:hanging="1080"/>
      </w:pPr>
    </w:lvl>
    <w:lvl w:ilvl="4">
      <w:start w:val="1"/>
      <w:numFmt w:val="decimal"/>
      <w:isLgl/>
      <w:lvlText w:val="%1.%2.%3.%4.%5"/>
      <w:lvlJc w:val="left"/>
      <w:pPr>
        <w:ind w:left="2520" w:hanging="1440"/>
      </w:pPr>
    </w:lvl>
    <w:lvl w:ilvl="5">
      <w:start w:val="1"/>
      <w:numFmt w:val="decimal"/>
      <w:isLgl/>
      <w:lvlText w:val="%1.%2.%3.%4.%5.%6"/>
      <w:lvlJc w:val="left"/>
      <w:pPr>
        <w:ind w:left="3060" w:hanging="1800"/>
      </w:pPr>
    </w:lvl>
    <w:lvl w:ilvl="6">
      <w:start w:val="1"/>
      <w:numFmt w:val="decimal"/>
      <w:isLgl/>
      <w:lvlText w:val="%1.%2.%3.%4.%5.%6.%7"/>
      <w:lvlJc w:val="left"/>
      <w:pPr>
        <w:ind w:left="3600" w:hanging="2160"/>
      </w:pPr>
    </w:lvl>
    <w:lvl w:ilvl="7">
      <w:start w:val="1"/>
      <w:numFmt w:val="decimal"/>
      <w:isLgl/>
      <w:lvlText w:val="%1.%2.%3.%4.%5.%6.%7.%8"/>
      <w:lvlJc w:val="left"/>
      <w:pPr>
        <w:ind w:left="4140" w:hanging="2520"/>
      </w:pPr>
    </w:lvl>
    <w:lvl w:ilvl="8">
      <w:start w:val="1"/>
      <w:numFmt w:val="decimal"/>
      <w:isLgl/>
      <w:lvlText w:val="%1.%2.%3.%4.%5.%6.%7.%8.%9"/>
      <w:lvlJc w:val="left"/>
      <w:pPr>
        <w:ind w:left="4320" w:hanging="2520"/>
      </w:pPr>
    </w:lvl>
  </w:abstractNum>
  <w:abstractNum w:abstractNumId="1" w15:restartNumberingAfterBreak="0">
    <w:nsid w:val="028020B3"/>
    <w:multiLevelType w:val="hybridMultilevel"/>
    <w:tmpl w:val="94309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613BD"/>
    <w:multiLevelType w:val="multilevel"/>
    <w:tmpl w:val="F3DC0060"/>
    <w:lvl w:ilvl="0">
      <w:start w:val="1"/>
      <w:numFmt w:val="decimal"/>
      <w:lvlText w:val="%1."/>
      <w:lvlJc w:val="left"/>
      <w:pPr>
        <w:ind w:left="735" w:hanging="360"/>
      </w:pPr>
      <w:rPr>
        <w:rFonts w:hint="default"/>
        <w:b w:val="0"/>
      </w:rPr>
    </w:lvl>
    <w:lvl w:ilvl="1">
      <w:start w:val="6"/>
      <w:numFmt w:val="decimal"/>
      <w:isLgl/>
      <w:lvlText w:val="%1.%2"/>
      <w:lvlJc w:val="left"/>
      <w:pPr>
        <w:ind w:left="915" w:hanging="540"/>
      </w:pPr>
      <w:rPr>
        <w:rFonts w:eastAsiaTheme="majorEastAsia" w:hint="default"/>
        <w:b/>
        <w:color w:val="1F3763" w:themeColor="accent1" w:themeShade="7F"/>
      </w:rPr>
    </w:lvl>
    <w:lvl w:ilvl="2">
      <w:start w:val="2"/>
      <w:numFmt w:val="decimal"/>
      <w:isLgl/>
      <w:lvlText w:val="%1.%2.%3"/>
      <w:lvlJc w:val="left"/>
      <w:pPr>
        <w:ind w:left="1095" w:hanging="720"/>
      </w:pPr>
      <w:rPr>
        <w:rFonts w:eastAsiaTheme="majorEastAsia" w:hint="default"/>
        <w:b/>
        <w:color w:val="1F3763" w:themeColor="accent1" w:themeShade="7F"/>
      </w:rPr>
    </w:lvl>
    <w:lvl w:ilvl="3">
      <w:start w:val="1"/>
      <w:numFmt w:val="decimal"/>
      <w:isLgl/>
      <w:lvlText w:val="%1.%2.%3.%4"/>
      <w:lvlJc w:val="left"/>
      <w:pPr>
        <w:ind w:left="1095" w:hanging="720"/>
      </w:pPr>
      <w:rPr>
        <w:rFonts w:eastAsiaTheme="majorEastAsia" w:hint="default"/>
        <w:b/>
        <w:color w:val="1F3763" w:themeColor="accent1" w:themeShade="7F"/>
      </w:rPr>
    </w:lvl>
    <w:lvl w:ilvl="4">
      <w:start w:val="1"/>
      <w:numFmt w:val="decimal"/>
      <w:isLgl/>
      <w:lvlText w:val="%1.%2.%3.%4.%5"/>
      <w:lvlJc w:val="left"/>
      <w:pPr>
        <w:ind w:left="1455" w:hanging="1080"/>
      </w:pPr>
      <w:rPr>
        <w:rFonts w:eastAsiaTheme="majorEastAsia" w:hint="default"/>
        <w:b/>
        <w:color w:val="1F3763" w:themeColor="accent1" w:themeShade="7F"/>
      </w:rPr>
    </w:lvl>
    <w:lvl w:ilvl="5">
      <w:start w:val="1"/>
      <w:numFmt w:val="decimal"/>
      <w:isLgl/>
      <w:lvlText w:val="%1.%2.%3.%4.%5.%6"/>
      <w:lvlJc w:val="left"/>
      <w:pPr>
        <w:ind w:left="1455" w:hanging="1080"/>
      </w:pPr>
      <w:rPr>
        <w:rFonts w:eastAsiaTheme="majorEastAsia" w:hint="default"/>
        <w:b/>
        <w:color w:val="1F3763" w:themeColor="accent1" w:themeShade="7F"/>
      </w:rPr>
    </w:lvl>
    <w:lvl w:ilvl="6">
      <w:start w:val="1"/>
      <w:numFmt w:val="decimal"/>
      <w:isLgl/>
      <w:lvlText w:val="%1.%2.%3.%4.%5.%6.%7"/>
      <w:lvlJc w:val="left"/>
      <w:pPr>
        <w:ind w:left="1815" w:hanging="1440"/>
      </w:pPr>
      <w:rPr>
        <w:rFonts w:eastAsiaTheme="majorEastAsia" w:hint="default"/>
        <w:b/>
        <w:color w:val="1F3763" w:themeColor="accent1" w:themeShade="7F"/>
      </w:rPr>
    </w:lvl>
    <w:lvl w:ilvl="7">
      <w:start w:val="1"/>
      <w:numFmt w:val="decimal"/>
      <w:isLgl/>
      <w:lvlText w:val="%1.%2.%3.%4.%5.%6.%7.%8"/>
      <w:lvlJc w:val="left"/>
      <w:pPr>
        <w:ind w:left="1815" w:hanging="1440"/>
      </w:pPr>
      <w:rPr>
        <w:rFonts w:eastAsiaTheme="majorEastAsia" w:hint="default"/>
        <w:b/>
        <w:color w:val="1F3763" w:themeColor="accent1" w:themeShade="7F"/>
      </w:rPr>
    </w:lvl>
    <w:lvl w:ilvl="8">
      <w:start w:val="1"/>
      <w:numFmt w:val="decimal"/>
      <w:isLgl/>
      <w:lvlText w:val="%1.%2.%3.%4.%5.%6.%7.%8.%9"/>
      <w:lvlJc w:val="left"/>
      <w:pPr>
        <w:ind w:left="2175" w:hanging="1800"/>
      </w:pPr>
      <w:rPr>
        <w:rFonts w:eastAsiaTheme="majorEastAsia" w:hint="default"/>
        <w:b/>
        <w:color w:val="1F3763" w:themeColor="accent1" w:themeShade="7F"/>
      </w:rPr>
    </w:lvl>
  </w:abstractNum>
  <w:abstractNum w:abstractNumId="3" w15:restartNumberingAfterBreak="0">
    <w:nsid w:val="0E8776EB"/>
    <w:multiLevelType w:val="hybridMultilevel"/>
    <w:tmpl w:val="E4460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866BCA"/>
    <w:multiLevelType w:val="multilevel"/>
    <w:tmpl w:val="018001D4"/>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9F1879"/>
    <w:multiLevelType w:val="hybridMultilevel"/>
    <w:tmpl w:val="1740496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2262F"/>
    <w:multiLevelType w:val="hybridMultilevel"/>
    <w:tmpl w:val="E7B6F7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27810"/>
    <w:multiLevelType w:val="hybridMultilevel"/>
    <w:tmpl w:val="BA3C23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5681B"/>
    <w:multiLevelType w:val="hybridMultilevel"/>
    <w:tmpl w:val="687258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A00B0"/>
    <w:multiLevelType w:val="hybridMultilevel"/>
    <w:tmpl w:val="3182BC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E3815"/>
    <w:multiLevelType w:val="hybridMultilevel"/>
    <w:tmpl w:val="994C8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D2439"/>
    <w:multiLevelType w:val="hybridMultilevel"/>
    <w:tmpl w:val="8B966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AB6F8A"/>
    <w:multiLevelType w:val="multilevel"/>
    <w:tmpl w:val="43463196"/>
    <w:lvl w:ilvl="0">
      <w:start w:val="1"/>
      <w:numFmt w:val="decimal"/>
      <w:pStyle w:val="Heading1"/>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01E343D"/>
    <w:multiLevelType w:val="multilevel"/>
    <w:tmpl w:val="930C9A76"/>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546030"/>
    <w:multiLevelType w:val="hybridMultilevel"/>
    <w:tmpl w:val="170C7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AF66A0"/>
    <w:multiLevelType w:val="multilevel"/>
    <w:tmpl w:val="A80431F4"/>
    <w:lvl w:ilvl="0">
      <w:start w:val="4"/>
      <w:numFmt w:val="decimal"/>
      <w:lvlText w:val="%1."/>
      <w:lvlJc w:val="left"/>
      <w:pPr>
        <w:ind w:left="720" w:hanging="360"/>
      </w:pPr>
    </w:lvl>
    <w:lvl w:ilvl="1">
      <w:start w:val="4"/>
      <w:numFmt w:val="decimal"/>
      <w:isLgl/>
      <w:lvlText w:val="%1.%2"/>
      <w:lvlJc w:val="left"/>
      <w:pPr>
        <w:ind w:left="1395" w:hanging="855"/>
      </w:pPr>
    </w:lvl>
    <w:lvl w:ilvl="2">
      <w:start w:val="1"/>
      <w:numFmt w:val="decimal"/>
      <w:isLgl/>
      <w:lvlText w:val="%1.%2.%3"/>
      <w:lvlJc w:val="left"/>
      <w:pPr>
        <w:ind w:left="1530" w:hanging="1080"/>
      </w:pPr>
    </w:lvl>
    <w:lvl w:ilvl="3">
      <w:start w:val="1"/>
      <w:numFmt w:val="decimal"/>
      <w:isLgl/>
      <w:lvlText w:val="%1.%2.%3.%4"/>
      <w:lvlJc w:val="left"/>
      <w:pPr>
        <w:ind w:left="1980" w:hanging="1080"/>
      </w:pPr>
    </w:lvl>
    <w:lvl w:ilvl="4">
      <w:start w:val="1"/>
      <w:numFmt w:val="decimal"/>
      <w:isLgl/>
      <w:lvlText w:val="%1.%2.%3.%4.%5"/>
      <w:lvlJc w:val="left"/>
      <w:pPr>
        <w:ind w:left="2520" w:hanging="1440"/>
      </w:pPr>
    </w:lvl>
    <w:lvl w:ilvl="5">
      <w:start w:val="1"/>
      <w:numFmt w:val="decimal"/>
      <w:isLgl/>
      <w:lvlText w:val="%1.%2.%3.%4.%5.%6"/>
      <w:lvlJc w:val="left"/>
      <w:pPr>
        <w:ind w:left="3060" w:hanging="1800"/>
      </w:pPr>
    </w:lvl>
    <w:lvl w:ilvl="6">
      <w:start w:val="1"/>
      <w:numFmt w:val="decimal"/>
      <w:isLgl/>
      <w:lvlText w:val="%1.%2.%3.%4.%5.%6.%7"/>
      <w:lvlJc w:val="left"/>
      <w:pPr>
        <w:ind w:left="3600" w:hanging="2160"/>
      </w:pPr>
    </w:lvl>
    <w:lvl w:ilvl="7">
      <w:start w:val="1"/>
      <w:numFmt w:val="decimal"/>
      <w:isLgl/>
      <w:lvlText w:val="%1.%2.%3.%4.%5.%6.%7.%8"/>
      <w:lvlJc w:val="left"/>
      <w:pPr>
        <w:ind w:left="4140" w:hanging="2520"/>
      </w:pPr>
    </w:lvl>
    <w:lvl w:ilvl="8">
      <w:start w:val="1"/>
      <w:numFmt w:val="decimal"/>
      <w:isLgl/>
      <w:lvlText w:val="%1.%2.%3.%4.%5.%6.%7.%8.%9"/>
      <w:lvlJc w:val="left"/>
      <w:pPr>
        <w:ind w:left="4320" w:hanging="2520"/>
      </w:pPr>
    </w:lvl>
  </w:abstractNum>
  <w:abstractNum w:abstractNumId="16" w15:restartNumberingAfterBreak="0">
    <w:nsid w:val="42BB443F"/>
    <w:multiLevelType w:val="multilevel"/>
    <w:tmpl w:val="A80431F4"/>
    <w:lvl w:ilvl="0">
      <w:start w:val="4"/>
      <w:numFmt w:val="decimal"/>
      <w:lvlText w:val="%1."/>
      <w:lvlJc w:val="left"/>
      <w:pPr>
        <w:ind w:left="720" w:hanging="360"/>
      </w:pPr>
    </w:lvl>
    <w:lvl w:ilvl="1">
      <w:start w:val="4"/>
      <w:numFmt w:val="decimal"/>
      <w:isLgl/>
      <w:lvlText w:val="%1.%2"/>
      <w:lvlJc w:val="left"/>
      <w:pPr>
        <w:ind w:left="1395" w:hanging="855"/>
      </w:pPr>
    </w:lvl>
    <w:lvl w:ilvl="2">
      <w:start w:val="1"/>
      <w:numFmt w:val="decimal"/>
      <w:isLgl/>
      <w:lvlText w:val="%1.%2.%3"/>
      <w:lvlJc w:val="left"/>
      <w:pPr>
        <w:ind w:left="1530" w:hanging="1080"/>
      </w:pPr>
    </w:lvl>
    <w:lvl w:ilvl="3">
      <w:start w:val="1"/>
      <w:numFmt w:val="decimal"/>
      <w:isLgl/>
      <w:lvlText w:val="%1.%2.%3.%4"/>
      <w:lvlJc w:val="left"/>
      <w:pPr>
        <w:ind w:left="1980" w:hanging="1080"/>
      </w:pPr>
    </w:lvl>
    <w:lvl w:ilvl="4">
      <w:start w:val="1"/>
      <w:numFmt w:val="decimal"/>
      <w:isLgl/>
      <w:lvlText w:val="%1.%2.%3.%4.%5"/>
      <w:lvlJc w:val="left"/>
      <w:pPr>
        <w:ind w:left="2520" w:hanging="1440"/>
      </w:pPr>
    </w:lvl>
    <w:lvl w:ilvl="5">
      <w:start w:val="1"/>
      <w:numFmt w:val="decimal"/>
      <w:isLgl/>
      <w:lvlText w:val="%1.%2.%3.%4.%5.%6"/>
      <w:lvlJc w:val="left"/>
      <w:pPr>
        <w:ind w:left="3060" w:hanging="1800"/>
      </w:pPr>
    </w:lvl>
    <w:lvl w:ilvl="6">
      <w:start w:val="1"/>
      <w:numFmt w:val="decimal"/>
      <w:isLgl/>
      <w:lvlText w:val="%1.%2.%3.%4.%5.%6.%7"/>
      <w:lvlJc w:val="left"/>
      <w:pPr>
        <w:ind w:left="3600" w:hanging="2160"/>
      </w:pPr>
    </w:lvl>
    <w:lvl w:ilvl="7">
      <w:start w:val="1"/>
      <w:numFmt w:val="decimal"/>
      <w:isLgl/>
      <w:lvlText w:val="%1.%2.%3.%4.%5.%6.%7.%8"/>
      <w:lvlJc w:val="left"/>
      <w:pPr>
        <w:ind w:left="4140" w:hanging="2520"/>
      </w:pPr>
    </w:lvl>
    <w:lvl w:ilvl="8">
      <w:start w:val="1"/>
      <w:numFmt w:val="decimal"/>
      <w:isLgl/>
      <w:lvlText w:val="%1.%2.%3.%4.%5.%6.%7.%8.%9"/>
      <w:lvlJc w:val="left"/>
      <w:pPr>
        <w:ind w:left="4320" w:hanging="2520"/>
      </w:pPr>
    </w:lvl>
  </w:abstractNum>
  <w:abstractNum w:abstractNumId="17" w15:restartNumberingAfterBreak="0">
    <w:nsid w:val="595E304B"/>
    <w:multiLevelType w:val="hybridMultilevel"/>
    <w:tmpl w:val="385A2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024D16"/>
    <w:multiLevelType w:val="hybridMultilevel"/>
    <w:tmpl w:val="00D8D7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E9146B"/>
    <w:multiLevelType w:val="hybridMultilevel"/>
    <w:tmpl w:val="F042B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4A0970"/>
    <w:multiLevelType w:val="hybridMultilevel"/>
    <w:tmpl w:val="9AC03D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30D2E8B"/>
    <w:multiLevelType w:val="hybridMultilevel"/>
    <w:tmpl w:val="C6901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0E5FBE"/>
    <w:multiLevelType w:val="hybridMultilevel"/>
    <w:tmpl w:val="77162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D1236F"/>
    <w:multiLevelType w:val="hybridMultilevel"/>
    <w:tmpl w:val="20523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0B5CE9"/>
    <w:multiLevelType w:val="hybridMultilevel"/>
    <w:tmpl w:val="4DECB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7E63F7"/>
    <w:multiLevelType w:val="hybridMultilevel"/>
    <w:tmpl w:val="55B6ADAE"/>
    <w:lvl w:ilvl="0" w:tplc="A08A77E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669CE"/>
    <w:multiLevelType w:val="hybridMultilevel"/>
    <w:tmpl w:val="8F8EADFE"/>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6"/>
  </w:num>
  <w:num w:numId="2">
    <w:abstractNumId w:val="12"/>
  </w:num>
  <w:num w:numId="3">
    <w:abstractNumId w:val="18"/>
  </w:num>
  <w:num w:numId="4">
    <w:abstractNumId w:val="12"/>
    <w:lvlOverride w:ilvl="0">
      <w:startOverride w:val="1"/>
    </w:lvlOverride>
    <w:lvlOverride w:ilvl="1">
      <w:startOverride w:val="3"/>
    </w:lvlOverride>
    <w:lvlOverride w:ilvl="2">
      <w:startOverride w:val="2"/>
    </w:lvlOverride>
  </w:num>
  <w:num w:numId="5">
    <w:abstractNumId w:val="12"/>
  </w:num>
  <w:num w:numId="6">
    <w:abstractNumId w:val="3"/>
  </w:num>
  <w:num w:numId="7">
    <w:abstractNumId w:val="10"/>
  </w:num>
  <w:num w:numId="8">
    <w:abstractNumId w:val="24"/>
  </w:num>
  <w:num w:numId="9">
    <w:abstractNumId w:val="10"/>
  </w:num>
  <w:num w:numId="10">
    <w:abstractNumId w:val="1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6"/>
    </w:lvlOverride>
  </w:num>
  <w:num w:numId="15">
    <w:abstractNumId w:val="12"/>
    <w:lvlOverride w:ilvl="0">
      <w:startOverride w:val="2"/>
    </w:lvlOverride>
    <w:lvlOverride w:ilvl="1">
      <w:startOverride w:val="2"/>
    </w:lvlOverride>
  </w:num>
  <w:num w:numId="16">
    <w:abstractNumId w:val="12"/>
    <w:lvlOverride w:ilvl="0">
      <w:startOverride w:val="2"/>
    </w:lvlOverride>
    <w:lvlOverride w:ilvl="1">
      <w:startOverride w:val="2"/>
    </w:lvlOverride>
  </w:num>
  <w:num w:numId="17">
    <w:abstractNumId w:val="12"/>
    <w:lvlOverride w:ilvl="0">
      <w:startOverride w:val="2"/>
    </w:lvlOverride>
    <w:lvlOverride w:ilvl="1">
      <w:startOverride w:val="2"/>
    </w:lvlOverride>
  </w:num>
  <w:num w:numId="18">
    <w:abstractNumId w:val="12"/>
    <w:lvlOverride w:ilvl="0">
      <w:startOverride w:val="2"/>
    </w:lvlOverride>
    <w:lvlOverride w:ilvl="1">
      <w:startOverride w:val="1"/>
    </w:lvlOverride>
  </w:num>
  <w:num w:numId="19">
    <w:abstractNumId w:val="8"/>
  </w:num>
  <w:num w:numId="20">
    <w:abstractNumId w:val="7"/>
  </w:num>
  <w:num w:numId="21">
    <w:abstractNumId w:val="14"/>
  </w:num>
  <w:num w:numId="22">
    <w:abstractNumId w:val="23"/>
  </w:num>
  <w:num w:numId="23">
    <w:abstractNumId w:val="20"/>
  </w:num>
  <w:num w:numId="24">
    <w:abstractNumId w:val="11"/>
  </w:num>
  <w:num w:numId="25">
    <w:abstractNumId w:val="4"/>
  </w:num>
  <w:num w:numId="26">
    <w:abstractNumId w:val="19"/>
  </w:num>
  <w:num w:numId="27">
    <w:abstractNumId w:val="13"/>
  </w:num>
  <w:num w:numId="28">
    <w:abstractNumId w:val="22"/>
  </w:num>
  <w:num w:numId="29">
    <w:abstractNumId w:val="5"/>
  </w:num>
  <w:num w:numId="30">
    <w:abstractNumId w:val="21"/>
  </w:num>
  <w:num w:numId="31">
    <w:abstractNumId w:val="9"/>
  </w:num>
  <w:num w:numId="32">
    <w:abstractNumId w:val="1"/>
  </w:num>
  <w:num w:numId="33">
    <w:abstractNumId w:val="17"/>
  </w:num>
  <w:num w:numId="34">
    <w:abstractNumId w:val="6"/>
  </w:num>
  <w:num w:numId="35">
    <w:abstractNumId w:val="12"/>
    <w:lvlOverride w:ilvl="0">
      <w:startOverride w:val="2"/>
    </w:lvlOverride>
    <w:lvlOverride w:ilvl="1">
      <w:startOverride w:val="1"/>
    </w:lvlOverride>
  </w:num>
  <w:num w:numId="36">
    <w:abstractNumId w:val="12"/>
    <w:lvlOverride w:ilvl="0">
      <w:startOverride w:val="2"/>
    </w:lvlOverride>
    <w:lvlOverride w:ilvl="1">
      <w:startOverride w:val="1"/>
    </w:lvlOverride>
  </w:num>
  <w:num w:numId="37">
    <w:abstractNumId w:val="12"/>
    <w:lvlOverride w:ilvl="0">
      <w:startOverride w:val="2"/>
    </w:lvlOverride>
    <w:lvlOverride w:ilvl="1">
      <w:startOverride w:val="1"/>
    </w:lvlOverride>
  </w:num>
  <w:num w:numId="38">
    <w:abstractNumId w:val="12"/>
    <w:lvlOverride w:ilvl="0">
      <w:startOverride w:val="2"/>
    </w:lvlOverride>
    <w:lvlOverride w:ilvl="1">
      <w:startOverride w:val="1"/>
    </w:lvlOverride>
  </w:num>
  <w:num w:numId="39">
    <w:abstractNumId w:val="12"/>
    <w:lvlOverride w:ilvl="0">
      <w:startOverride w:val="2"/>
    </w:lvlOverride>
    <w:lvlOverride w:ilvl="1">
      <w:startOverride w:val="1"/>
    </w:lvlOverride>
    <w:lvlOverride w:ilvl="2">
      <w:startOverride w:val="2"/>
    </w:lvlOverride>
  </w:num>
  <w:num w:numId="40">
    <w:abstractNumId w:val="25"/>
  </w:num>
  <w:num w:numId="41">
    <w:abstractNumId w:val="12"/>
    <w:lvlOverride w:ilvl="0">
      <w:startOverride w:val="3"/>
    </w:lvlOverride>
  </w:num>
  <w:num w:numId="42">
    <w:abstractNumId w:val="12"/>
    <w:lvlOverride w:ilvl="0">
      <w:startOverride w:val="2"/>
    </w:lvlOverride>
    <w:lvlOverride w:ilvl="1">
      <w:startOverride w:val="2"/>
    </w:lvlOverride>
  </w:num>
  <w:num w:numId="43">
    <w:abstractNumId w:val="12"/>
    <w:lvlOverride w:ilvl="0">
      <w:startOverride w:val="2"/>
    </w:lvlOverride>
    <w:lvlOverride w:ilvl="1">
      <w:startOverride w:val="2"/>
    </w:lvlOverride>
  </w:num>
  <w:num w:numId="44">
    <w:abstractNumId w:val="12"/>
    <w:lvlOverride w:ilvl="0">
      <w:startOverride w:val="2"/>
    </w:lvlOverride>
    <w:lvlOverride w:ilvl="1">
      <w:startOverride w:val="2"/>
    </w:lvlOverride>
  </w:num>
  <w:num w:numId="45">
    <w:abstractNumId w:val="12"/>
    <w:lvlOverride w:ilvl="0">
      <w:startOverride w:val="4"/>
    </w:lvlOverride>
    <w:lvlOverride w:ilvl="1">
      <w:startOverride w:val="1"/>
    </w:lvlOverride>
  </w:num>
  <w:num w:numId="46">
    <w:abstractNumId w:val="12"/>
    <w:lvlOverride w:ilvl="0">
      <w:startOverride w:val="4"/>
    </w:lvlOverride>
    <w:lvlOverride w:ilvl="1">
      <w:startOverride w:val="1"/>
    </w:lvlOverride>
  </w:num>
  <w:num w:numId="47">
    <w:abstractNumId w:val="12"/>
    <w:lvlOverride w:ilvl="0">
      <w:startOverride w:val="4"/>
    </w:lvlOverride>
    <w:lvlOverride w:ilvl="1">
      <w:startOverride w:val="1"/>
    </w:lvlOverride>
    <w:lvlOverride w:ilvl="2">
      <w:startOverride w:val="1"/>
    </w:lvlOverride>
  </w:num>
  <w:num w:numId="4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1tTQ0tbC0MLAwsDRT0lEKTi0uzszPAymwqAUAo4jchywAAAA="/>
  </w:docVars>
  <w:rsids>
    <w:rsidRoot w:val="00746DFC"/>
    <w:rsid w:val="0000131D"/>
    <w:rsid w:val="00001C51"/>
    <w:rsid w:val="0000426C"/>
    <w:rsid w:val="00005B44"/>
    <w:rsid w:val="0000656C"/>
    <w:rsid w:val="00007E57"/>
    <w:rsid w:val="00014008"/>
    <w:rsid w:val="0001431E"/>
    <w:rsid w:val="000143A5"/>
    <w:rsid w:val="00014839"/>
    <w:rsid w:val="00015BFE"/>
    <w:rsid w:val="00016365"/>
    <w:rsid w:val="0002099C"/>
    <w:rsid w:val="000279C6"/>
    <w:rsid w:val="00030F45"/>
    <w:rsid w:val="0003191F"/>
    <w:rsid w:val="000329C1"/>
    <w:rsid w:val="0003489E"/>
    <w:rsid w:val="00043436"/>
    <w:rsid w:val="00043D52"/>
    <w:rsid w:val="00047A2F"/>
    <w:rsid w:val="00053234"/>
    <w:rsid w:val="000552E4"/>
    <w:rsid w:val="00055EE1"/>
    <w:rsid w:val="0005623C"/>
    <w:rsid w:val="00062A24"/>
    <w:rsid w:val="000638F0"/>
    <w:rsid w:val="00073B54"/>
    <w:rsid w:val="00074CB0"/>
    <w:rsid w:val="000772CC"/>
    <w:rsid w:val="00081848"/>
    <w:rsid w:val="000822D0"/>
    <w:rsid w:val="00083AC8"/>
    <w:rsid w:val="00083BB5"/>
    <w:rsid w:val="000901C9"/>
    <w:rsid w:val="0009211E"/>
    <w:rsid w:val="0009257C"/>
    <w:rsid w:val="0009661C"/>
    <w:rsid w:val="00096959"/>
    <w:rsid w:val="00097790"/>
    <w:rsid w:val="000A029B"/>
    <w:rsid w:val="000A3A89"/>
    <w:rsid w:val="000A692F"/>
    <w:rsid w:val="000B0961"/>
    <w:rsid w:val="000B1E08"/>
    <w:rsid w:val="000B5338"/>
    <w:rsid w:val="000B53CE"/>
    <w:rsid w:val="000C1139"/>
    <w:rsid w:val="000C2A2A"/>
    <w:rsid w:val="000C666A"/>
    <w:rsid w:val="000C6B9B"/>
    <w:rsid w:val="000D0E2F"/>
    <w:rsid w:val="000D2307"/>
    <w:rsid w:val="000D2808"/>
    <w:rsid w:val="000D661D"/>
    <w:rsid w:val="000E0798"/>
    <w:rsid w:val="000E1122"/>
    <w:rsid w:val="000E1ED8"/>
    <w:rsid w:val="000E2B32"/>
    <w:rsid w:val="000E51C6"/>
    <w:rsid w:val="000E5FA4"/>
    <w:rsid w:val="000F094E"/>
    <w:rsid w:val="000F1DAF"/>
    <w:rsid w:val="000F3AF8"/>
    <w:rsid w:val="000F4DE1"/>
    <w:rsid w:val="000F5073"/>
    <w:rsid w:val="000F50FE"/>
    <w:rsid w:val="00101846"/>
    <w:rsid w:val="001062A3"/>
    <w:rsid w:val="00115512"/>
    <w:rsid w:val="00116B72"/>
    <w:rsid w:val="0011709A"/>
    <w:rsid w:val="0011790E"/>
    <w:rsid w:val="00120E69"/>
    <w:rsid w:val="001212CF"/>
    <w:rsid w:val="00121ED2"/>
    <w:rsid w:val="00130391"/>
    <w:rsid w:val="00130FF2"/>
    <w:rsid w:val="00131D7B"/>
    <w:rsid w:val="0013497E"/>
    <w:rsid w:val="00137076"/>
    <w:rsid w:val="00137714"/>
    <w:rsid w:val="00137D40"/>
    <w:rsid w:val="00142335"/>
    <w:rsid w:val="001450AA"/>
    <w:rsid w:val="001454B3"/>
    <w:rsid w:val="0014612B"/>
    <w:rsid w:val="00151018"/>
    <w:rsid w:val="001512BD"/>
    <w:rsid w:val="00153383"/>
    <w:rsid w:val="00153AD4"/>
    <w:rsid w:val="00156A43"/>
    <w:rsid w:val="00160515"/>
    <w:rsid w:val="00162DE1"/>
    <w:rsid w:val="0016772E"/>
    <w:rsid w:val="001701BB"/>
    <w:rsid w:val="00171F4D"/>
    <w:rsid w:val="00171FAE"/>
    <w:rsid w:val="001733C3"/>
    <w:rsid w:val="00173AFC"/>
    <w:rsid w:val="0017509D"/>
    <w:rsid w:val="00175DCE"/>
    <w:rsid w:val="00177A2D"/>
    <w:rsid w:val="00181A62"/>
    <w:rsid w:val="0019071D"/>
    <w:rsid w:val="001908D9"/>
    <w:rsid w:val="00190996"/>
    <w:rsid w:val="00190E38"/>
    <w:rsid w:val="0019180D"/>
    <w:rsid w:val="00196AAA"/>
    <w:rsid w:val="001A0830"/>
    <w:rsid w:val="001A0BBA"/>
    <w:rsid w:val="001A0EA9"/>
    <w:rsid w:val="001A1D59"/>
    <w:rsid w:val="001A2B27"/>
    <w:rsid w:val="001A2C3D"/>
    <w:rsid w:val="001B13E3"/>
    <w:rsid w:val="001B2C58"/>
    <w:rsid w:val="001B2C7C"/>
    <w:rsid w:val="001B44E0"/>
    <w:rsid w:val="001B52CB"/>
    <w:rsid w:val="001C09C4"/>
    <w:rsid w:val="001C124C"/>
    <w:rsid w:val="001C16E0"/>
    <w:rsid w:val="001C254E"/>
    <w:rsid w:val="001C6BA0"/>
    <w:rsid w:val="001D134C"/>
    <w:rsid w:val="001D4639"/>
    <w:rsid w:val="001E002D"/>
    <w:rsid w:val="001E0387"/>
    <w:rsid w:val="001E6C19"/>
    <w:rsid w:val="001F05EC"/>
    <w:rsid w:val="001F069C"/>
    <w:rsid w:val="001F1C5E"/>
    <w:rsid w:val="001F4672"/>
    <w:rsid w:val="001F49EA"/>
    <w:rsid w:val="001F4B64"/>
    <w:rsid w:val="001F745C"/>
    <w:rsid w:val="001F765D"/>
    <w:rsid w:val="00200AEE"/>
    <w:rsid w:val="00200BA2"/>
    <w:rsid w:val="00200DA5"/>
    <w:rsid w:val="002119CA"/>
    <w:rsid w:val="0021233C"/>
    <w:rsid w:val="0021290A"/>
    <w:rsid w:val="00220496"/>
    <w:rsid w:val="00221051"/>
    <w:rsid w:val="00223D93"/>
    <w:rsid w:val="00227E77"/>
    <w:rsid w:val="00234815"/>
    <w:rsid w:val="00234C6C"/>
    <w:rsid w:val="00235EA3"/>
    <w:rsid w:val="0024094B"/>
    <w:rsid w:val="0024688E"/>
    <w:rsid w:val="00250732"/>
    <w:rsid w:val="00250A14"/>
    <w:rsid w:val="00251A6D"/>
    <w:rsid w:val="00252143"/>
    <w:rsid w:val="00252C29"/>
    <w:rsid w:val="002561AF"/>
    <w:rsid w:val="002563A6"/>
    <w:rsid w:val="002568D0"/>
    <w:rsid w:val="002605EB"/>
    <w:rsid w:val="00260E9D"/>
    <w:rsid w:val="00264F6D"/>
    <w:rsid w:val="00267299"/>
    <w:rsid w:val="002701EB"/>
    <w:rsid w:val="002723C2"/>
    <w:rsid w:val="00274E4E"/>
    <w:rsid w:val="00281095"/>
    <w:rsid w:val="002819BE"/>
    <w:rsid w:val="00285E05"/>
    <w:rsid w:val="00297728"/>
    <w:rsid w:val="002A07C4"/>
    <w:rsid w:val="002A3627"/>
    <w:rsid w:val="002A7ECD"/>
    <w:rsid w:val="002B3508"/>
    <w:rsid w:val="002B768C"/>
    <w:rsid w:val="002C44F3"/>
    <w:rsid w:val="002C5D4B"/>
    <w:rsid w:val="002D1451"/>
    <w:rsid w:val="002D514B"/>
    <w:rsid w:val="002D7328"/>
    <w:rsid w:val="002E2B2D"/>
    <w:rsid w:val="002E38BC"/>
    <w:rsid w:val="002E6EA9"/>
    <w:rsid w:val="002F0386"/>
    <w:rsid w:val="002F2148"/>
    <w:rsid w:val="002F3055"/>
    <w:rsid w:val="002F3DFB"/>
    <w:rsid w:val="002F3EF9"/>
    <w:rsid w:val="002F5A7C"/>
    <w:rsid w:val="00304451"/>
    <w:rsid w:val="00306625"/>
    <w:rsid w:val="00312130"/>
    <w:rsid w:val="003130DF"/>
    <w:rsid w:val="0031485C"/>
    <w:rsid w:val="00316486"/>
    <w:rsid w:val="00320446"/>
    <w:rsid w:val="00322BB6"/>
    <w:rsid w:val="0032422A"/>
    <w:rsid w:val="00324265"/>
    <w:rsid w:val="003245F4"/>
    <w:rsid w:val="003337ED"/>
    <w:rsid w:val="0033387B"/>
    <w:rsid w:val="00335844"/>
    <w:rsid w:val="003405B4"/>
    <w:rsid w:val="003451A6"/>
    <w:rsid w:val="00352430"/>
    <w:rsid w:val="00352A3D"/>
    <w:rsid w:val="0035654F"/>
    <w:rsid w:val="0036542F"/>
    <w:rsid w:val="00367B6C"/>
    <w:rsid w:val="0037140D"/>
    <w:rsid w:val="00371B09"/>
    <w:rsid w:val="00371F19"/>
    <w:rsid w:val="003722CF"/>
    <w:rsid w:val="00374A8F"/>
    <w:rsid w:val="00382116"/>
    <w:rsid w:val="0038356D"/>
    <w:rsid w:val="0038417B"/>
    <w:rsid w:val="003861DE"/>
    <w:rsid w:val="00386E34"/>
    <w:rsid w:val="0039094E"/>
    <w:rsid w:val="00394BDF"/>
    <w:rsid w:val="003A069A"/>
    <w:rsid w:val="003A4CDF"/>
    <w:rsid w:val="003A7EB6"/>
    <w:rsid w:val="003B0015"/>
    <w:rsid w:val="003B387A"/>
    <w:rsid w:val="003B3E52"/>
    <w:rsid w:val="003B5B8E"/>
    <w:rsid w:val="003B6674"/>
    <w:rsid w:val="003C0B62"/>
    <w:rsid w:val="003C677E"/>
    <w:rsid w:val="003C7A7A"/>
    <w:rsid w:val="003D6159"/>
    <w:rsid w:val="003E1B72"/>
    <w:rsid w:val="003E66D3"/>
    <w:rsid w:val="003F118A"/>
    <w:rsid w:val="003F1630"/>
    <w:rsid w:val="003F2D41"/>
    <w:rsid w:val="0040089A"/>
    <w:rsid w:val="00400A30"/>
    <w:rsid w:val="00400ACB"/>
    <w:rsid w:val="0040223F"/>
    <w:rsid w:val="00402CC9"/>
    <w:rsid w:val="00404AE8"/>
    <w:rsid w:val="00414FDC"/>
    <w:rsid w:val="00416A0B"/>
    <w:rsid w:val="00417805"/>
    <w:rsid w:val="00421E68"/>
    <w:rsid w:val="0042248F"/>
    <w:rsid w:val="004232E8"/>
    <w:rsid w:val="0042759C"/>
    <w:rsid w:val="00431C45"/>
    <w:rsid w:val="004321D4"/>
    <w:rsid w:val="00433718"/>
    <w:rsid w:val="00435D2F"/>
    <w:rsid w:val="004427CB"/>
    <w:rsid w:val="00443EB8"/>
    <w:rsid w:val="00444A3F"/>
    <w:rsid w:val="00447D28"/>
    <w:rsid w:val="00450D4E"/>
    <w:rsid w:val="00452C66"/>
    <w:rsid w:val="00462831"/>
    <w:rsid w:val="004655BC"/>
    <w:rsid w:val="004670C4"/>
    <w:rsid w:val="0047061E"/>
    <w:rsid w:val="00476AE4"/>
    <w:rsid w:val="00476EB6"/>
    <w:rsid w:val="00480279"/>
    <w:rsid w:val="004929AC"/>
    <w:rsid w:val="00492E77"/>
    <w:rsid w:val="00492F06"/>
    <w:rsid w:val="00494D41"/>
    <w:rsid w:val="004A1D33"/>
    <w:rsid w:val="004A4645"/>
    <w:rsid w:val="004A6DA1"/>
    <w:rsid w:val="004A7204"/>
    <w:rsid w:val="004B03AB"/>
    <w:rsid w:val="004B1D15"/>
    <w:rsid w:val="004B2F40"/>
    <w:rsid w:val="004B4071"/>
    <w:rsid w:val="004B5176"/>
    <w:rsid w:val="004C0023"/>
    <w:rsid w:val="004C1EF8"/>
    <w:rsid w:val="004C5794"/>
    <w:rsid w:val="004D3D10"/>
    <w:rsid w:val="004D4ABF"/>
    <w:rsid w:val="004D6E6D"/>
    <w:rsid w:val="004D7C89"/>
    <w:rsid w:val="004E06F6"/>
    <w:rsid w:val="004F00C4"/>
    <w:rsid w:val="004F10E4"/>
    <w:rsid w:val="0050024E"/>
    <w:rsid w:val="0050110F"/>
    <w:rsid w:val="00506163"/>
    <w:rsid w:val="00511613"/>
    <w:rsid w:val="00515299"/>
    <w:rsid w:val="00521205"/>
    <w:rsid w:val="00522E75"/>
    <w:rsid w:val="0052536B"/>
    <w:rsid w:val="00526E5B"/>
    <w:rsid w:val="005349D4"/>
    <w:rsid w:val="00536D9D"/>
    <w:rsid w:val="00540979"/>
    <w:rsid w:val="00546325"/>
    <w:rsid w:val="0055050C"/>
    <w:rsid w:val="00552860"/>
    <w:rsid w:val="00552C48"/>
    <w:rsid w:val="005568C3"/>
    <w:rsid w:val="00557CD3"/>
    <w:rsid w:val="00560080"/>
    <w:rsid w:val="00561D3C"/>
    <w:rsid w:val="005624AA"/>
    <w:rsid w:val="00564460"/>
    <w:rsid w:val="005664EB"/>
    <w:rsid w:val="00567D5B"/>
    <w:rsid w:val="005772CD"/>
    <w:rsid w:val="0058310E"/>
    <w:rsid w:val="005843A9"/>
    <w:rsid w:val="005869EA"/>
    <w:rsid w:val="00590A59"/>
    <w:rsid w:val="005936A4"/>
    <w:rsid w:val="005951F4"/>
    <w:rsid w:val="00596C36"/>
    <w:rsid w:val="005A1F32"/>
    <w:rsid w:val="005A78E6"/>
    <w:rsid w:val="005B249F"/>
    <w:rsid w:val="005B4BC6"/>
    <w:rsid w:val="005C02FB"/>
    <w:rsid w:val="005C52EC"/>
    <w:rsid w:val="005C53AE"/>
    <w:rsid w:val="005C60A5"/>
    <w:rsid w:val="005C659A"/>
    <w:rsid w:val="005D1F75"/>
    <w:rsid w:val="005D2EFB"/>
    <w:rsid w:val="005D4C8C"/>
    <w:rsid w:val="005D701C"/>
    <w:rsid w:val="005D7402"/>
    <w:rsid w:val="005D7A3E"/>
    <w:rsid w:val="005E1AFF"/>
    <w:rsid w:val="005E29C6"/>
    <w:rsid w:val="005E2BE2"/>
    <w:rsid w:val="005E2C38"/>
    <w:rsid w:val="005E454B"/>
    <w:rsid w:val="005E491D"/>
    <w:rsid w:val="005E640A"/>
    <w:rsid w:val="005F007E"/>
    <w:rsid w:val="005F5414"/>
    <w:rsid w:val="005F70DC"/>
    <w:rsid w:val="005F7DD2"/>
    <w:rsid w:val="00601BBA"/>
    <w:rsid w:val="00603B1F"/>
    <w:rsid w:val="006229D5"/>
    <w:rsid w:val="00622DE0"/>
    <w:rsid w:val="00623C43"/>
    <w:rsid w:val="00627214"/>
    <w:rsid w:val="006312F5"/>
    <w:rsid w:val="00635D8E"/>
    <w:rsid w:val="00637442"/>
    <w:rsid w:val="00641F2D"/>
    <w:rsid w:val="0065079D"/>
    <w:rsid w:val="0065109E"/>
    <w:rsid w:val="00663C87"/>
    <w:rsid w:val="00663D78"/>
    <w:rsid w:val="0066448F"/>
    <w:rsid w:val="00664676"/>
    <w:rsid w:val="006668D4"/>
    <w:rsid w:val="00672114"/>
    <w:rsid w:val="00672373"/>
    <w:rsid w:val="0067238E"/>
    <w:rsid w:val="006749BA"/>
    <w:rsid w:val="006755A3"/>
    <w:rsid w:val="00676D37"/>
    <w:rsid w:val="00682F11"/>
    <w:rsid w:val="006830A2"/>
    <w:rsid w:val="00683CBA"/>
    <w:rsid w:val="00684C2B"/>
    <w:rsid w:val="00686488"/>
    <w:rsid w:val="00692B5B"/>
    <w:rsid w:val="006945D5"/>
    <w:rsid w:val="00694D97"/>
    <w:rsid w:val="0069587A"/>
    <w:rsid w:val="00696043"/>
    <w:rsid w:val="00697006"/>
    <w:rsid w:val="00697A6C"/>
    <w:rsid w:val="006A0A92"/>
    <w:rsid w:val="006A0F62"/>
    <w:rsid w:val="006A3A0D"/>
    <w:rsid w:val="006A55F6"/>
    <w:rsid w:val="006A5BD2"/>
    <w:rsid w:val="006B00BF"/>
    <w:rsid w:val="006B01FE"/>
    <w:rsid w:val="006B299F"/>
    <w:rsid w:val="006C3B87"/>
    <w:rsid w:val="006C4789"/>
    <w:rsid w:val="006C569F"/>
    <w:rsid w:val="006C7FAE"/>
    <w:rsid w:val="006D19AD"/>
    <w:rsid w:val="006D32AB"/>
    <w:rsid w:val="006D37A0"/>
    <w:rsid w:val="006D58B9"/>
    <w:rsid w:val="006D5E12"/>
    <w:rsid w:val="006E03B4"/>
    <w:rsid w:val="006E143F"/>
    <w:rsid w:val="006E5EBB"/>
    <w:rsid w:val="006F0A1E"/>
    <w:rsid w:val="006F1FF7"/>
    <w:rsid w:val="006F3339"/>
    <w:rsid w:val="006F377D"/>
    <w:rsid w:val="006F4D7A"/>
    <w:rsid w:val="006F4DE3"/>
    <w:rsid w:val="006F5389"/>
    <w:rsid w:val="006F63DE"/>
    <w:rsid w:val="006F7D05"/>
    <w:rsid w:val="007025D4"/>
    <w:rsid w:val="007027C5"/>
    <w:rsid w:val="0070351F"/>
    <w:rsid w:val="007040E9"/>
    <w:rsid w:val="007050AA"/>
    <w:rsid w:val="007057CE"/>
    <w:rsid w:val="0070685D"/>
    <w:rsid w:val="00712853"/>
    <w:rsid w:val="007147A1"/>
    <w:rsid w:val="00722965"/>
    <w:rsid w:val="007240C3"/>
    <w:rsid w:val="007246AA"/>
    <w:rsid w:val="00726422"/>
    <w:rsid w:val="0072773B"/>
    <w:rsid w:val="00727B0E"/>
    <w:rsid w:val="007306C3"/>
    <w:rsid w:val="00730BCF"/>
    <w:rsid w:val="0073202E"/>
    <w:rsid w:val="007335FA"/>
    <w:rsid w:val="0073390D"/>
    <w:rsid w:val="00733B44"/>
    <w:rsid w:val="007341DE"/>
    <w:rsid w:val="00742BF7"/>
    <w:rsid w:val="00742CBB"/>
    <w:rsid w:val="00745FFE"/>
    <w:rsid w:val="00746DFC"/>
    <w:rsid w:val="00750040"/>
    <w:rsid w:val="00753BCE"/>
    <w:rsid w:val="00756922"/>
    <w:rsid w:val="00757A33"/>
    <w:rsid w:val="007601B7"/>
    <w:rsid w:val="00761041"/>
    <w:rsid w:val="00762BBB"/>
    <w:rsid w:val="00764D7C"/>
    <w:rsid w:val="007657ED"/>
    <w:rsid w:val="00766133"/>
    <w:rsid w:val="0076715D"/>
    <w:rsid w:val="00771AAE"/>
    <w:rsid w:val="00771E91"/>
    <w:rsid w:val="00773A63"/>
    <w:rsid w:val="00774733"/>
    <w:rsid w:val="00790D85"/>
    <w:rsid w:val="00792B25"/>
    <w:rsid w:val="00794BE4"/>
    <w:rsid w:val="007A36EA"/>
    <w:rsid w:val="007A50A3"/>
    <w:rsid w:val="007B29FE"/>
    <w:rsid w:val="007B43DD"/>
    <w:rsid w:val="007B681C"/>
    <w:rsid w:val="007B7B5A"/>
    <w:rsid w:val="007C3472"/>
    <w:rsid w:val="007C4B64"/>
    <w:rsid w:val="007C4C6D"/>
    <w:rsid w:val="007C5365"/>
    <w:rsid w:val="007C589F"/>
    <w:rsid w:val="007D0BB0"/>
    <w:rsid w:val="007D1D5F"/>
    <w:rsid w:val="007D21E5"/>
    <w:rsid w:val="007D27DA"/>
    <w:rsid w:val="007D66DE"/>
    <w:rsid w:val="007D71D7"/>
    <w:rsid w:val="007D7464"/>
    <w:rsid w:val="007E0A85"/>
    <w:rsid w:val="007E6D87"/>
    <w:rsid w:val="007F06A0"/>
    <w:rsid w:val="007F0B2F"/>
    <w:rsid w:val="007F4D3C"/>
    <w:rsid w:val="007F5FC2"/>
    <w:rsid w:val="0080117F"/>
    <w:rsid w:val="00801206"/>
    <w:rsid w:val="0080354A"/>
    <w:rsid w:val="00803F94"/>
    <w:rsid w:val="008045DC"/>
    <w:rsid w:val="0080627A"/>
    <w:rsid w:val="008073B6"/>
    <w:rsid w:val="00807EA8"/>
    <w:rsid w:val="00812ADB"/>
    <w:rsid w:val="008130F7"/>
    <w:rsid w:val="00820011"/>
    <w:rsid w:val="00822422"/>
    <w:rsid w:val="008230C6"/>
    <w:rsid w:val="00825D3C"/>
    <w:rsid w:val="008306A2"/>
    <w:rsid w:val="00841BE0"/>
    <w:rsid w:val="00842C50"/>
    <w:rsid w:val="0084776A"/>
    <w:rsid w:val="00847B3E"/>
    <w:rsid w:val="008551ED"/>
    <w:rsid w:val="008557D9"/>
    <w:rsid w:val="00856332"/>
    <w:rsid w:val="00860C85"/>
    <w:rsid w:val="008640C0"/>
    <w:rsid w:val="00867BDF"/>
    <w:rsid w:val="0087254F"/>
    <w:rsid w:val="00872687"/>
    <w:rsid w:val="00872E58"/>
    <w:rsid w:val="008743A1"/>
    <w:rsid w:val="00874E83"/>
    <w:rsid w:val="0088090C"/>
    <w:rsid w:val="00883FB3"/>
    <w:rsid w:val="00885060"/>
    <w:rsid w:val="008858FB"/>
    <w:rsid w:val="008860A8"/>
    <w:rsid w:val="008912B6"/>
    <w:rsid w:val="008914E9"/>
    <w:rsid w:val="00891597"/>
    <w:rsid w:val="00892637"/>
    <w:rsid w:val="00897D2A"/>
    <w:rsid w:val="008A67A5"/>
    <w:rsid w:val="008A6F54"/>
    <w:rsid w:val="008B12F8"/>
    <w:rsid w:val="008C0635"/>
    <w:rsid w:val="008C15C1"/>
    <w:rsid w:val="008D1139"/>
    <w:rsid w:val="008D2A3C"/>
    <w:rsid w:val="008D40F8"/>
    <w:rsid w:val="008D5487"/>
    <w:rsid w:val="008D7F62"/>
    <w:rsid w:val="008E208A"/>
    <w:rsid w:val="008E34E9"/>
    <w:rsid w:val="008E3C39"/>
    <w:rsid w:val="008F42BF"/>
    <w:rsid w:val="008F519E"/>
    <w:rsid w:val="008F77C4"/>
    <w:rsid w:val="00901A9F"/>
    <w:rsid w:val="0090601D"/>
    <w:rsid w:val="00912233"/>
    <w:rsid w:val="00913797"/>
    <w:rsid w:val="009152AB"/>
    <w:rsid w:val="00930D9B"/>
    <w:rsid w:val="00931B49"/>
    <w:rsid w:val="009328B1"/>
    <w:rsid w:val="0094237F"/>
    <w:rsid w:val="00943533"/>
    <w:rsid w:val="009438C6"/>
    <w:rsid w:val="00944A71"/>
    <w:rsid w:val="009461E6"/>
    <w:rsid w:val="00947FB2"/>
    <w:rsid w:val="00950BE8"/>
    <w:rsid w:val="00951A79"/>
    <w:rsid w:val="00951AB9"/>
    <w:rsid w:val="00954CBC"/>
    <w:rsid w:val="0095561F"/>
    <w:rsid w:val="00957DD0"/>
    <w:rsid w:val="00964747"/>
    <w:rsid w:val="009673E6"/>
    <w:rsid w:val="009678AB"/>
    <w:rsid w:val="009700B9"/>
    <w:rsid w:val="009721DF"/>
    <w:rsid w:val="009725DB"/>
    <w:rsid w:val="00974B8C"/>
    <w:rsid w:val="0097602F"/>
    <w:rsid w:val="00977B0F"/>
    <w:rsid w:val="00981C2F"/>
    <w:rsid w:val="00983632"/>
    <w:rsid w:val="0098609D"/>
    <w:rsid w:val="00987653"/>
    <w:rsid w:val="00987FDF"/>
    <w:rsid w:val="0099017F"/>
    <w:rsid w:val="00990851"/>
    <w:rsid w:val="00992175"/>
    <w:rsid w:val="00997079"/>
    <w:rsid w:val="0099759F"/>
    <w:rsid w:val="009A12D6"/>
    <w:rsid w:val="009A1705"/>
    <w:rsid w:val="009A2956"/>
    <w:rsid w:val="009A54C8"/>
    <w:rsid w:val="009A6EA6"/>
    <w:rsid w:val="009A7320"/>
    <w:rsid w:val="009B149B"/>
    <w:rsid w:val="009B1E80"/>
    <w:rsid w:val="009B2520"/>
    <w:rsid w:val="009B2BDD"/>
    <w:rsid w:val="009B40EB"/>
    <w:rsid w:val="009B4ABB"/>
    <w:rsid w:val="009B79F8"/>
    <w:rsid w:val="009C0D2D"/>
    <w:rsid w:val="009C1A4E"/>
    <w:rsid w:val="009C245C"/>
    <w:rsid w:val="009C2AC7"/>
    <w:rsid w:val="009D015A"/>
    <w:rsid w:val="009D6D32"/>
    <w:rsid w:val="009E3B66"/>
    <w:rsid w:val="009E4CDF"/>
    <w:rsid w:val="009E54BC"/>
    <w:rsid w:val="009F169C"/>
    <w:rsid w:val="009F7491"/>
    <w:rsid w:val="00A0042D"/>
    <w:rsid w:val="00A0043E"/>
    <w:rsid w:val="00A015DB"/>
    <w:rsid w:val="00A0339A"/>
    <w:rsid w:val="00A06596"/>
    <w:rsid w:val="00A06A63"/>
    <w:rsid w:val="00A06D66"/>
    <w:rsid w:val="00A0728A"/>
    <w:rsid w:val="00A1074A"/>
    <w:rsid w:val="00A12182"/>
    <w:rsid w:val="00A1417D"/>
    <w:rsid w:val="00A16106"/>
    <w:rsid w:val="00A206FC"/>
    <w:rsid w:val="00A20951"/>
    <w:rsid w:val="00A22913"/>
    <w:rsid w:val="00A306CA"/>
    <w:rsid w:val="00A309B9"/>
    <w:rsid w:val="00A342B1"/>
    <w:rsid w:val="00A40FA0"/>
    <w:rsid w:val="00A4433C"/>
    <w:rsid w:val="00A453A0"/>
    <w:rsid w:val="00A525CB"/>
    <w:rsid w:val="00A5262C"/>
    <w:rsid w:val="00A543E7"/>
    <w:rsid w:val="00A544C6"/>
    <w:rsid w:val="00A60173"/>
    <w:rsid w:val="00A61397"/>
    <w:rsid w:val="00A625FD"/>
    <w:rsid w:val="00A63FA0"/>
    <w:rsid w:val="00A65D14"/>
    <w:rsid w:val="00A7343C"/>
    <w:rsid w:val="00A74188"/>
    <w:rsid w:val="00A7530A"/>
    <w:rsid w:val="00A76FD7"/>
    <w:rsid w:val="00A8225F"/>
    <w:rsid w:val="00A83E86"/>
    <w:rsid w:val="00A84134"/>
    <w:rsid w:val="00A90924"/>
    <w:rsid w:val="00A91872"/>
    <w:rsid w:val="00A91D73"/>
    <w:rsid w:val="00A94E76"/>
    <w:rsid w:val="00A9700A"/>
    <w:rsid w:val="00AA00F0"/>
    <w:rsid w:val="00AA22CE"/>
    <w:rsid w:val="00AA2C2F"/>
    <w:rsid w:val="00AA70DB"/>
    <w:rsid w:val="00AA71C0"/>
    <w:rsid w:val="00AA7836"/>
    <w:rsid w:val="00AB4241"/>
    <w:rsid w:val="00AB4465"/>
    <w:rsid w:val="00AC0D53"/>
    <w:rsid w:val="00AC3DA3"/>
    <w:rsid w:val="00AC6764"/>
    <w:rsid w:val="00AC7961"/>
    <w:rsid w:val="00AD0085"/>
    <w:rsid w:val="00AD2B91"/>
    <w:rsid w:val="00AD5C9A"/>
    <w:rsid w:val="00AD736B"/>
    <w:rsid w:val="00AD7D8A"/>
    <w:rsid w:val="00AE7C81"/>
    <w:rsid w:val="00AF45C7"/>
    <w:rsid w:val="00AF6E53"/>
    <w:rsid w:val="00B01ADD"/>
    <w:rsid w:val="00B047E4"/>
    <w:rsid w:val="00B04897"/>
    <w:rsid w:val="00B04EEF"/>
    <w:rsid w:val="00B07260"/>
    <w:rsid w:val="00B11BE3"/>
    <w:rsid w:val="00B12306"/>
    <w:rsid w:val="00B13491"/>
    <w:rsid w:val="00B152F1"/>
    <w:rsid w:val="00B17BDA"/>
    <w:rsid w:val="00B207BF"/>
    <w:rsid w:val="00B22C7F"/>
    <w:rsid w:val="00B3274C"/>
    <w:rsid w:val="00B33C26"/>
    <w:rsid w:val="00B40DC5"/>
    <w:rsid w:val="00B4489F"/>
    <w:rsid w:val="00B45FBE"/>
    <w:rsid w:val="00B501CC"/>
    <w:rsid w:val="00B5145F"/>
    <w:rsid w:val="00B53723"/>
    <w:rsid w:val="00B56051"/>
    <w:rsid w:val="00B608E5"/>
    <w:rsid w:val="00B6196A"/>
    <w:rsid w:val="00B63917"/>
    <w:rsid w:val="00B64077"/>
    <w:rsid w:val="00B67F4A"/>
    <w:rsid w:val="00B745F2"/>
    <w:rsid w:val="00B75773"/>
    <w:rsid w:val="00B76217"/>
    <w:rsid w:val="00B76E5E"/>
    <w:rsid w:val="00B817C7"/>
    <w:rsid w:val="00B8438A"/>
    <w:rsid w:val="00B858C7"/>
    <w:rsid w:val="00B87E52"/>
    <w:rsid w:val="00B91340"/>
    <w:rsid w:val="00B94244"/>
    <w:rsid w:val="00B96507"/>
    <w:rsid w:val="00B97CB7"/>
    <w:rsid w:val="00BA1208"/>
    <w:rsid w:val="00BA2462"/>
    <w:rsid w:val="00BA66A2"/>
    <w:rsid w:val="00BB0D27"/>
    <w:rsid w:val="00BB3D0A"/>
    <w:rsid w:val="00BB4FA4"/>
    <w:rsid w:val="00BB4FD8"/>
    <w:rsid w:val="00BB7F68"/>
    <w:rsid w:val="00BC302C"/>
    <w:rsid w:val="00BD171E"/>
    <w:rsid w:val="00BD1C1B"/>
    <w:rsid w:val="00BF0EDE"/>
    <w:rsid w:val="00BF18B2"/>
    <w:rsid w:val="00BF1FF2"/>
    <w:rsid w:val="00BF5FBD"/>
    <w:rsid w:val="00C000F2"/>
    <w:rsid w:val="00C025BA"/>
    <w:rsid w:val="00C07598"/>
    <w:rsid w:val="00C07946"/>
    <w:rsid w:val="00C13C23"/>
    <w:rsid w:val="00C2219A"/>
    <w:rsid w:val="00C360F6"/>
    <w:rsid w:val="00C41A05"/>
    <w:rsid w:val="00C43A05"/>
    <w:rsid w:val="00C5198E"/>
    <w:rsid w:val="00C5304A"/>
    <w:rsid w:val="00C53C2D"/>
    <w:rsid w:val="00C54A2A"/>
    <w:rsid w:val="00C627C4"/>
    <w:rsid w:val="00C639C0"/>
    <w:rsid w:val="00C6532D"/>
    <w:rsid w:val="00C72D95"/>
    <w:rsid w:val="00C7366A"/>
    <w:rsid w:val="00C8435D"/>
    <w:rsid w:val="00C84B24"/>
    <w:rsid w:val="00C8503C"/>
    <w:rsid w:val="00C8664E"/>
    <w:rsid w:val="00C86937"/>
    <w:rsid w:val="00C86ACF"/>
    <w:rsid w:val="00C91B5A"/>
    <w:rsid w:val="00C946E0"/>
    <w:rsid w:val="00C968A7"/>
    <w:rsid w:val="00C97D53"/>
    <w:rsid w:val="00CB0049"/>
    <w:rsid w:val="00CB07ED"/>
    <w:rsid w:val="00CB162A"/>
    <w:rsid w:val="00CC521A"/>
    <w:rsid w:val="00CC55F1"/>
    <w:rsid w:val="00CC5B59"/>
    <w:rsid w:val="00CD2F4E"/>
    <w:rsid w:val="00CD3AF1"/>
    <w:rsid w:val="00CD717A"/>
    <w:rsid w:val="00CD7F89"/>
    <w:rsid w:val="00CE07D6"/>
    <w:rsid w:val="00CE1B98"/>
    <w:rsid w:val="00CE3DC3"/>
    <w:rsid w:val="00CE4E09"/>
    <w:rsid w:val="00CF1290"/>
    <w:rsid w:val="00CF3CFE"/>
    <w:rsid w:val="00D01CF7"/>
    <w:rsid w:val="00D0297B"/>
    <w:rsid w:val="00D02DB0"/>
    <w:rsid w:val="00D05285"/>
    <w:rsid w:val="00D11425"/>
    <w:rsid w:val="00D11ED3"/>
    <w:rsid w:val="00D1613C"/>
    <w:rsid w:val="00D16576"/>
    <w:rsid w:val="00D20CD2"/>
    <w:rsid w:val="00D2257D"/>
    <w:rsid w:val="00D235E0"/>
    <w:rsid w:val="00D23B1A"/>
    <w:rsid w:val="00D308D7"/>
    <w:rsid w:val="00D33443"/>
    <w:rsid w:val="00D37680"/>
    <w:rsid w:val="00D40CAB"/>
    <w:rsid w:val="00D41A0A"/>
    <w:rsid w:val="00D42DB2"/>
    <w:rsid w:val="00D512E1"/>
    <w:rsid w:val="00D579E8"/>
    <w:rsid w:val="00D62C37"/>
    <w:rsid w:val="00D6749D"/>
    <w:rsid w:val="00D76490"/>
    <w:rsid w:val="00D774BA"/>
    <w:rsid w:val="00D77F5A"/>
    <w:rsid w:val="00D82FB5"/>
    <w:rsid w:val="00D853B8"/>
    <w:rsid w:val="00D918BF"/>
    <w:rsid w:val="00D94E20"/>
    <w:rsid w:val="00DA1172"/>
    <w:rsid w:val="00DA1DC8"/>
    <w:rsid w:val="00DA400A"/>
    <w:rsid w:val="00DA4A6E"/>
    <w:rsid w:val="00DA6658"/>
    <w:rsid w:val="00DA6AA7"/>
    <w:rsid w:val="00DB0240"/>
    <w:rsid w:val="00DB0FA4"/>
    <w:rsid w:val="00DB2B42"/>
    <w:rsid w:val="00DB2F6B"/>
    <w:rsid w:val="00DB6B26"/>
    <w:rsid w:val="00DC06C3"/>
    <w:rsid w:val="00DC2E65"/>
    <w:rsid w:val="00DC39A1"/>
    <w:rsid w:val="00DC52CD"/>
    <w:rsid w:val="00DC694D"/>
    <w:rsid w:val="00DC7872"/>
    <w:rsid w:val="00DD0499"/>
    <w:rsid w:val="00DD1250"/>
    <w:rsid w:val="00DD28BF"/>
    <w:rsid w:val="00DD3EA4"/>
    <w:rsid w:val="00DD45C3"/>
    <w:rsid w:val="00DD7895"/>
    <w:rsid w:val="00DE13EF"/>
    <w:rsid w:val="00DE4DD9"/>
    <w:rsid w:val="00DF00CC"/>
    <w:rsid w:val="00DF26DB"/>
    <w:rsid w:val="00DF2817"/>
    <w:rsid w:val="00DF5F17"/>
    <w:rsid w:val="00DF6E3B"/>
    <w:rsid w:val="00DF741A"/>
    <w:rsid w:val="00E04EC8"/>
    <w:rsid w:val="00E05082"/>
    <w:rsid w:val="00E05472"/>
    <w:rsid w:val="00E05612"/>
    <w:rsid w:val="00E05626"/>
    <w:rsid w:val="00E05A06"/>
    <w:rsid w:val="00E05AD4"/>
    <w:rsid w:val="00E11742"/>
    <w:rsid w:val="00E13DE2"/>
    <w:rsid w:val="00E16016"/>
    <w:rsid w:val="00E17DF0"/>
    <w:rsid w:val="00E22D4A"/>
    <w:rsid w:val="00E25A85"/>
    <w:rsid w:val="00E27E34"/>
    <w:rsid w:val="00E33AA5"/>
    <w:rsid w:val="00E36BCB"/>
    <w:rsid w:val="00E41C13"/>
    <w:rsid w:val="00E42D58"/>
    <w:rsid w:val="00E43952"/>
    <w:rsid w:val="00E471BA"/>
    <w:rsid w:val="00E47E43"/>
    <w:rsid w:val="00E52FE2"/>
    <w:rsid w:val="00E54548"/>
    <w:rsid w:val="00E6035B"/>
    <w:rsid w:val="00E605AC"/>
    <w:rsid w:val="00E6227C"/>
    <w:rsid w:val="00E66B09"/>
    <w:rsid w:val="00E71933"/>
    <w:rsid w:val="00E73593"/>
    <w:rsid w:val="00E739D4"/>
    <w:rsid w:val="00E73B34"/>
    <w:rsid w:val="00E83FFD"/>
    <w:rsid w:val="00E8682C"/>
    <w:rsid w:val="00E8761F"/>
    <w:rsid w:val="00E87C7B"/>
    <w:rsid w:val="00E92C47"/>
    <w:rsid w:val="00E93496"/>
    <w:rsid w:val="00E95604"/>
    <w:rsid w:val="00E9726D"/>
    <w:rsid w:val="00EA0378"/>
    <w:rsid w:val="00EA0AD8"/>
    <w:rsid w:val="00EA0C90"/>
    <w:rsid w:val="00EA63B2"/>
    <w:rsid w:val="00EB2FA4"/>
    <w:rsid w:val="00EB60FD"/>
    <w:rsid w:val="00EB7692"/>
    <w:rsid w:val="00EC1D95"/>
    <w:rsid w:val="00EC337C"/>
    <w:rsid w:val="00EC40E2"/>
    <w:rsid w:val="00EC510B"/>
    <w:rsid w:val="00EC716B"/>
    <w:rsid w:val="00ED0DBF"/>
    <w:rsid w:val="00ED23BE"/>
    <w:rsid w:val="00ED321E"/>
    <w:rsid w:val="00EE0609"/>
    <w:rsid w:val="00EE224B"/>
    <w:rsid w:val="00EE6276"/>
    <w:rsid w:val="00EF24FB"/>
    <w:rsid w:val="00EF25C6"/>
    <w:rsid w:val="00EF689F"/>
    <w:rsid w:val="00F00781"/>
    <w:rsid w:val="00F00DB5"/>
    <w:rsid w:val="00F0210F"/>
    <w:rsid w:val="00F03EA7"/>
    <w:rsid w:val="00F167F2"/>
    <w:rsid w:val="00F1717E"/>
    <w:rsid w:val="00F206ED"/>
    <w:rsid w:val="00F20A4F"/>
    <w:rsid w:val="00F223A0"/>
    <w:rsid w:val="00F254A3"/>
    <w:rsid w:val="00F27AC9"/>
    <w:rsid w:val="00F31D71"/>
    <w:rsid w:val="00F33264"/>
    <w:rsid w:val="00F354B6"/>
    <w:rsid w:val="00F3582A"/>
    <w:rsid w:val="00F3648A"/>
    <w:rsid w:val="00F37E8E"/>
    <w:rsid w:val="00F41DB9"/>
    <w:rsid w:val="00F434C0"/>
    <w:rsid w:val="00F435F9"/>
    <w:rsid w:val="00F4392B"/>
    <w:rsid w:val="00F4716E"/>
    <w:rsid w:val="00F471CC"/>
    <w:rsid w:val="00F51622"/>
    <w:rsid w:val="00F54722"/>
    <w:rsid w:val="00F56AF0"/>
    <w:rsid w:val="00F57AAD"/>
    <w:rsid w:val="00F60F11"/>
    <w:rsid w:val="00F712B6"/>
    <w:rsid w:val="00F74480"/>
    <w:rsid w:val="00F74968"/>
    <w:rsid w:val="00F75650"/>
    <w:rsid w:val="00F76670"/>
    <w:rsid w:val="00F803D0"/>
    <w:rsid w:val="00F83352"/>
    <w:rsid w:val="00F86CA1"/>
    <w:rsid w:val="00F8748C"/>
    <w:rsid w:val="00F930E7"/>
    <w:rsid w:val="00F94C36"/>
    <w:rsid w:val="00F956BF"/>
    <w:rsid w:val="00FA0ED9"/>
    <w:rsid w:val="00FA2AFB"/>
    <w:rsid w:val="00FA31F9"/>
    <w:rsid w:val="00FA61EA"/>
    <w:rsid w:val="00FA6A44"/>
    <w:rsid w:val="00FA7B75"/>
    <w:rsid w:val="00FB2E56"/>
    <w:rsid w:val="00FB4483"/>
    <w:rsid w:val="00FB5060"/>
    <w:rsid w:val="00FB5D30"/>
    <w:rsid w:val="00FB6790"/>
    <w:rsid w:val="00FB7528"/>
    <w:rsid w:val="00FC0CEE"/>
    <w:rsid w:val="00FD1440"/>
    <w:rsid w:val="00FD3905"/>
    <w:rsid w:val="00FD6073"/>
    <w:rsid w:val="00FD776E"/>
    <w:rsid w:val="00FD7D34"/>
    <w:rsid w:val="00FE22E5"/>
    <w:rsid w:val="00FE38BC"/>
    <w:rsid w:val="00FF1ACA"/>
    <w:rsid w:val="00FF25E7"/>
    <w:rsid w:val="00FF3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40992"/>
  <w15:chartTrackingRefBased/>
  <w15:docId w15:val="{777EEBE2-B52E-417E-AD11-F1603BC7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051"/>
  </w:style>
  <w:style w:type="paragraph" w:styleId="Heading1">
    <w:name w:val="heading 1"/>
    <w:basedOn w:val="Normal"/>
    <w:next w:val="Normal"/>
    <w:link w:val="Heading1Char"/>
    <w:uiPriority w:val="9"/>
    <w:qFormat/>
    <w:rsid w:val="00746DFC"/>
    <w:pPr>
      <w:keepNext/>
      <w:keepLines/>
      <w:numPr>
        <w:numId w:val="2"/>
      </w:numPr>
      <w:spacing w:before="240" w:after="0"/>
      <w:jc w:val="center"/>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746DFC"/>
    <w:pPr>
      <w:keepNext/>
      <w:keepLines/>
      <w:spacing w:before="40" w:after="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746DFC"/>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F74480"/>
    <w:pPr>
      <w:keepNext/>
      <w:keepLines/>
      <w:spacing w:before="40" w:after="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DFC"/>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qFormat/>
    <w:rsid w:val="00746DFC"/>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746DFC"/>
    <w:rPr>
      <w:rFonts w:ascii="Times New Roman" w:eastAsiaTheme="majorEastAsia" w:hAnsi="Times New Roman" w:cstheme="majorBidi"/>
      <w:b/>
      <w:sz w:val="24"/>
      <w:szCs w:val="24"/>
    </w:rPr>
  </w:style>
  <w:style w:type="paragraph" w:styleId="ListParagraph">
    <w:name w:val="List Paragraph"/>
    <w:basedOn w:val="Normal"/>
    <w:uiPriority w:val="34"/>
    <w:qFormat/>
    <w:rsid w:val="00746DFC"/>
    <w:pPr>
      <w:ind w:left="720"/>
      <w:contextualSpacing/>
    </w:pPr>
  </w:style>
  <w:style w:type="character" w:customStyle="1" w:styleId="fontstyle01">
    <w:name w:val="fontstyle01"/>
    <w:basedOn w:val="DefaultParagraphFont"/>
    <w:rsid w:val="00746DF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746DFC"/>
    <w:rPr>
      <w:rFonts w:ascii="TimesNewRoman" w:hAnsi="TimesNewRoman" w:hint="default"/>
      <w:b w:val="0"/>
      <w:bCs w:val="0"/>
      <w:i/>
      <w:iCs/>
      <w:color w:val="000000"/>
      <w:sz w:val="24"/>
      <w:szCs w:val="24"/>
    </w:rPr>
  </w:style>
  <w:style w:type="paragraph" w:styleId="NormalWeb">
    <w:name w:val="Normal (Web)"/>
    <w:uiPriority w:val="99"/>
    <w:unhideWhenUsed/>
    <w:rsid w:val="00746DFC"/>
    <w:pPr>
      <w:spacing w:beforeAutospacing="1" w:after="0" w:afterAutospacing="1" w:line="240" w:lineRule="auto"/>
    </w:pPr>
    <w:rPr>
      <w:rFonts w:ascii="Calibri" w:eastAsia="Calibri" w:hAnsi="Calibri" w:cs="Times New Roman"/>
      <w:sz w:val="24"/>
      <w:szCs w:val="24"/>
      <w:lang w:eastAsia="zh-CN"/>
    </w:rPr>
  </w:style>
  <w:style w:type="paragraph" w:styleId="NoSpacing">
    <w:name w:val="No Spacing"/>
    <w:link w:val="NoSpacingChar"/>
    <w:uiPriority w:val="1"/>
    <w:qFormat/>
    <w:rsid w:val="00746DFC"/>
    <w:pPr>
      <w:spacing w:after="0" w:line="240" w:lineRule="auto"/>
    </w:pPr>
    <w:rPr>
      <w:rFonts w:eastAsiaTheme="minorEastAsia"/>
    </w:rPr>
  </w:style>
  <w:style w:type="character" w:customStyle="1" w:styleId="NoSpacingChar">
    <w:name w:val="No Spacing Char"/>
    <w:basedOn w:val="DefaultParagraphFont"/>
    <w:link w:val="NoSpacing"/>
    <w:uiPriority w:val="1"/>
    <w:rsid w:val="00746DFC"/>
    <w:rPr>
      <w:rFonts w:eastAsiaTheme="minorEastAsia"/>
    </w:rPr>
  </w:style>
  <w:style w:type="character" w:customStyle="1" w:styleId="fontstyle31">
    <w:name w:val="fontstyle31"/>
    <w:basedOn w:val="DefaultParagraphFont"/>
    <w:rsid w:val="00746DFC"/>
    <w:rPr>
      <w:rFonts w:ascii="Calibri" w:hAnsi="Calibri" w:cs="Calibri" w:hint="default"/>
      <w:b w:val="0"/>
      <w:bCs w:val="0"/>
      <w:i w:val="0"/>
      <w:iCs w:val="0"/>
      <w:color w:val="000000"/>
      <w:sz w:val="22"/>
      <w:szCs w:val="22"/>
    </w:rPr>
  </w:style>
  <w:style w:type="paragraph" w:customStyle="1" w:styleId="Default">
    <w:name w:val="Default"/>
    <w:rsid w:val="00746DFC"/>
    <w:pPr>
      <w:autoSpaceDE w:val="0"/>
      <w:autoSpaceDN w:val="0"/>
      <w:adjustRightInd w:val="0"/>
      <w:spacing w:after="0" w:line="240" w:lineRule="auto"/>
    </w:pPr>
    <w:rPr>
      <w:rFonts w:ascii="Power Geez Unicode1" w:eastAsiaTheme="minorEastAsia" w:hAnsi="Power Geez Unicode1" w:cs="Power Geez Unicode1"/>
      <w:color w:val="000000"/>
      <w:sz w:val="24"/>
      <w:szCs w:val="24"/>
    </w:rPr>
  </w:style>
  <w:style w:type="table" w:styleId="TableGrid">
    <w:name w:val="Table Grid"/>
    <w:basedOn w:val="TableNormal"/>
    <w:uiPriority w:val="39"/>
    <w:qFormat/>
    <w:rsid w:val="00746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6DFC"/>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746DFC"/>
  </w:style>
  <w:style w:type="paragraph" w:styleId="Footer">
    <w:name w:val="footer"/>
    <w:basedOn w:val="Normal"/>
    <w:link w:val="FooterChar"/>
    <w:uiPriority w:val="99"/>
    <w:unhideWhenUsed/>
    <w:rsid w:val="00746DF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746DFC"/>
  </w:style>
  <w:style w:type="paragraph" w:styleId="Caption">
    <w:name w:val="caption"/>
    <w:basedOn w:val="Normal"/>
    <w:next w:val="Normal"/>
    <w:uiPriority w:val="35"/>
    <w:unhideWhenUsed/>
    <w:qFormat/>
    <w:rsid w:val="00746DFC"/>
    <w:pPr>
      <w:spacing w:after="200" w:line="240" w:lineRule="auto"/>
    </w:pPr>
    <w:rPr>
      <w:i/>
      <w:iCs/>
      <w:color w:val="44546A" w:themeColor="text2"/>
      <w:sz w:val="18"/>
      <w:szCs w:val="18"/>
    </w:rPr>
  </w:style>
  <w:style w:type="paragraph" w:styleId="CommentText">
    <w:name w:val="annotation text"/>
    <w:basedOn w:val="Normal"/>
    <w:link w:val="CommentTextChar"/>
    <w:uiPriority w:val="99"/>
    <w:unhideWhenUsed/>
    <w:rsid w:val="00746DFC"/>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746DFC"/>
    <w:rPr>
      <w:rFonts w:eastAsiaTheme="minorEastAsia"/>
      <w:sz w:val="20"/>
      <w:szCs w:val="20"/>
    </w:rPr>
  </w:style>
  <w:style w:type="character" w:styleId="Hyperlink">
    <w:name w:val="Hyperlink"/>
    <w:basedOn w:val="DefaultParagraphFont"/>
    <w:uiPriority w:val="99"/>
    <w:unhideWhenUsed/>
    <w:rsid w:val="00746DFC"/>
    <w:rPr>
      <w:color w:val="0000FF"/>
      <w:u w:val="single"/>
    </w:rPr>
  </w:style>
  <w:style w:type="paragraph" w:styleId="TOCHeading">
    <w:name w:val="TOC Heading"/>
    <w:basedOn w:val="Heading1"/>
    <w:next w:val="Normal"/>
    <w:uiPriority w:val="39"/>
    <w:unhideWhenUsed/>
    <w:qFormat/>
    <w:rsid w:val="00746DFC"/>
    <w:pPr>
      <w:numPr>
        <w:numId w:val="0"/>
      </w:numPr>
      <w:jc w:val="left"/>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746DFC"/>
    <w:pPr>
      <w:spacing w:after="100"/>
    </w:pPr>
  </w:style>
  <w:style w:type="paragraph" w:styleId="TOC2">
    <w:name w:val="toc 2"/>
    <w:basedOn w:val="Normal"/>
    <w:next w:val="Normal"/>
    <w:autoRedefine/>
    <w:uiPriority w:val="39"/>
    <w:unhideWhenUsed/>
    <w:rsid w:val="00746DFC"/>
    <w:pPr>
      <w:tabs>
        <w:tab w:val="right" w:leader="dot" w:pos="9350"/>
      </w:tabs>
      <w:spacing w:after="100" w:line="240" w:lineRule="auto"/>
      <w:ind w:left="220"/>
    </w:pPr>
  </w:style>
  <w:style w:type="paragraph" w:styleId="TOC3">
    <w:name w:val="toc 3"/>
    <w:basedOn w:val="Normal"/>
    <w:next w:val="Normal"/>
    <w:autoRedefine/>
    <w:uiPriority w:val="39"/>
    <w:unhideWhenUsed/>
    <w:rsid w:val="00746DFC"/>
    <w:pPr>
      <w:spacing w:after="100"/>
      <w:ind w:left="440"/>
    </w:pPr>
  </w:style>
  <w:style w:type="paragraph" w:styleId="Bibliography">
    <w:name w:val="Bibliography"/>
    <w:basedOn w:val="Normal"/>
    <w:next w:val="Normal"/>
    <w:uiPriority w:val="37"/>
    <w:unhideWhenUsed/>
    <w:rsid w:val="00746DFC"/>
  </w:style>
  <w:style w:type="paragraph" w:styleId="Revision">
    <w:name w:val="Revision"/>
    <w:hidden/>
    <w:uiPriority w:val="99"/>
    <w:rsid w:val="006D37A0"/>
    <w:pPr>
      <w:spacing w:after="0" w:line="240" w:lineRule="auto"/>
    </w:pPr>
  </w:style>
  <w:style w:type="character" w:customStyle="1" w:styleId="Heading4Char">
    <w:name w:val="Heading 4 Char"/>
    <w:basedOn w:val="DefaultParagraphFont"/>
    <w:link w:val="Heading4"/>
    <w:uiPriority w:val="9"/>
    <w:rsid w:val="00F74480"/>
    <w:rPr>
      <w:rFonts w:ascii="Times New Roman" w:eastAsiaTheme="majorEastAsia" w:hAnsi="Times New Roman" w:cstheme="majorBidi"/>
      <w:b/>
      <w:iCs/>
      <w:sz w:val="24"/>
    </w:rPr>
  </w:style>
  <w:style w:type="character" w:styleId="PlaceholderText">
    <w:name w:val="Placeholder Text"/>
    <w:basedOn w:val="DefaultParagraphFont"/>
    <w:uiPriority w:val="99"/>
    <w:semiHidden/>
    <w:rsid w:val="00175DCE"/>
    <w:rPr>
      <w:color w:val="808080"/>
    </w:rPr>
  </w:style>
  <w:style w:type="paragraph" w:styleId="TableofFigures">
    <w:name w:val="table of figures"/>
    <w:basedOn w:val="Normal"/>
    <w:next w:val="Normal"/>
    <w:uiPriority w:val="99"/>
    <w:unhideWhenUsed/>
    <w:rsid w:val="00175DCE"/>
    <w:pPr>
      <w:spacing w:after="0"/>
    </w:pPr>
    <w:rPr>
      <w:rFonts w:eastAsiaTheme="minorEastAsia"/>
      <w:lang w:eastAsia="zh-CN"/>
    </w:rPr>
  </w:style>
  <w:style w:type="character" w:customStyle="1" w:styleId="fontstyle11">
    <w:name w:val="fontstyle11"/>
    <w:basedOn w:val="DefaultParagraphFont"/>
    <w:rsid w:val="00175DCE"/>
    <w:rPr>
      <w:rFonts w:ascii="Times-Roman" w:hAnsi="Times-Roman" w:hint="default"/>
      <w:b w:val="0"/>
      <w:bCs w:val="0"/>
      <w:i w:val="0"/>
      <w:iCs w:val="0"/>
      <w:color w:val="000000"/>
      <w:sz w:val="24"/>
      <w:szCs w:val="24"/>
    </w:rPr>
  </w:style>
  <w:style w:type="paragraph" w:customStyle="1" w:styleId="mini-text">
    <w:name w:val="mini-text"/>
    <w:basedOn w:val="Normal"/>
    <w:rsid w:val="00175D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5DCE"/>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175DCE"/>
    <w:rPr>
      <w:rFonts w:ascii="Tahoma" w:eastAsiaTheme="minorEastAsia" w:hAnsi="Tahoma" w:cs="Tahoma"/>
      <w:sz w:val="16"/>
      <w:szCs w:val="16"/>
      <w:lang w:eastAsia="zh-CN"/>
    </w:rPr>
  </w:style>
  <w:style w:type="character" w:customStyle="1" w:styleId="CharAttribute27">
    <w:name w:val="CharAttribute27"/>
    <w:rsid w:val="00175DCE"/>
    <w:rPr>
      <w:rFonts w:ascii="Cambria" w:eastAsia="Cambria"/>
      <w:b/>
      <w:color w:val="365F91"/>
      <w:sz w:val="28"/>
    </w:rPr>
  </w:style>
  <w:style w:type="character" w:customStyle="1" w:styleId="CharAttribute42">
    <w:name w:val="CharAttribute42"/>
    <w:rsid w:val="00175DCE"/>
    <w:rPr>
      <w:rFonts w:ascii="Times New Roman" w:eastAsia="Times New Roman"/>
      <w:sz w:val="24"/>
    </w:rPr>
  </w:style>
  <w:style w:type="character" w:styleId="CommentReference">
    <w:name w:val="annotation reference"/>
    <w:basedOn w:val="DefaultParagraphFont"/>
    <w:uiPriority w:val="99"/>
    <w:semiHidden/>
    <w:unhideWhenUsed/>
    <w:rsid w:val="00175DCE"/>
    <w:rPr>
      <w:sz w:val="16"/>
      <w:szCs w:val="16"/>
    </w:rPr>
  </w:style>
  <w:style w:type="paragraph" w:styleId="CommentSubject">
    <w:name w:val="annotation subject"/>
    <w:basedOn w:val="CommentText"/>
    <w:next w:val="CommentText"/>
    <w:link w:val="CommentSubjectChar"/>
    <w:uiPriority w:val="99"/>
    <w:semiHidden/>
    <w:unhideWhenUsed/>
    <w:rsid w:val="00175DCE"/>
    <w:pPr>
      <w:spacing w:after="160"/>
    </w:pPr>
    <w:rPr>
      <w:b/>
      <w:bCs/>
      <w:lang w:eastAsia="zh-CN"/>
    </w:rPr>
  </w:style>
  <w:style w:type="character" w:customStyle="1" w:styleId="CommentSubjectChar">
    <w:name w:val="Comment Subject Char"/>
    <w:basedOn w:val="CommentTextChar"/>
    <w:link w:val="CommentSubject"/>
    <w:uiPriority w:val="99"/>
    <w:semiHidden/>
    <w:rsid w:val="00175DCE"/>
    <w:rPr>
      <w:rFonts w:eastAsiaTheme="minorEastAsia"/>
      <w:b/>
      <w:bCs/>
      <w:sz w:val="20"/>
      <w:szCs w:val="20"/>
      <w:lang w:eastAsia="zh-CN"/>
    </w:rPr>
  </w:style>
  <w:style w:type="paragraph" w:customStyle="1" w:styleId="intro">
    <w:name w:val="intro"/>
    <w:basedOn w:val="Normal"/>
    <w:rsid w:val="00175D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1">
    <w:name w:val="fontstyle41"/>
    <w:basedOn w:val="DefaultParagraphFont"/>
    <w:rsid w:val="00175DCE"/>
    <w:rPr>
      <w:rFonts w:ascii="BerlinSansFBDemi-Bold" w:hAnsi="BerlinSansFBDemi-Bold" w:hint="default"/>
      <w:b/>
      <w:bCs/>
      <w:i w:val="0"/>
      <w:iCs w:val="0"/>
      <w:color w:val="000000"/>
      <w:sz w:val="30"/>
      <w:szCs w:val="30"/>
    </w:rPr>
  </w:style>
  <w:style w:type="character" w:customStyle="1" w:styleId="course-metirial">
    <w:name w:val="course-metirial"/>
    <w:basedOn w:val="DefaultParagraphFont"/>
    <w:rsid w:val="00175DCE"/>
  </w:style>
  <w:style w:type="paragraph" w:styleId="TOC4">
    <w:name w:val="toc 4"/>
    <w:basedOn w:val="Normal"/>
    <w:next w:val="Normal"/>
    <w:autoRedefine/>
    <w:uiPriority w:val="39"/>
    <w:unhideWhenUsed/>
    <w:rsid w:val="00175DCE"/>
    <w:pPr>
      <w:spacing w:after="100"/>
      <w:ind w:left="660"/>
    </w:pPr>
    <w:rPr>
      <w:rFonts w:eastAsiaTheme="minorEastAsia"/>
    </w:rPr>
  </w:style>
  <w:style w:type="paragraph" w:styleId="TOC5">
    <w:name w:val="toc 5"/>
    <w:basedOn w:val="Normal"/>
    <w:next w:val="Normal"/>
    <w:autoRedefine/>
    <w:uiPriority w:val="39"/>
    <w:unhideWhenUsed/>
    <w:rsid w:val="00175DCE"/>
    <w:pPr>
      <w:spacing w:after="100"/>
      <w:ind w:left="880"/>
    </w:pPr>
    <w:rPr>
      <w:rFonts w:eastAsiaTheme="minorEastAsia"/>
    </w:rPr>
  </w:style>
  <w:style w:type="paragraph" w:styleId="TOC6">
    <w:name w:val="toc 6"/>
    <w:basedOn w:val="Normal"/>
    <w:next w:val="Normal"/>
    <w:autoRedefine/>
    <w:uiPriority w:val="39"/>
    <w:unhideWhenUsed/>
    <w:rsid w:val="00175DCE"/>
    <w:pPr>
      <w:spacing w:after="100"/>
      <w:ind w:left="1100"/>
    </w:pPr>
    <w:rPr>
      <w:rFonts w:eastAsiaTheme="minorEastAsia"/>
    </w:rPr>
  </w:style>
  <w:style w:type="paragraph" w:styleId="TOC7">
    <w:name w:val="toc 7"/>
    <w:basedOn w:val="Normal"/>
    <w:next w:val="Normal"/>
    <w:autoRedefine/>
    <w:uiPriority w:val="39"/>
    <w:unhideWhenUsed/>
    <w:rsid w:val="00175DCE"/>
    <w:pPr>
      <w:spacing w:after="100"/>
      <w:ind w:left="1320"/>
    </w:pPr>
    <w:rPr>
      <w:rFonts w:eastAsiaTheme="minorEastAsia"/>
    </w:rPr>
  </w:style>
  <w:style w:type="paragraph" w:styleId="TOC8">
    <w:name w:val="toc 8"/>
    <w:basedOn w:val="Normal"/>
    <w:next w:val="Normal"/>
    <w:autoRedefine/>
    <w:uiPriority w:val="39"/>
    <w:unhideWhenUsed/>
    <w:rsid w:val="00175DCE"/>
    <w:pPr>
      <w:spacing w:after="100"/>
      <w:ind w:left="1540"/>
    </w:pPr>
    <w:rPr>
      <w:rFonts w:eastAsiaTheme="minorEastAsia"/>
    </w:rPr>
  </w:style>
  <w:style w:type="paragraph" w:styleId="TOC9">
    <w:name w:val="toc 9"/>
    <w:basedOn w:val="Normal"/>
    <w:next w:val="Normal"/>
    <w:autoRedefine/>
    <w:uiPriority w:val="39"/>
    <w:unhideWhenUsed/>
    <w:rsid w:val="00175DC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175DCE"/>
    <w:rPr>
      <w:color w:val="605E5C"/>
      <w:shd w:val="clear" w:color="auto" w:fill="E1DFDD"/>
    </w:rPr>
  </w:style>
  <w:style w:type="paragraph" w:styleId="BodyText">
    <w:name w:val="Body Text"/>
    <w:basedOn w:val="Normal"/>
    <w:link w:val="BodyTextChar"/>
    <w:uiPriority w:val="1"/>
    <w:qFormat/>
    <w:rsid w:val="00175DC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75DC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80279"/>
    <w:rPr>
      <w:color w:val="605E5C"/>
      <w:shd w:val="clear" w:color="auto" w:fill="E1DFDD"/>
    </w:rPr>
  </w:style>
  <w:style w:type="paragraph" w:styleId="FootnoteText">
    <w:name w:val="footnote text"/>
    <w:basedOn w:val="Normal"/>
    <w:link w:val="FootnoteTextChar"/>
    <w:uiPriority w:val="99"/>
    <w:semiHidden/>
    <w:unhideWhenUsed/>
    <w:rsid w:val="00B448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489F"/>
    <w:rPr>
      <w:sz w:val="20"/>
      <w:szCs w:val="20"/>
    </w:rPr>
  </w:style>
  <w:style w:type="character" w:styleId="FootnoteReference">
    <w:name w:val="footnote reference"/>
    <w:basedOn w:val="DefaultParagraphFont"/>
    <w:uiPriority w:val="99"/>
    <w:semiHidden/>
    <w:unhideWhenUsed/>
    <w:rsid w:val="00B4489F"/>
    <w:rPr>
      <w:vertAlign w:val="superscript"/>
    </w:rPr>
  </w:style>
  <w:style w:type="character" w:customStyle="1" w:styleId="InternetLink">
    <w:name w:val="Internet Link"/>
    <w:basedOn w:val="DefaultParagraphFont"/>
    <w:uiPriority w:val="99"/>
    <w:unhideWhenUsed/>
    <w:rsid w:val="00E66B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0570">
      <w:bodyDiv w:val="1"/>
      <w:marLeft w:val="0"/>
      <w:marRight w:val="0"/>
      <w:marTop w:val="0"/>
      <w:marBottom w:val="0"/>
      <w:divBdr>
        <w:top w:val="none" w:sz="0" w:space="0" w:color="auto"/>
        <w:left w:val="none" w:sz="0" w:space="0" w:color="auto"/>
        <w:bottom w:val="none" w:sz="0" w:space="0" w:color="auto"/>
        <w:right w:val="none" w:sz="0" w:space="0" w:color="auto"/>
      </w:divBdr>
    </w:div>
    <w:div w:id="418674439">
      <w:bodyDiv w:val="1"/>
      <w:marLeft w:val="0"/>
      <w:marRight w:val="0"/>
      <w:marTop w:val="0"/>
      <w:marBottom w:val="0"/>
      <w:divBdr>
        <w:top w:val="none" w:sz="0" w:space="0" w:color="auto"/>
        <w:left w:val="none" w:sz="0" w:space="0" w:color="auto"/>
        <w:bottom w:val="none" w:sz="0" w:space="0" w:color="auto"/>
        <w:right w:val="none" w:sz="0" w:space="0" w:color="auto"/>
      </w:divBdr>
    </w:div>
    <w:div w:id="568270060">
      <w:bodyDiv w:val="1"/>
      <w:marLeft w:val="0"/>
      <w:marRight w:val="0"/>
      <w:marTop w:val="0"/>
      <w:marBottom w:val="0"/>
      <w:divBdr>
        <w:top w:val="none" w:sz="0" w:space="0" w:color="auto"/>
        <w:left w:val="none" w:sz="0" w:space="0" w:color="auto"/>
        <w:bottom w:val="none" w:sz="0" w:space="0" w:color="auto"/>
        <w:right w:val="none" w:sz="0" w:space="0" w:color="auto"/>
      </w:divBdr>
    </w:div>
    <w:div w:id="865021686">
      <w:bodyDiv w:val="1"/>
      <w:marLeft w:val="0"/>
      <w:marRight w:val="0"/>
      <w:marTop w:val="0"/>
      <w:marBottom w:val="0"/>
      <w:divBdr>
        <w:top w:val="none" w:sz="0" w:space="0" w:color="auto"/>
        <w:left w:val="none" w:sz="0" w:space="0" w:color="auto"/>
        <w:bottom w:val="none" w:sz="0" w:space="0" w:color="auto"/>
        <w:right w:val="none" w:sz="0" w:space="0" w:color="auto"/>
      </w:divBdr>
    </w:div>
    <w:div w:id="1281108864">
      <w:bodyDiv w:val="1"/>
      <w:marLeft w:val="0"/>
      <w:marRight w:val="0"/>
      <w:marTop w:val="0"/>
      <w:marBottom w:val="0"/>
      <w:divBdr>
        <w:top w:val="none" w:sz="0" w:space="0" w:color="auto"/>
        <w:left w:val="none" w:sz="0" w:space="0" w:color="auto"/>
        <w:bottom w:val="none" w:sz="0" w:space="0" w:color="auto"/>
        <w:right w:val="none" w:sz="0" w:space="0" w:color="auto"/>
      </w:divBdr>
    </w:div>
    <w:div w:id="1474635538">
      <w:bodyDiv w:val="1"/>
      <w:marLeft w:val="0"/>
      <w:marRight w:val="0"/>
      <w:marTop w:val="0"/>
      <w:marBottom w:val="0"/>
      <w:divBdr>
        <w:top w:val="none" w:sz="0" w:space="0" w:color="auto"/>
        <w:left w:val="none" w:sz="0" w:space="0" w:color="auto"/>
        <w:bottom w:val="none" w:sz="0" w:space="0" w:color="auto"/>
        <w:right w:val="none" w:sz="0" w:space="0" w:color="auto"/>
      </w:divBdr>
    </w:div>
    <w:div w:id="1539272603">
      <w:bodyDiv w:val="1"/>
      <w:marLeft w:val="0"/>
      <w:marRight w:val="0"/>
      <w:marTop w:val="0"/>
      <w:marBottom w:val="0"/>
      <w:divBdr>
        <w:top w:val="none" w:sz="0" w:space="0" w:color="auto"/>
        <w:left w:val="none" w:sz="0" w:space="0" w:color="auto"/>
        <w:bottom w:val="none" w:sz="0" w:space="0" w:color="auto"/>
        <w:right w:val="none" w:sz="0" w:space="0" w:color="auto"/>
      </w:divBdr>
    </w:div>
    <w:div w:id="1700353533">
      <w:bodyDiv w:val="1"/>
      <w:marLeft w:val="0"/>
      <w:marRight w:val="0"/>
      <w:marTop w:val="0"/>
      <w:marBottom w:val="0"/>
      <w:divBdr>
        <w:top w:val="none" w:sz="0" w:space="0" w:color="auto"/>
        <w:left w:val="none" w:sz="0" w:space="0" w:color="auto"/>
        <w:bottom w:val="none" w:sz="0" w:space="0" w:color="auto"/>
        <w:right w:val="none" w:sz="0" w:space="0" w:color="auto"/>
      </w:divBdr>
    </w:div>
    <w:div w:id="1728408458">
      <w:bodyDiv w:val="1"/>
      <w:marLeft w:val="0"/>
      <w:marRight w:val="0"/>
      <w:marTop w:val="0"/>
      <w:marBottom w:val="0"/>
      <w:divBdr>
        <w:top w:val="none" w:sz="0" w:space="0" w:color="auto"/>
        <w:left w:val="none" w:sz="0" w:space="0" w:color="auto"/>
        <w:bottom w:val="none" w:sz="0" w:space="0" w:color="auto"/>
        <w:right w:val="none" w:sz="0" w:space="0" w:color="auto"/>
      </w:divBdr>
    </w:div>
    <w:div w:id="2011323342">
      <w:bodyDiv w:val="1"/>
      <w:marLeft w:val="0"/>
      <w:marRight w:val="0"/>
      <w:marTop w:val="0"/>
      <w:marBottom w:val="0"/>
      <w:divBdr>
        <w:top w:val="none" w:sz="0" w:space="0" w:color="auto"/>
        <w:left w:val="none" w:sz="0" w:space="0" w:color="auto"/>
        <w:bottom w:val="none" w:sz="0" w:space="0" w:color="auto"/>
        <w:right w:val="none" w:sz="0" w:space="0" w:color="auto"/>
      </w:divBdr>
    </w:div>
    <w:div w:id="207192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abrhams3@gmail.com" TargetMode="External"/><Relationship Id="rId1" Type="http://schemas.openxmlformats.org/officeDocument/2006/relationships/hyperlink" Target="mailto:dlemawork@gmail.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www.ajol.info/index.php/ejbs" TargetMode="External"/><Relationship Id="rId1" Type="http://schemas.openxmlformats.org/officeDocument/2006/relationships/hyperlink" Target="http://ejol.aau.edu.et/index.php/ej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ATS14</b:Tag>
    <b:SourceType>Book</b:SourceType>
    <b:Guid>{54F4B0D0-2205-4E68-8E3D-700EC0538FBA}</b:Guid>
    <b:Author>
      <b:Author>
        <b:NameList>
          <b:Person>
            <b:Last>Kebede</b:Last>
            <b:First>ATSEDE</b:First>
          </b:Person>
        </b:NameList>
      </b:Author>
    </b:Author>
    <b:Title>ASSESSMENT LINKAGE BETWEEN TECHNICAL VOCATIONAL EDUCATION AND TRAINING AND MICRO AND SMALL ENTERPRISE: THE CASE OF TVET INSTITUATION IN CHAGNI TOWN</b:Title>
    <b:Year>2014</b:Year>
    <b:City>Addis Ababa</b:City>
    <b:Publisher>Addi Ababa University</b:Publisher>
    <b:RefOrder>1</b:RefOrder>
  </b:Source>
  <b:Source>
    <b:Tag>Cre12</b:Tag>
    <b:SourceType>Book</b:SourceType>
    <b:Guid>{5D2B7302-7563-4B98-8324-05D38E268208}</b:Guid>
    <b:Author>
      <b:Author>
        <b:NameList>
          <b:Person>
            <b:Last>Creswell</b:Last>
            <b:First>J.</b:First>
          </b:Person>
        </b:NameList>
      </b:Author>
    </b:Author>
    <b:Title>Educational Research (4th ed).</b:Title>
    <b:Year>2012</b:Year>
    <b:City>United States</b:City>
    <b:Publisher>Pearson Education, Inc.</b:Publisher>
    <b:RefOrder>2</b:RefOrder>
  </b:Source>
  <b:Source>
    <b:Tag>CRK04</b:Tag>
    <b:SourceType>Book</b:SourceType>
    <b:Guid>{292F633F-4DFF-4475-91FB-860E4D8379B6}</b:Guid>
    <b:Author>
      <b:Author>
        <b:NameList>
          <b:Person>
            <b:Last>Kothri</b:Last>
            <b:First>C.R.</b:First>
          </b:Person>
        </b:NameList>
      </b:Author>
    </b:Author>
    <b:Title>Research Methodology</b:Title>
    <b:Year>2004</b:Year>
    <b:City>Jaipur, India</b:City>
    <b:RefOrder>3</b:RefOrder>
  </b:Source>
  <b:Source>
    <b:Tag>Der17</b:Tag>
    <b:SourceType>Book</b:SourceType>
    <b:Guid>{7FBC98B3-1CD4-46E4-BBD6-1E0545ADE1CD}</b:Guid>
    <b:Author>
      <b:Author>
        <b:NameList>
          <b:Person>
            <b:Last>Assayew</b:Last>
            <b:First>Dereje</b:First>
            <b:Middle>Anduanbessa</b:Middle>
          </b:Person>
        </b:NameList>
      </b:Author>
    </b:Author>
    <b:Title>TVET Institutes in Support of Small Scale Manufacturing Enterprises towards Sustainable Development: the case of Gullele Sub- City in Addis Ababa</b:Title>
    <b:Year>2017</b:Year>
    <b:City>Addis Ababa</b:City>
    <b:Publisher>Addis Ababa university</b:Publisher>
    <b:RefOrder>1</b:RefOrder>
  </b:Source>
  <b:Source>
    <b:Tag>Nur</b:Tag>
    <b:SourceType>Book</b:SourceType>
    <b:Guid>{182E7DFF-E151-4AF3-B865-52EDD363AA5E}</b:Guid>
    <b:Author>
      <b:Author>
        <b:NameList>
          <b:Person>
            <b:Last>Triki</b:Last>
            <b:First>N</b:First>
            <b:Middle>uri M. M.</b:Middle>
          </b:Person>
        </b:NameList>
      </b:Author>
    </b:Author>
    <b:Title>A Critical Assessment of the Technical and Vocational Education and Training Programme for the Libyan Chemical Industry</b:Title>
    <b:Publisher>Edinburgh Napier University</b:Publisher>
    <b:Year>2010</b:Year>
    <b:RefOrder>2</b:RefOrder>
  </b:Source>
</b:Sources>
</file>

<file path=customXml/itemProps1.xml><?xml version="1.0" encoding="utf-8"?>
<ds:datastoreItem xmlns:ds="http://schemas.openxmlformats.org/officeDocument/2006/customXml" ds:itemID="{A72B7A81-860A-433A-B793-0B36B93C4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7400</Words>
  <Characters>42182</Characters>
  <Application>Microsoft Office Word</Application>
  <DocSecurity>0</DocSecurity>
  <Lines>351</Lines>
  <Paragraphs>98</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Abstract</vt:lpstr>
      <vt:lpstr>Introduction</vt:lpstr>
      <vt:lpstr>Review of Related Literature</vt:lpstr>
      <vt:lpstr>    Theoretical Literature Review:</vt:lpstr>
      <vt:lpstr>        Economic theory of Entrepreneurship</vt:lpstr>
      <vt:lpstr>        Human capital can be built up in a variety of ways, according to Becker (1964), </vt:lpstr>
      <vt:lpstr>        Empirical evidences:</vt:lpstr>
      <vt:lpstr>        Technical and Vocational Education and Training</vt:lpstr>
      <vt:lpstr>        Achieving the objectives of Ethiopia's national TVET policy would promote self-e</vt:lpstr>
      <vt:lpstr>        Role of MSMESs in the National Economy:</vt:lpstr>
      <vt:lpstr>    Focusing on the growth of MSMES, which create chances for income and employment,</vt:lpstr>
      <vt:lpstr>Methodology of the Study</vt:lpstr>
      <vt:lpstr>    Research Design and Approach</vt:lpstr>
      <vt:lpstr>    </vt:lpstr>
      <vt:lpstr>    Data Types, sources and Methods of Collection </vt:lpstr>
      <vt:lpstr>    Sampling Design</vt:lpstr>
      <vt:lpstr>    Method of Data Analysis</vt:lpstr>
      <vt:lpstr>Data Presentation, Analysis and Interpretation</vt:lpstr>
      <vt:lpstr>    Descriptive Statistics for TVET College support and Performance of MSMESs</vt:lpstr>
      <vt:lpstr>    Correlation Analysis</vt:lpstr>
      <vt:lpstr>Conclusion and Recommendations</vt:lpstr>
      <vt:lpstr>References</vt:lpstr>
    </vt:vector>
  </TitlesOfParts>
  <Company/>
  <LinksUpToDate>false</LinksUpToDate>
  <CharactersWithSpaces>49484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PC-D</cp:lastModifiedBy>
  <cp:revision>2</cp:revision>
  <cp:lastPrinted>2023-03-23T00:31:00Z</cp:lastPrinted>
  <dcterms:created xsi:type="dcterms:W3CDTF">2023-03-26T20:22:00Z</dcterms:created>
  <dcterms:modified xsi:type="dcterms:W3CDTF">2023-03-26T20:22:00Z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a8d15c2b-a73c-3edf-80d5-e707ec4d9eba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