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8482" w14:textId="350834F4" w:rsidR="000D2EBB" w:rsidRDefault="000D2EBB" w:rsidP="000D2EBB">
      <w:pPr>
        <w:spacing w:before="120" w:after="120"/>
        <w:ind w:left="340" w:right="340"/>
        <w:jc w:val="center"/>
        <w:rPr>
          <w:b/>
          <w:color w:val="000000"/>
          <w:sz w:val="28"/>
          <w:szCs w:val="28"/>
        </w:rPr>
      </w:pPr>
      <w:bookmarkStart w:id="0" w:name="_Hlk155286977"/>
      <w:r>
        <w:rPr>
          <w:b/>
          <w:color w:val="000000"/>
          <w:sz w:val="28"/>
          <w:szCs w:val="28"/>
        </w:rPr>
        <w:t xml:space="preserve">Successes and Challenges of </w:t>
      </w:r>
      <w:r w:rsidRPr="0026565F">
        <w:rPr>
          <w:b/>
          <w:color w:val="000000"/>
          <w:sz w:val="28"/>
          <w:szCs w:val="28"/>
        </w:rPr>
        <w:t xml:space="preserve">Biology Teachers </w:t>
      </w:r>
      <w:r>
        <w:rPr>
          <w:b/>
          <w:color w:val="000000"/>
          <w:sz w:val="28"/>
          <w:szCs w:val="28"/>
        </w:rPr>
        <w:t>in Implementing the Outcomes of</w:t>
      </w:r>
      <w:r w:rsidRPr="00B77134">
        <w:rPr>
          <w:b/>
          <w:color w:val="000000"/>
          <w:sz w:val="28"/>
          <w:szCs w:val="28"/>
        </w:rPr>
        <w:t xml:space="preserve"> </w:t>
      </w:r>
      <w:r w:rsidRPr="0026565F">
        <w:rPr>
          <w:b/>
          <w:color w:val="000000"/>
          <w:sz w:val="28"/>
          <w:szCs w:val="28"/>
        </w:rPr>
        <w:t>School</w:t>
      </w:r>
      <w:r>
        <w:rPr>
          <w:b/>
          <w:color w:val="000000"/>
          <w:sz w:val="28"/>
          <w:szCs w:val="28"/>
        </w:rPr>
        <w:t>-</w:t>
      </w:r>
      <w:r w:rsidRPr="0026565F">
        <w:rPr>
          <w:b/>
          <w:color w:val="000000"/>
          <w:sz w:val="28"/>
          <w:szCs w:val="28"/>
        </w:rPr>
        <w:t>Based In-</w:t>
      </w:r>
      <w:r>
        <w:rPr>
          <w:b/>
          <w:color w:val="000000"/>
          <w:sz w:val="28"/>
          <w:szCs w:val="28"/>
        </w:rPr>
        <w:t>s</w:t>
      </w:r>
      <w:r w:rsidRPr="0026565F">
        <w:rPr>
          <w:b/>
          <w:color w:val="000000"/>
          <w:sz w:val="28"/>
          <w:szCs w:val="28"/>
        </w:rPr>
        <w:t xml:space="preserve">ervice </w:t>
      </w:r>
      <w:r w:rsidRPr="00B77134">
        <w:rPr>
          <w:b/>
          <w:color w:val="000000"/>
          <w:sz w:val="28"/>
          <w:szCs w:val="28"/>
        </w:rPr>
        <w:t xml:space="preserve">Training </w:t>
      </w:r>
      <w:r w:rsidRPr="0026565F">
        <w:rPr>
          <w:b/>
          <w:color w:val="000000"/>
          <w:sz w:val="28"/>
          <w:szCs w:val="28"/>
        </w:rPr>
        <w:t xml:space="preserve">in </w:t>
      </w:r>
      <w:r>
        <w:rPr>
          <w:b/>
          <w:color w:val="000000"/>
          <w:sz w:val="28"/>
          <w:szCs w:val="28"/>
        </w:rPr>
        <w:t xml:space="preserve">the </w:t>
      </w:r>
      <w:r w:rsidRPr="0026565F">
        <w:rPr>
          <w:b/>
          <w:color w:val="000000"/>
          <w:sz w:val="28"/>
          <w:szCs w:val="28"/>
        </w:rPr>
        <w:t>Nyanza and Kamonyi Districts</w:t>
      </w:r>
      <w:r>
        <w:rPr>
          <w:b/>
          <w:color w:val="000000"/>
          <w:sz w:val="28"/>
          <w:szCs w:val="28"/>
        </w:rPr>
        <w:t xml:space="preserve">, </w:t>
      </w:r>
      <w:r w:rsidRPr="0026565F">
        <w:rPr>
          <w:b/>
          <w:color w:val="000000"/>
          <w:sz w:val="28"/>
          <w:szCs w:val="28"/>
        </w:rPr>
        <w:t>Rwanda</w:t>
      </w:r>
      <w:bookmarkStart w:id="1" w:name="_GoBack"/>
      <w:bookmarkEnd w:id="1"/>
    </w:p>
    <w:p w14:paraId="766F82F5" w14:textId="6D84FABF" w:rsidR="002B72CC" w:rsidRPr="0026565F" w:rsidRDefault="002B72CC" w:rsidP="0026565F">
      <w:pPr>
        <w:pStyle w:val="Heading1"/>
        <w:keepNext w:val="0"/>
        <w:keepLines w:val="0"/>
        <w:tabs>
          <w:tab w:val="left" w:pos="720"/>
        </w:tabs>
        <w:suppressAutoHyphens/>
        <w:autoSpaceDN w:val="0"/>
        <w:spacing w:before="120" w:after="120"/>
        <w:ind w:left="851" w:right="851"/>
        <w:jc w:val="center"/>
        <w:textAlignment w:val="baseline"/>
        <w:rPr>
          <w:rFonts w:ascii="Times New Roman" w:eastAsia="Times New Roman" w:hAnsi="Times New Roman"/>
          <w:bCs/>
          <w:color w:val="auto"/>
          <w:sz w:val="24"/>
          <w:szCs w:val="24"/>
        </w:rPr>
      </w:pPr>
      <w:r w:rsidRPr="0026565F">
        <w:rPr>
          <w:rFonts w:ascii="Times New Roman" w:eastAsia="Times New Roman" w:hAnsi="Times New Roman"/>
          <w:bCs/>
          <w:color w:val="auto"/>
          <w:sz w:val="24"/>
          <w:szCs w:val="24"/>
        </w:rPr>
        <w:t>Jean Claude Mazimpaka</w:t>
      </w:r>
      <w:r w:rsidR="00D45FCE" w:rsidRPr="0026565F">
        <w:rPr>
          <w:rFonts w:ascii="Times New Roman" w:eastAsia="Times New Roman" w:hAnsi="Times New Roman"/>
          <w:bCs/>
          <w:color w:val="auto"/>
          <w:sz w:val="24"/>
          <w:szCs w:val="24"/>
          <w:vertAlign w:val="superscript"/>
        </w:rPr>
        <w:t>1</w:t>
      </w:r>
      <w:r w:rsidR="00E057D3" w:rsidRPr="0026565F">
        <w:rPr>
          <w:rFonts w:ascii="Times New Roman" w:eastAsia="Times New Roman" w:hAnsi="Times New Roman"/>
          <w:bCs/>
          <w:color w:val="auto"/>
          <w:sz w:val="24"/>
          <w:szCs w:val="24"/>
        </w:rPr>
        <w:t xml:space="preserve"> </w:t>
      </w:r>
      <w:r w:rsidR="00D45FCE" w:rsidRPr="0026565F">
        <w:rPr>
          <w:rFonts w:ascii="Times New Roman" w:eastAsia="Times New Roman" w:hAnsi="Times New Roman"/>
          <w:bCs/>
          <w:color w:val="auto"/>
          <w:sz w:val="24"/>
          <w:szCs w:val="24"/>
        </w:rPr>
        <w:t>Marcellin Rutegwa</w:t>
      </w:r>
      <w:r w:rsidR="0026565F">
        <w:rPr>
          <w:rFonts w:ascii="Times New Roman" w:eastAsia="Times New Roman" w:hAnsi="Times New Roman"/>
          <w:bCs/>
          <w:color w:val="auto"/>
          <w:sz w:val="24"/>
          <w:szCs w:val="24"/>
          <w:vertAlign w:val="superscript"/>
        </w:rPr>
        <w:t>2</w:t>
      </w:r>
      <w:r w:rsidR="00D45FCE" w:rsidRPr="0026565F">
        <w:rPr>
          <w:rFonts w:ascii="Times New Roman" w:eastAsia="Times New Roman" w:hAnsi="Times New Roman"/>
          <w:bCs/>
          <w:color w:val="auto"/>
          <w:sz w:val="24"/>
          <w:szCs w:val="24"/>
        </w:rPr>
        <w:t xml:space="preserve">, </w:t>
      </w:r>
      <w:bookmarkStart w:id="2" w:name="_Hlk147168697"/>
      <w:r w:rsidR="00E057D3" w:rsidRPr="0026565F">
        <w:rPr>
          <w:rFonts w:ascii="Times New Roman" w:eastAsia="Times New Roman" w:hAnsi="Times New Roman"/>
          <w:bCs/>
          <w:color w:val="auto"/>
          <w:sz w:val="24"/>
          <w:szCs w:val="24"/>
        </w:rPr>
        <w:t xml:space="preserve">&amp; </w:t>
      </w:r>
      <w:r w:rsidR="00F52E87" w:rsidRPr="0026565F">
        <w:rPr>
          <w:rFonts w:ascii="Times New Roman" w:eastAsia="Times New Roman" w:hAnsi="Times New Roman"/>
          <w:bCs/>
          <w:color w:val="auto"/>
          <w:sz w:val="24"/>
          <w:szCs w:val="24"/>
        </w:rPr>
        <w:t>Theogene Bihoyiki</w:t>
      </w:r>
      <w:r w:rsidR="0026565F">
        <w:rPr>
          <w:rFonts w:ascii="Times New Roman" w:eastAsia="Times New Roman" w:hAnsi="Times New Roman"/>
          <w:bCs/>
          <w:color w:val="auto"/>
          <w:sz w:val="24"/>
          <w:szCs w:val="24"/>
          <w:vertAlign w:val="superscript"/>
        </w:rPr>
        <w:t>3</w:t>
      </w:r>
      <w:r w:rsidR="00D45FCE" w:rsidRPr="0026565F">
        <w:rPr>
          <w:rFonts w:ascii="Times New Roman" w:eastAsia="Times New Roman" w:hAnsi="Times New Roman"/>
          <w:bCs/>
          <w:color w:val="auto"/>
          <w:sz w:val="24"/>
          <w:szCs w:val="24"/>
        </w:rPr>
        <w:t xml:space="preserve"> </w:t>
      </w:r>
      <w:bookmarkEnd w:id="2"/>
    </w:p>
    <w:bookmarkEnd w:id="0"/>
    <w:p w14:paraId="2A3762A0" w14:textId="77777777" w:rsidR="00307019" w:rsidRPr="0075500B" w:rsidRDefault="00B65628" w:rsidP="00251851">
      <w:pPr>
        <w:pStyle w:val="Heading2"/>
      </w:pPr>
      <w:r w:rsidRPr="0075500B">
        <w:t>Abstract</w:t>
      </w:r>
    </w:p>
    <w:p w14:paraId="29CF601B" w14:textId="15C7D974" w:rsidR="00C25D59" w:rsidRPr="00276728" w:rsidRDefault="005B758E" w:rsidP="00276728">
      <w:pPr>
        <w:tabs>
          <w:tab w:val="left" w:pos="720"/>
        </w:tabs>
        <w:suppressAutoHyphens/>
        <w:autoSpaceDN w:val="0"/>
        <w:spacing w:before="120" w:after="120"/>
        <w:ind w:left="567" w:right="567"/>
        <w:jc w:val="both"/>
        <w:textAlignment w:val="baseline"/>
        <w:rPr>
          <w:color w:val="000000"/>
          <w:sz w:val="22"/>
          <w:szCs w:val="22"/>
        </w:rPr>
      </w:pPr>
      <w:r>
        <w:rPr>
          <w:color w:val="000000"/>
          <w:sz w:val="22"/>
          <w:szCs w:val="22"/>
        </w:rPr>
        <w:t>A s</w:t>
      </w:r>
      <w:r w:rsidR="00C25D59" w:rsidRPr="00276728">
        <w:rPr>
          <w:color w:val="000000"/>
          <w:sz w:val="22"/>
          <w:szCs w:val="22"/>
        </w:rPr>
        <w:t>chool</w:t>
      </w:r>
      <w:r>
        <w:rPr>
          <w:color w:val="000000"/>
          <w:sz w:val="22"/>
          <w:szCs w:val="22"/>
        </w:rPr>
        <w:t>-</w:t>
      </w:r>
      <w:r w:rsidR="00C25D59" w:rsidRPr="00276728">
        <w:rPr>
          <w:color w:val="000000"/>
          <w:sz w:val="22"/>
          <w:szCs w:val="22"/>
        </w:rPr>
        <w:t xml:space="preserve">based in-service (SBI) training program is a </w:t>
      </w:r>
      <w:r>
        <w:rPr>
          <w:color w:val="000000"/>
          <w:sz w:val="22"/>
          <w:szCs w:val="22"/>
        </w:rPr>
        <w:t>professional development program</w:t>
      </w:r>
      <w:r w:rsidR="00C25D59" w:rsidRPr="00276728">
        <w:rPr>
          <w:color w:val="000000"/>
          <w:sz w:val="22"/>
          <w:szCs w:val="22"/>
        </w:rPr>
        <w:t xml:space="preserve"> conducted among teachers of </w:t>
      </w:r>
      <w:r w:rsidR="000D2EBB">
        <w:rPr>
          <w:color w:val="000000"/>
          <w:sz w:val="22"/>
          <w:szCs w:val="22"/>
        </w:rPr>
        <w:t xml:space="preserve">the </w:t>
      </w:r>
      <w:r w:rsidR="00C25D59" w:rsidRPr="00276728">
        <w:rPr>
          <w:color w:val="000000"/>
          <w:sz w:val="22"/>
          <w:szCs w:val="22"/>
        </w:rPr>
        <w:t xml:space="preserve">same school or different schools. In </w:t>
      </w:r>
      <w:r>
        <w:rPr>
          <w:color w:val="000000"/>
          <w:sz w:val="22"/>
          <w:szCs w:val="22"/>
        </w:rPr>
        <w:t>SBI</w:t>
      </w:r>
      <w:r w:rsidR="00C25D59" w:rsidRPr="00276728">
        <w:rPr>
          <w:color w:val="000000"/>
          <w:sz w:val="22"/>
          <w:szCs w:val="22"/>
        </w:rPr>
        <w:t xml:space="preserve"> training, teachers collaborate, share and </w:t>
      </w:r>
      <w:r>
        <w:rPr>
          <w:color w:val="000000"/>
          <w:sz w:val="22"/>
          <w:szCs w:val="22"/>
        </w:rPr>
        <w:t>address challenges in their</w:t>
      </w:r>
      <w:r w:rsidR="00C25D59" w:rsidRPr="00276728">
        <w:rPr>
          <w:color w:val="000000"/>
          <w:sz w:val="22"/>
          <w:szCs w:val="22"/>
        </w:rPr>
        <w:t xml:space="preserve"> teaching. This study aim</w:t>
      </w:r>
      <w:r>
        <w:rPr>
          <w:color w:val="000000"/>
          <w:sz w:val="22"/>
          <w:szCs w:val="22"/>
        </w:rPr>
        <w:t>s on the one hand to</w:t>
      </w:r>
      <w:r w:rsidR="00C25D59" w:rsidRPr="00276728">
        <w:rPr>
          <w:color w:val="000000"/>
          <w:sz w:val="22"/>
          <w:szCs w:val="22"/>
        </w:rPr>
        <w:t xml:space="preserve"> assess</w:t>
      </w:r>
      <w:r>
        <w:rPr>
          <w:color w:val="000000"/>
          <w:sz w:val="22"/>
          <w:szCs w:val="22"/>
        </w:rPr>
        <w:t xml:space="preserve"> </w:t>
      </w:r>
      <w:r w:rsidR="00C25D59" w:rsidRPr="00276728">
        <w:rPr>
          <w:color w:val="000000"/>
          <w:sz w:val="22"/>
          <w:szCs w:val="22"/>
        </w:rPr>
        <w:t xml:space="preserve">the degree to which biology teachers </w:t>
      </w:r>
      <w:r w:rsidR="000D2EBB">
        <w:rPr>
          <w:color w:val="000000"/>
          <w:sz w:val="22"/>
          <w:szCs w:val="22"/>
        </w:rPr>
        <w:t xml:space="preserve">succeeded in </w:t>
      </w:r>
      <w:r w:rsidR="00C25D59" w:rsidRPr="00276728">
        <w:rPr>
          <w:color w:val="000000"/>
          <w:sz w:val="22"/>
          <w:szCs w:val="22"/>
        </w:rPr>
        <w:t>implement</w:t>
      </w:r>
      <w:r w:rsidR="000D2EBB">
        <w:rPr>
          <w:color w:val="000000"/>
          <w:sz w:val="22"/>
          <w:szCs w:val="22"/>
        </w:rPr>
        <w:t>ing</w:t>
      </w:r>
      <w:r w:rsidR="00C25D59" w:rsidRPr="00276728">
        <w:rPr>
          <w:color w:val="000000"/>
          <w:sz w:val="22"/>
          <w:szCs w:val="22"/>
        </w:rPr>
        <w:t xml:space="preserve"> the knowledge </w:t>
      </w:r>
      <w:r w:rsidR="000D2EBB">
        <w:rPr>
          <w:color w:val="000000"/>
          <w:sz w:val="22"/>
          <w:szCs w:val="22"/>
        </w:rPr>
        <w:t xml:space="preserve">and skills </w:t>
      </w:r>
      <w:r w:rsidR="00C25D59" w:rsidRPr="00276728">
        <w:rPr>
          <w:color w:val="000000"/>
          <w:sz w:val="22"/>
          <w:szCs w:val="22"/>
        </w:rPr>
        <w:t xml:space="preserve">acquired through </w:t>
      </w:r>
      <w:r>
        <w:rPr>
          <w:color w:val="000000"/>
          <w:sz w:val="22"/>
          <w:szCs w:val="22"/>
        </w:rPr>
        <w:t>SBI</w:t>
      </w:r>
      <w:r w:rsidR="00C25D59" w:rsidRPr="00276728">
        <w:rPr>
          <w:color w:val="000000"/>
          <w:sz w:val="22"/>
          <w:szCs w:val="22"/>
        </w:rPr>
        <w:t xml:space="preserve"> training in</w:t>
      </w:r>
      <w:r w:rsidR="000D2EBB">
        <w:rPr>
          <w:color w:val="000000"/>
          <w:sz w:val="22"/>
          <w:szCs w:val="22"/>
        </w:rPr>
        <w:t xml:space="preserve"> their </w:t>
      </w:r>
      <w:r w:rsidR="00C25D59" w:rsidRPr="00276728">
        <w:rPr>
          <w:color w:val="000000"/>
          <w:sz w:val="22"/>
          <w:szCs w:val="22"/>
        </w:rPr>
        <w:t>teaching</w:t>
      </w:r>
      <w:r>
        <w:rPr>
          <w:color w:val="000000"/>
          <w:sz w:val="22"/>
          <w:szCs w:val="22"/>
        </w:rPr>
        <w:t>. On the other hand</w:t>
      </w:r>
      <w:r w:rsidR="00C25D59" w:rsidRPr="00276728">
        <w:rPr>
          <w:color w:val="000000"/>
          <w:sz w:val="22"/>
          <w:szCs w:val="22"/>
        </w:rPr>
        <w:t>,</w:t>
      </w:r>
      <w:r>
        <w:rPr>
          <w:color w:val="000000"/>
          <w:sz w:val="22"/>
          <w:szCs w:val="22"/>
        </w:rPr>
        <w:t xml:space="preserve"> it aims to</w:t>
      </w:r>
      <w:r w:rsidR="00C25D59" w:rsidRPr="00276728">
        <w:rPr>
          <w:color w:val="000000"/>
          <w:sz w:val="22"/>
          <w:szCs w:val="22"/>
        </w:rPr>
        <w:t xml:space="preserve"> assess </w:t>
      </w:r>
      <w:r>
        <w:rPr>
          <w:color w:val="000000"/>
          <w:sz w:val="22"/>
          <w:szCs w:val="22"/>
        </w:rPr>
        <w:t>its</w:t>
      </w:r>
      <w:r w:rsidR="00C25D59" w:rsidRPr="00276728">
        <w:rPr>
          <w:color w:val="000000"/>
          <w:sz w:val="22"/>
          <w:szCs w:val="22"/>
        </w:rPr>
        <w:t xml:space="preserve"> impact on learners’ outcomes and </w:t>
      </w:r>
      <w:r>
        <w:rPr>
          <w:color w:val="000000"/>
          <w:sz w:val="22"/>
          <w:szCs w:val="22"/>
        </w:rPr>
        <w:t>the</w:t>
      </w:r>
      <w:r w:rsidR="00C25D59" w:rsidRPr="00276728">
        <w:rPr>
          <w:color w:val="000000"/>
          <w:sz w:val="22"/>
          <w:szCs w:val="22"/>
        </w:rPr>
        <w:t xml:space="preserve"> challenges </w:t>
      </w:r>
      <w:r w:rsidR="000D2EBB">
        <w:rPr>
          <w:color w:val="000000"/>
          <w:sz w:val="22"/>
          <w:szCs w:val="22"/>
        </w:rPr>
        <w:t xml:space="preserve">they </w:t>
      </w:r>
      <w:r w:rsidR="00C25D59" w:rsidRPr="00276728">
        <w:rPr>
          <w:color w:val="000000"/>
          <w:sz w:val="22"/>
          <w:szCs w:val="22"/>
        </w:rPr>
        <w:t>face</w:t>
      </w:r>
      <w:r w:rsidR="000D2EBB">
        <w:rPr>
          <w:color w:val="000000"/>
          <w:sz w:val="22"/>
          <w:szCs w:val="22"/>
        </w:rPr>
        <w:t>d</w:t>
      </w:r>
      <w:r w:rsidR="00C25D59" w:rsidRPr="00276728">
        <w:rPr>
          <w:color w:val="000000"/>
          <w:sz w:val="22"/>
          <w:szCs w:val="22"/>
        </w:rPr>
        <w:t xml:space="preserve"> </w:t>
      </w:r>
      <w:r>
        <w:rPr>
          <w:color w:val="000000"/>
          <w:sz w:val="22"/>
          <w:szCs w:val="22"/>
        </w:rPr>
        <w:t xml:space="preserve">in </w:t>
      </w:r>
      <w:r w:rsidR="00C25D59" w:rsidRPr="00276728">
        <w:rPr>
          <w:color w:val="000000"/>
          <w:sz w:val="22"/>
          <w:szCs w:val="22"/>
        </w:rPr>
        <w:t xml:space="preserve">implementing </w:t>
      </w:r>
      <w:r>
        <w:rPr>
          <w:color w:val="000000"/>
          <w:sz w:val="22"/>
          <w:szCs w:val="22"/>
        </w:rPr>
        <w:t>the</w:t>
      </w:r>
      <w:r w:rsidR="00A16D29">
        <w:rPr>
          <w:color w:val="000000"/>
          <w:sz w:val="22"/>
          <w:szCs w:val="22"/>
        </w:rPr>
        <w:t>m</w:t>
      </w:r>
      <w:r w:rsidR="000D2EBB">
        <w:rPr>
          <w:color w:val="000000"/>
          <w:sz w:val="22"/>
          <w:szCs w:val="22"/>
        </w:rPr>
        <w:t xml:space="preserve"> </w:t>
      </w:r>
      <w:r w:rsidR="00C25D59" w:rsidRPr="00276728">
        <w:rPr>
          <w:color w:val="000000"/>
          <w:sz w:val="22"/>
          <w:szCs w:val="22"/>
        </w:rPr>
        <w:t xml:space="preserve">in </w:t>
      </w:r>
      <w:r>
        <w:rPr>
          <w:color w:val="000000"/>
          <w:sz w:val="22"/>
          <w:szCs w:val="22"/>
        </w:rPr>
        <w:t xml:space="preserve">the </w:t>
      </w:r>
      <w:r w:rsidR="00C25D59" w:rsidRPr="00276728">
        <w:rPr>
          <w:color w:val="000000"/>
          <w:sz w:val="22"/>
          <w:szCs w:val="22"/>
        </w:rPr>
        <w:t>Nyanza and Kamonyi districts</w:t>
      </w:r>
      <w:r w:rsidR="000D2EBB">
        <w:rPr>
          <w:color w:val="000000"/>
          <w:sz w:val="22"/>
          <w:szCs w:val="22"/>
        </w:rPr>
        <w:t xml:space="preserve"> in</w:t>
      </w:r>
      <w:r>
        <w:rPr>
          <w:color w:val="000000"/>
          <w:sz w:val="22"/>
          <w:szCs w:val="22"/>
        </w:rPr>
        <w:t xml:space="preserve"> </w:t>
      </w:r>
      <w:r w:rsidR="00C25D59" w:rsidRPr="00276728">
        <w:rPr>
          <w:color w:val="000000"/>
          <w:sz w:val="22"/>
          <w:szCs w:val="22"/>
        </w:rPr>
        <w:t>Rwanda. A mixed</w:t>
      </w:r>
      <w:r w:rsidR="00D11E72">
        <w:rPr>
          <w:color w:val="000000"/>
          <w:sz w:val="22"/>
          <w:szCs w:val="22"/>
        </w:rPr>
        <w:t>-methods</w:t>
      </w:r>
      <w:r w:rsidR="00C25D59" w:rsidRPr="00276728">
        <w:rPr>
          <w:color w:val="000000"/>
          <w:sz w:val="22"/>
          <w:szCs w:val="22"/>
        </w:rPr>
        <w:t xml:space="preserve"> research design was adopted. Probability sampling technique was used to select a sample of 21 schools from </w:t>
      </w:r>
      <w:r w:rsidR="00D11E72">
        <w:rPr>
          <w:color w:val="000000"/>
          <w:sz w:val="22"/>
          <w:szCs w:val="22"/>
        </w:rPr>
        <w:t>the two</w:t>
      </w:r>
      <w:r w:rsidR="00C25D59" w:rsidRPr="00276728">
        <w:rPr>
          <w:color w:val="000000"/>
          <w:sz w:val="22"/>
          <w:szCs w:val="22"/>
        </w:rPr>
        <w:t xml:space="preserve"> districts</w:t>
      </w:r>
      <w:r w:rsidR="00D11E72">
        <w:rPr>
          <w:color w:val="000000"/>
          <w:sz w:val="22"/>
          <w:szCs w:val="22"/>
        </w:rPr>
        <w:t xml:space="preserve"> which </w:t>
      </w:r>
      <w:r w:rsidR="00C25D59" w:rsidRPr="00276728">
        <w:rPr>
          <w:color w:val="000000"/>
          <w:sz w:val="22"/>
          <w:szCs w:val="22"/>
        </w:rPr>
        <w:t>had 51 biology teachers</w:t>
      </w:r>
      <w:r w:rsidR="00D11E72">
        <w:rPr>
          <w:color w:val="000000"/>
          <w:sz w:val="22"/>
          <w:szCs w:val="22"/>
        </w:rPr>
        <w:t xml:space="preserve"> </w:t>
      </w:r>
      <w:r w:rsidR="00A16D29">
        <w:rPr>
          <w:color w:val="000000"/>
          <w:sz w:val="22"/>
          <w:szCs w:val="22"/>
        </w:rPr>
        <w:t>(</w:t>
      </w:r>
      <w:r w:rsidR="00D11E72">
        <w:rPr>
          <w:color w:val="000000"/>
          <w:sz w:val="22"/>
          <w:szCs w:val="22"/>
        </w:rPr>
        <w:t>comprising</w:t>
      </w:r>
      <w:r w:rsidR="00C25D59" w:rsidRPr="00276728">
        <w:rPr>
          <w:color w:val="000000"/>
          <w:sz w:val="22"/>
          <w:szCs w:val="22"/>
        </w:rPr>
        <w:t xml:space="preserve"> 21 from Kamonyi district and 30 from Nyanza district</w:t>
      </w:r>
      <w:r w:rsidR="00D11E72">
        <w:rPr>
          <w:color w:val="000000"/>
          <w:sz w:val="22"/>
          <w:szCs w:val="22"/>
        </w:rPr>
        <w:t>)</w:t>
      </w:r>
      <w:r w:rsidR="00C25D59" w:rsidRPr="00276728">
        <w:rPr>
          <w:color w:val="000000"/>
          <w:sz w:val="22"/>
          <w:szCs w:val="22"/>
        </w:rPr>
        <w:t>. Data were collected using questionnaire and classroom observation</w:t>
      </w:r>
      <w:r w:rsidR="00CB1A54" w:rsidRPr="00276728">
        <w:rPr>
          <w:color w:val="000000"/>
          <w:sz w:val="22"/>
          <w:szCs w:val="22"/>
        </w:rPr>
        <w:t xml:space="preserve"> checklist</w:t>
      </w:r>
      <w:r w:rsidR="00C25D59" w:rsidRPr="00276728">
        <w:rPr>
          <w:color w:val="000000"/>
          <w:sz w:val="22"/>
          <w:szCs w:val="22"/>
        </w:rPr>
        <w:t xml:space="preserve">. </w:t>
      </w:r>
      <w:r w:rsidR="00724F65" w:rsidRPr="00276728">
        <w:rPr>
          <w:color w:val="000000"/>
          <w:sz w:val="22"/>
          <w:szCs w:val="22"/>
        </w:rPr>
        <w:t>The findings</w:t>
      </w:r>
      <w:r w:rsidR="00C25D59" w:rsidRPr="00276728">
        <w:rPr>
          <w:color w:val="000000"/>
          <w:sz w:val="22"/>
          <w:szCs w:val="22"/>
        </w:rPr>
        <w:t xml:space="preserve"> of this study showed that </w:t>
      </w:r>
      <w:r w:rsidR="00D11E72">
        <w:rPr>
          <w:color w:val="000000"/>
          <w:sz w:val="22"/>
          <w:szCs w:val="22"/>
        </w:rPr>
        <w:t xml:space="preserve">the majority </w:t>
      </w:r>
      <w:r w:rsidR="00C25D59" w:rsidRPr="00276728">
        <w:rPr>
          <w:color w:val="000000"/>
          <w:sz w:val="22"/>
          <w:szCs w:val="22"/>
        </w:rPr>
        <w:t>of teachers</w:t>
      </w:r>
      <w:r w:rsidR="00D11E72">
        <w:rPr>
          <w:color w:val="000000"/>
          <w:sz w:val="22"/>
          <w:szCs w:val="22"/>
        </w:rPr>
        <w:t xml:space="preserve"> (96%)</w:t>
      </w:r>
      <w:r w:rsidR="00C25D59" w:rsidRPr="00276728">
        <w:rPr>
          <w:color w:val="000000"/>
          <w:sz w:val="22"/>
          <w:szCs w:val="22"/>
        </w:rPr>
        <w:t xml:space="preserve"> who </w:t>
      </w:r>
      <w:r w:rsidR="00D11E72">
        <w:rPr>
          <w:color w:val="000000"/>
          <w:sz w:val="22"/>
          <w:szCs w:val="22"/>
        </w:rPr>
        <w:t>had participated in SBI</w:t>
      </w:r>
      <w:r w:rsidR="00C25D59" w:rsidRPr="00276728">
        <w:rPr>
          <w:color w:val="000000"/>
          <w:sz w:val="22"/>
          <w:szCs w:val="22"/>
        </w:rPr>
        <w:t xml:space="preserve"> program</w:t>
      </w:r>
      <w:r w:rsidR="00D11E72">
        <w:rPr>
          <w:color w:val="000000"/>
          <w:sz w:val="22"/>
          <w:szCs w:val="22"/>
        </w:rPr>
        <w:t>s</w:t>
      </w:r>
      <w:r w:rsidR="00C25D59" w:rsidRPr="00276728">
        <w:rPr>
          <w:color w:val="000000"/>
          <w:sz w:val="22"/>
          <w:szCs w:val="22"/>
        </w:rPr>
        <w:t xml:space="preserve"> agreed that </w:t>
      </w:r>
      <w:r w:rsidR="006328B1">
        <w:rPr>
          <w:color w:val="000000"/>
          <w:sz w:val="22"/>
          <w:szCs w:val="22"/>
        </w:rPr>
        <w:t xml:space="preserve">it had increased their </w:t>
      </w:r>
      <w:r w:rsidR="00C25D59" w:rsidRPr="00276728">
        <w:rPr>
          <w:color w:val="000000"/>
          <w:sz w:val="22"/>
          <w:szCs w:val="22"/>
        </w:rPr>
        <w:t>confidence</w:t>
      </w:r>
      <w:r w:rsidR="006328B1">
        <w:rPr>
          <w:color w:val="000000"/>
          <w:sz w:val="22"/>
          <w:szCs w:val="22"/>
        </w:rPr>
        <w:t xml:space="preserve"> </w:t>
      </w:r>
      <w:r w:rsidR="00C25D59" w:rsidRPr="00276728">
        <w:rPr>
          <w:color w:val="000000"/>
          <w:sz w:val="22"/>
          <w:szCs w:val="22"/>
        </w:rPr>
        <w:t xml:space="preserve">and capacity </w:t>
      </w:r>
      <w:r w:rsidR="006328B1">
        <w:rPr>
          <w:color w:val="000000"/>
          <w:sz w:val="22"/>
          <w:szCs w:val="22"/>
        </w:rPr>
        <w:t>to employ</w:t>
      </w:r>
      <w:r w:rsidR="00C25D59" w:rsidRPr="00276728">
        <w:rPr>
          <w:color w:val="000000"/>
          <w:sz w:val="22"/>
          <w:szCs w:val="22"/>
        </w:rPr>
        <w:t xml:space="preserve"> active learning</w:t>
      </w:r>
      <w:r w:rsidR="006328B1">
        <w:rPr>
          <w:color w:val="000000"/>
          <w:sz w:val="22"/>
          <w:szCs w:val="22"/>
        </w:rPr>
        <w:t xml:space="preserve"> pedagogies that had improved the </w:t>
      </w:r>
      <w:r w:rsidR="00C25D59" w:rsidRPr="00276728">
        <w:rPr>
          <w:color w:val="000000"/>
          <w:sz w:val="22"/>
          <w:szCs w:val="22"/>
        </w:rPr>
        <w:t>lifelong</w:t>
      </w:r>
      <w:r w:rsidR="00A16D29">
        <w:rPr>
          <w:color w:val="000000"/>
          <w:sz w:val="22"/>
          <w:szCs w:val="22"/>
        </w:rPr>
        <w:t xml:space="preserve"> learning</w:t>
      </w:r>
      <w:r w:rsidR="00C25D59" w:rsidRPr="00276728">
        <w:rPr>
          <w:color w:val="000000"/>
          <w:sz w:val="22"/>
          <w:szCs w:val="22"/>
        </w:rPr>
        <w:t xml:space="preserve"> </w:t>
      </w:r>
      <w:r w:rsidR="006328B1">
        <w:rPr>
          <w:color w:val="000000"/>
          <w:sz w:val="22"/>
          <w:szCs w:val="22"/>
        </w:rPr>
        <w:t>skills</w:t>
      </w:r>
      <w:r w:rsidR="00C25D59" w:rsidRPr="00276728">
        <w:rPr>
          <w:color w:val="000000"/>
          <w:sz w:val="22"/>
          <w:szCs w:val="22"/>
        </w:rPr>
        <w:t xml:space="preserve"> and performance</w:t>
      </w:r>
      <w:r w:rsidR="006328B1">
        <w:rPr>
          <w:color w:val="000000"/>
          <w:sz w:val="22"/>
          <w:szCs w:val="22"/>
        </w:rPr>
        <w:t xml:space="preserve"> of their learners</w:t>
      </w:r>
      <w:r w:rsidR="00C25D59" w:rsidRPr="00276728">
        <w:rPr>
          <w:color w:val="000000"/>
          <w:sz w:val="22"/>
          <w:szCs w:val="22"/>
        </w:rPr>
        <w:t xml:space="preserve">. However, </w:t>
      </w:r>
      <w:r w:rsidR="006328B1">
        <w:rPr>
          <w:color w:val="000000"/>
          <w:sz w:val="22"/>
          <w:szCs w:val="22"/>
        </w:rPr>
        <w:t>67</w:t>
      </w:r>
      <w:r w:rsidR="00C25D59" w:rsidRPr="00276728">
        <w:rPr>
          <w:color w:val="000000"/>
          <w:sz w:val="22"/>
          <w:szCs w:val="22"/>
        </w:rPr>
        <w:t>% of teachers who participated agreed they experience</w:t>
      </w:r>
      <w:r w:rsidR="006328B1">
        <w:rPr>
          <w:color w:val="000000"/>
          <w:sz w:val="22"/>
          <w:szCs w:val="22"/>
        </w:rPr>
        <w:t>d</w:t>
      </w:r>
      <w:r w:rsidR="00C25D59" w:rsidRPr="00276728">
        <w:rPr>
          <w:color w:val="000000"/>
          <w:sz w:val="22"/>
          <w:szCs w:val="22"/>
        </w:rPr>
        <w:t xml:space="preserve"> various challenges like scarcity of resources</w:t>
      </w:r>
      <w:r w:rsidR="006328B1">
        <w:rPr>
          <w:color w:val="000000"/>
          <w:sz w:val="22"/>
          <w:szCs w:val="22"/>
        </w:rPr>
        <w:t xml:space="preserve"> in implementing the gains</w:t>
      </w:r>
      <w:r w:rsidR="00C25D59" w:rsidRPr="00276728">
        <w:rPr>
          <w:color w:val="000000"/>
          <w:sz w:val="22"/>
          <w:szCs w:val="22"/>
        </w:rPr>
        <w:t xml:space="preserve">. </w:t>
      </w:r>
      <w:r w:rsidR="006328B1">
        <w:rPr>
          <w:color w:val="000000"/>
          <w:sz w:val="22"/>
          <w:szCs w:val="22"/>
        </w:rPr>
        <w:t>In view of its numerous</w:t>
      </w:r>
      <w:r w:rsidR="00C25D59" w:rsidRPr="00276728">
        <w:rPr>
          <w:color w:val="000000"/>
          <w:sz w:val="22"/>
          <w:szCs w:val="22"/>
        </w:rPr>
        <w:t xml:space="preserve"> benefits</w:t>
      </w:r>
      <w:r w:rsidR="006328B1">
        <w:rPr>
          <w:color w:val="000000"/>
          <w:sz w:val="22"/>
          <w:szCs w:val="22"/>
        </w:rPr>
        <w:t>, it is recommended that</w:t>
      </w:r>
      <w:r w:rsidR="00E26735" w:rsidRPr="00276728">
        <w:rPr>
          <w:color w:val="000000"/>
          <w:sz w:val="22"/>
          <w:szCs w:val="22"/>
        </w:rPr>
        <w:t xml:space="preserve"> further</w:t>
      </w:r>
      <w:r w:rsidR="00C25D59" w:rsidRPr="00276728">
        <w:rPr>
          <w:color w:val="000000"/>
          <w:sz w:val="22"/>
          <w:szCs w:val="22"/>
        </w:rPr>
        <w:t xml:space="preserve"> exploration should be carried out on how SBI activities and knowledge gained from it could be </w:t>
      </w:r>
      <w:r w:rsidR="006328B1" w:rsidRPr="00276728">
        <w:rPr>
          <w:color w:val="000000"/>
          <w:sz w:val="22"/>
          <w:szCs w:val="22"/>
        </w:rPr>
        <w:t>fruitful</w:t>
      </w:r>
      <w:r w:rsidR="006328B1">
        <w:rPr>
          <w:color w:val="000000"/>
          <w:sz w:val="22"/>
          <w:szCs w:val="22"/>
        </w:rPr>
        <w:t>ly</w:t>
      </w:r>
      <w:r w:rsidR="006328B1" w:rsidRPr="00276728">
        <w:rPr>
          <w:color w:val="000000"/>
          <w:sz w:val="22"/>
          <w:szCs w:val="22"/>
        </w:rPr>
        <w:t xml:space="preserve"> </w:t>
      </w:r>
      <w:r w:rsidR="00C25D59" w:rsidRPr="00276728">
        <w:rPr>
          <w:color w:val="000000"/>
          <w:sz w:val="22"/>
          <w:szCs w:val="22"/>
        </w:rPr>
        <w:t>implemented in secondary schools.</w:t>
      </w:r>
    </w:p>
    <w:p w14:paraId="7B47B908" w14:textId="3D54BFBA" w:rsidR="001714C4" w:rsidRPr="006328B1" w:rsidRDefault="00307019" w:rsidP="0010144F">
      <w:pPr>
        <w:tabs>
          <w:tab w:val="left" w:pos="720"/>
        </w:tabs>
        <w:suppressAutoHyphens/>
        <w:autoSpaceDN w:val="0"/>
        <w:spacing w:before="120" w:after="120"/>
        <w:ind w:left="2160" w:right="567" w:hanging="1593"/>
        <w:textAlignment w:val="baseline"/>
        <w:rPr>
          <w:color w:val="000000"/>
          <w:sz w:val="22"/>
          <w:szCs w:val="22"/>
        </w:rPr>
      </w:pPr>
      <w:r w:rsidRPr="006328B1">
        <w:rPr>
          <w:color w:val="000000"/>
          <w:sz w:val="22"/>
          <w:szCs w:val="22"/>
        </w:rPr>
        <w:t>Ke</w:t>
      </w:r>
      <w:r w:rsidR="00BD2085" w:rsidRPr="006328B1">
        <w:rPr>
          <w:color w:val="000000"/>
          <w:sz w:val="22"/>
          <w:szCs w:val="22"/>
        </w:rPr>
        <w:t>ywords:</w:t>
      </w:r>
      <w:r w:rsidR="006328B1">
        <w:rPr>
          <w:color w:val="000000"/>
          <w:sz w:val="22"/>
          <w:szCs w:val="22"/>
        </w:rPr>
        <w:tab/>
      </w:r>
      <w:r w:rsidR="0010144F" w:rsidRPr="006328B1">
        <w:rPr>
          <w:color w:val="000000"/>
          <w:sz w:val="22"/>
          <w:szCs w:val="22"/>
        </w:rPr>
        <w:t>school</w:t>
      </w:r>
      <w:r w:rsidR="0010144F">
        <w:rPr>
          <w:color w:val="000000"/>
          <w:sz w:val="22"/>
          <w:szCs w:val="22"/>
        </w:rPr>
        <w:t>-</w:t>
      </w:r>
      <w:r w:rsidR="0010144F" w:rsidRPr="006328B1">
        <w:rPr>
          <w:color w:val="000000"/>
          <w:sz w:val="22"/>
          <w:szCs w:val="22"/>
        </w:rPr>
        <w:t>based</w:t>
      </w:r>
      <w:r w:rsidR="006328B1" w:rsidRPr="006328B1">
        <w:rPr>
          <w:color w:val="000000"/>
          <w:sz w:val="22"/>
          <w:szCs w:val="22"/>
        </w:rPr>
        <w:t xml:space="preserve"> in-service training</w:t>
      </w:r>
      <w:r w:rsidR="0010144F">
        <w:rPr>
          <w:color w:val="000000"/>
          <w:sz w:val="22"/>
          <w:szCs w:val="22"/>
        </w:rPr>
        <w:t xml:space="preserve">; </w:t>
      </w:r>
      <w:r w:rsidR="006328B1" w:rsidRPr="006328B1">
        <w:rPr>
          <w:color w:val="000000"/>
          <w:sz w:val="22"/>
          <w:szCs w:val="22"/>
        </w:rPr>
        <w:t>vicarious learning</w:t>
      </w:r>
      <w:r w:rsidR="0010144F">
        <w:rPr>
          <w:color w:val="000000"/>
          <w:sz w:val="22"/>
          <w:szCs w:val="22"/>
        </w:rPr>
        <w:t>;</w:t>
      </w:r>
      <w:r w:rsidR="006328B1" w:rsidRPr="006328B1">
        <w:rPr>
          <w:color w:val="000000"/>
          <w:sz w:val="22"/>
          <w:szCs w:val="22"/>
        </w:rPr>
        <w:t xml:space="preserve"> peer learning</w:t>
      </w:r>
      <w:r w:rsidR="0010144F">
        <w:rPr>
          <w:color w:val="000000"/>
          <w:sz w:val="22"/>
          <w:szCs w:val="22"/>
        </w:rPr>
        <w:t>;</w:t>
      </w:r>
      <w:r w:rsidR="006328B1" w:rsidRPr="006328B1">
        <w:rPr>
          <w:color w:val="000000"/>
          <w:sz w:val="22"/>
          <w:szCs w:val="22"/>
        </w:rPr>
        <w:t xml:space="preserve"> </w:t>
      </w:r>
      <w:r w:rsidR="0010144F">
        <w:rPr>
          <w:color w:val="000000"/>
          <w:sz w:val="22"/>
          <w:szCs w:val="22"/>
        </w:rPr>
        <w:t>continuing professional development</w:t>
      </w:r>
    </w:p>
    <w:p w14:paraId="7C29EF38" w14:textId="77777777" w:rsidR="002534CA" w:rsidRDefault="002534CA" w:rsidP="00251851">
      <w:pPr>
        <w:pStyle w:val="Heading2"/>
        <w:sectPr w:rsidR="002534CA" w:rsidSect="001148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01" w:header="720" w:footer="720" w:gutter="0"/>
          <w:pgNumType w:start="179"/>
          <w:cols w:space="720"/>
          <w:titlePg/>
          <w:docGrid w:linePitch="360"/>
        </w:sectPr>
      </w:pPr>
    </w:p>
    <w:p w14:paraId="500FD329" w14:textId="4FDD69A0" w:rsidR="00B71DFC" w:rsidRPr="000961A5" w:rsidRDefault="00CE0A7C" w:rsidP="00251851">
      <w:pPr>
        <w:pStyle w:val="Heading2"/>
      </w:pPr>
      <w:r w:rsidRPr="000961A5">
        <w:t>Introduction</w:t>
      </w:r>
    </w:p>
    <w:p w14:paraId="3C0802AF" w14:textId="2C35DE83" w:rsidR="0059294B" w:rsidRPr="00F53601" w:rsidRDefault="002534CA" w:rsidP="0010144F">
      <w:pPr>
        <w:tabs>
          <w:tab w:val="left" w:pos="4572"/>
        </w:tabs>
        <w:spacing w:before="120" w:after="120"/>
        <w:jc w:val="both"/>
        <w:rPr>
          <w:rStyle w:val="fontstyle01"/>
          <w:rFonts w:ascii="Times New Roman" w:eastAsiaTheme="majorEastAsia" w:hAnsi="Times New Roman" w:cs="Times New Roman"/>
        </w:rPr>
      </w:pPr>
      <w:r>
        <w:rPr>
          <w:i/>
          <w:iCs/>
          <w:noProof/>
        </w:rPr>
        <mc:AlternateContent>
          <mc:Choice Requires="wpg">
            <w:drawing>
              <wp:anchor distT="0" distB="0" distL="114300" distR="114300" simplePos="0" relativeHeight="251688960" behindDoc="0" locked="0" layoutInCell="1" allowOverlap="1" wp14:anchorId="7B4A4B55" wp14:editId="1D66B152">
                <wp:simplePos x="0" y="0"/>
                <wp:positionH relativeFrom="margin">
                  <wp:posOffset>110490</wp:posOffset>
                </wp:positionH>
                <wp:positionV relativeFrom="paragraph">
                  <wp:posOffset>1982470</wp:posOffset>
                </wp:positionV>
                <wp:extent cx="5655945" cy="1133475"/>
                <wp:effectExtent l="0" t="0" r="0" b="0"/>
                <wp:wrapTopAndBottom/>
                <wp:docPr id="237" name="Group 74"/>
                <wp:cNvGraphicFramePr/>
                <a:graphic xmlns:a="http://schemas.openxmlformats.org/drawingml/2006/main">
                  <a:graphicData uri="http://schemas.microsoft.com/office/word/2010/wordprocessingGroup">
                    <wpg:wgp>
                      <wpg:cNvGrpSpPr/>
                      <wpg:grpSpPr>
                        <a:xfrm>
                          <a:off x="0" y="0"/>
                          <a:ext cx="5655945" cy="1133475"/>
                          <a:chOff x="0" y="0"/>
                          <a:chExt cx="5655948" cy="1255066"/>
                        </a:xfrm>
                      </wpg:grpSpPr>
                      <wps:wsp>
                        <wps:cNvPr id="238" name="Straight Connector 5152"/>
                        <wps:cNvCnPr/>
                        <wps:spPr>
                          <a:xfrm>
                            <a:off x="85313" y="0"/>
                            <a:ext cx="2254444" cy="0"/>
                          </a:xfrm>
                          <a:prstGeom prst="straightConnector1">
                            <a:avLst/>
                          </a:prstGeom>
                          <a:noFill/>
                          <a:ln w="6345" cap="flat">
                            <a:solidFill>
                              <a:srgbClr val="000000"/>
                            </a:solidFill>
                            <a:prstDash val="solid"/>
                            <a:miter/>
                          </a:ln>
                        </wps:spPr>
                        <wps:bodyPr/>
                      </wps:wsp>
                      <wps:wsp>
                        <wps:cNvPr id="239" name="Text Box 5153"/>
                        <wps:cNvSpPr txBox="1"/>
                        <wps:spPr>
                          <a:xfrm>
                            <a:off x="0" y="9457"/>
                            <a:ext cx="5655948" cy="1245609"/>
                          </a:xfrm>
                          <a:prstGeom prst="rect">
                            <a:avLst/>
                          </a:prstGeom>
                        </wps:spPr>
                        <wps:txbx>
                          <w:txbxContent>
                            <w:p w14:paraId="58B925B6" w14:textId="6DCB50C2" w:rsidR="003E7F3F" w:rsidRPr="00251FFB" w:rsidRDefault="003E7F3F" w:rsidP="0036467A">
                              <w:pPr>
                                <w:spacing w:before="60" w:line="200" w:lineRule="exact"/>
                                <w:rPr>
                                  <w:rFonts w:asciiTheme="majorHAnsi" w:hAnsiTheme="majorHAnsi" w:cstheme="majorHAnsi"/>
                                  <w:sz w:val="20"/>
                                  <w:szCs w:val="20"/>
                                </w:rPr>
                              </w:pPr>
                              <w:r w:rsidRPr="0036467A">
                                <w:rPr>
                                  <w:rFonts w:asciiTheme="majorHAnsi" w:hAnsiTheme="majorHAnsi" w:cstheme="majorHAnsi"/>
                                  <w:sz w:val="20"/>
                                  <w:szCs w:val="20"/>
                                  <w:vertAlign w:val="superscript"/>
                                </w:rPr>
                                <w:t>1</w:t>
                              </w:r>
                              <w:r w:rsidRPr="0036467A">
                                <w:rPr>
                                  <w:rFonts w:asciiTheme="majorHAnsi" w:eastAsiaTheme="minorHAnsi" w:hAnsiTheme="majorHAnsi" w:cstheme="majorHAnsi"/>
                                  <w:sz w:val="20"/>
                                  <w:szCs w:val="20"/>
                                </w:rPr>
                                <w:t>J</w:t>
                              </w:r>
                              <w:r w:rsidRPr="0036467A">
                                <w:rPr>
                                  <w:rFonts w:asciiTheme="majorHAnsi" w:hAnsiTheme="majorHAnsi" w:cstheme="majorHAnsi"/>
                                  <w:sz w:val="20"/>
                                  <w:szCs w:val="20"/>
                                </w:rPr>
                                <w:t xml:space="preserve">ean Claude Mazimpaka, </w:t>
                              </w:r>
                              <w:r w:rsidRPr="0036467A">
                                <w:rPr>
                                  <w:rFonts w:asciiTheme="majorHAnsi" w:eastAsiaTheme="minorHAnsi" w:hAnsiTheme="majorHAnsi" w:cstheme="majorHAnsi"/>
                                  <w:sz w:val="20"/>
                                  <w:szCs w:val="20"/>
                                </w:rPr>
                                <w:t xml:space="preserve">African Centre of Excellence for Innovative Teaching and Learning Mathematics and science (ACEITLMS), University of </w:t>
                              </w:r>
                              <w:r w:rsidRPr="00251FFB">
                                <w:rPr>
                                  <w:rFonts w:asciiTheme="majorHAnsi" w:hAnsiTheme="majorHAnsi" w:cstheme="majorHAnsi"/>
                                  <w:sz w:val="20"/>
                                  <w:szCs w:val="20"/>
                                </w:rPr>
                                <w:t>Rwanda, College of Education (UR-CE), Rwamagana. Email: claudemazim33@gmail.com</w:t>
                              </w:r>
                            </w:p>
                            <w:p w14:paraId="51E88A23" w14:textId="6B638566" w:rsidR="003E7F3F" w:rsidRPr="0036467A" w:rsidRDefault="003E7F3F" w:rsidP="0036467A">
                              <w:pPr>
                                <w:spacing w:before="60" w:line="200" w:lineRule="exact"/>
                                <w:rPr>
                                  <w:rFonts w:asciiTheme="majorHAnsi" w:hAnsiTheme="majorHAnsi" w:cstheme="majorHAnsi"/>
                                  <w:sz w:val="20"/>
                                  <w:szCs w:val="20"/>
                                </w:rPr>
                              </w:pPr>
                              <w:r w:rsidRPr="00251FFB">
                                <w:rPr>
                                  <w:rFonts w:asciiTheme="majorHAnsi" w:hAnsiTheme="majorHAnsi" w:cstheme="majorHAnsi"/>
                                  <w:sz w:val="20"/>
                                  <w:szCs w:val="20"/>
                                </w:rPr>
                                <w:t>2</w:t>
                              </w:r>
                              <w:r w:rsidRPr="0036467A">
                                <w:rPr>
                                  <w:rFonts w:asciiTheme="majorHAnsi" w:hAnsiTheme="majorHAnsi" w:cstheme="majorHAnsi"/>
                                  <w:sz w:val="20"/>
                                  <w:szCs w:val="20"/>
                                </w:rPr>
                                <w:t xml:space="preserve">Marcellin Rutegwa, </w:t>
                              </w:r>
                              <w:r w:rsidRPr="00251FFB">
                                <w:rPr>
                                  <w:rFonts w:asciiTheme="majorHAnsi" w:hAnsiTheme="majorHAnsi" w:cstheme="majorHAnsi"/>
                                  <w:sz w:val="20"/>
                                  <w:szCs w:val="20"/>
                                </w:rPr>
                                <w:t>ACEITLMS, University of Rwanda, College of Education (UR-CE), Rwamagana. Email: marcellin.rutegwa@gmail.com</w:t>
                              </w:r>
                            </w:p>
                            <w:p w14:paraId="61084471" w14:textId="1A8830E0" w:rsidR="003E7F3F" w:rsidRPr="0036467A" w:rsidRDefault="003E7F3F" w:rsidP="0036467A">
                              <w:pPr>
                                <w:spacing w:before="60" w:line="200" w:lineRule="exact"/>
                                <w:rPr>
                                  <w:rFonts w:asciiTheme="majorHAnsi" w:hAnsiTheme="majorHAnsi" w:cstheme="majorHAnsi"/>
                                  <w:sz w:val="20"/>
                                  <w:szCs w:val="20"/>
                                </w:rPr>
                              </w:pPr>
                              <w:r w:rsidRPr="00251FFB">
                                <w:rPr>
                                  <w:rFonts w:asciiTheme="majorHAnsi" w:hAnsiTheme="majorHAnsi" w:cstheme="majorHAnsi"/>
                                  <w:sz w:val="20"/>
                                  <w:szCs w:val="20"/>
                                </w:rPr>
                                <w:t>3</w:t>
                              </w:r>
                              <w:r w:rsidRPr="0036467A">
                                <w:rPr>
                                  <w:rFonts w:asciiTheme="majorHAnsi" w:hAnsiTheme="majorHAnsi" w:cstheme="majorHAnsi"/>
                                  <w:sz w:val="20"/>
                                  <w:szCs w:val="20"/>
                                </w:rPr>
                                <w:t xml:space="preserve">Theogene Bihoyiki, </w:t>
                              </w:r>
                              <w:r w:rsidRPr="00251FFB">
                                <w:rPr>
                                  <w:rFonts w:asciiTheme="majorHAnsi" w:hAnsiTheme="majorHAnsi" w:cstheme="majorHAnsi"/>
                                  <w:sz w:val="20"/>
                                  <w:szCs w:val="20"/>
                                </w:rPr>
                                <w:t>ACEITLMS,</w:t>
                              </w:r>
                              <w:r w:rsidRPr="0036467A">
                                <w:rPr>
                                  <w:rFonts w:asciiTheme="majorHAnsi" w:hAnsiTheme="majorHAnsi" w:cstheme="majorHAnsi"/>
                                  <w:sz w:val="20"/>
                                  <w:szCs w:val="20"/>
                                </w:rPr>
                                <w:t xml:space="preserve"> </w:t>
                              </w:r>
                              <w:r w:rsidRPr="00251FFB">
                                <w:rPr>
                                  <w:rFonts w:asciiTheme="majorHAnsi" w:hAnsiTheme="majorHAnsi" w:cstheme="majorHAnsi"/>
                                  <w:sz w:val="20"/>
                                  <w:szCs w:val="20"/>
                                </w:rPr>
                                <w:t>University of Rwanda, College of Education (UR-CE), Rwamagana. bihoyikitheogene9661@gmail.com</w:t>
                              </w:r>
                            </w:p>
                            <w:p w14:paraId="15369A31" w14:textId="77777777" w:rsidR="003E7F3F" w:rsidRPr="0036467A" w:rsidRDefault="003E7F3F" w:rsidP="0036467A">
                              <w:pPr>
                                <w:spacing w:before="60" w:line="200" w:lineRule="exact"/>
                                <w:rPr>
                                  <w:rFonts w:asciiTheme="majorHAnsi" w:hAnsiTheme="majorHAnsi" w:cstheme="majorHAnsi"/>
                                  <w:bCs/>
                                  <w:sz w:val="20"/>
                                  <w:szCs w:val="20"/>
                                </w:rPr>
                              </w:pPr>
                            </w:p>
                            <w:p w14:paraId="6AC5F5EE" w14:textId="77777777" w:rsidR="003E7F3F" w:rsidRDefault="003E7F3F" w:rsidP="0036467A">
                              <w:pPr>
                                <w:spacing w:before="60"/>
                                <w:jc w:val="both"/>
                                <w:rPr>
                                  <w:rFonts w:ascii="Calibri Light" w:hAnsi="Calibri Light" w:cs="Calibri Light"/>
                                </w:rPr>
                              </w:pPr>
                            </w:p>
                          </w:txbxContent>
                        </wps:txbx>
                        <wps:bodyPr vert="horz" wrap="square" lIns="91440" tIns="45720" rIns="91440" bIns="45720" anchor="t" anchorCtr="0" compatLnSpc="1">
                          <a:noAutofit/>
                        </wps:bodyPr>
                      </wps:wsp>
                    </wpg:wgp>
                  </a:graphicData>
                </a:graphic>
                <wp14:sizeRelV relativeFrom="margin">
                  <wp14:pctHeight>0</wp14:pctHeight>
                </wp14:sizeRelV>
              </wp:anchor>
            </w:drawing>
          </mc:Choice>
          <mc:Fallback>
            <w:pict>
              <v:group w14:anchorId="7B4A4B55" id="Group 74" o:spid="_x0000_s1026" style="position:absolute;left:0;text-align:left;margin-left:8.7pt;margin-top:156.1pt;width:445.35pt;height:89.25pt;z-index:251688960;mso-position-horizontal-relative:margin;mso-height-relative:margin" coordsize="56559,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">
                <v:shapetype id="_x0000_t32" coordsize="21600,21600" o:spt="32" o:oned="t" path="m,l21600,21600e" filled="f">
                  <v:path arrowok="t" fillok="f" o:connecttype="none"/>
                  <o:lock v:ext="edit" shapetype="t"/>
                </v:shapetype>
                <v:shape id="Straight Connector 5152" o:spid="_x0000_s1027" type="#_x0000_t32" style="position:absolute;left:853;width:225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" strokeweight=".17625mm">
                  <v:stroke joinstyle="miter"/>
                </v:shape>
                <v:shapetype id="_x0000_t202" coordsize="21600,21600" o:spt="202" path="m,l,21600r21600,l21600,xe">
                  <v:stroke joinstyle="miter"/>
                  <v:path gradientshapeok="t" o:connecttype="rect"/>
                </v:shapetype>
                <v:shape id="Text Box 5153" o:spid="_x0000_s1028" type="#_x0000_t202" style="position:absolute;top:94;width:56559;height:1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8B925B6" w14:textId="6DCB50C2" w:rsidR="003E7F3F" w:rsidRPr="00251FFB" w:rsidRDefault="003E7F3F" w:rsidP="0036467A">
                        <w:pPr>
                          <w:spacing w:before="60" w:line="200" w:lineRule="exact"/>
                          <w:rPr>
                            <w:rFonts w:asciiTheme="majorHAnsi" w:hAnsiTheme="majorHAnsi" w:cstheme="majorHAnsi"/>
                            <w:sz w:val="20"/>
                            <w:szCs w:val="20"/>
                          </w:rPr>
                        </w:pPr>
                        <w:r w:rsidRPr="0036467A">
                          <w:rPr>
                            <w:rFonts w:asciiTheme="majorHAnsi" w:hAnsiTheme="majorHAnsi" w:cstheme="majorHAnsi"/>
                            <w:sz w:val="20"/>
                            <w:szCs w:val="20"/>
                            <w:vertAlign w:val="superscript"/>
                          </w:rPr>
                          <w:t>1</w:t>
                        </w:r>
                        <w:r w:rsidRPr="0036467A">
                          <w:rPr>
                            <w:rFonts w:asciiTheme="majorHAnsi" w:eastAsiaTheme="minorHAnsi" w:hAnsiTheme="majorHAnsi" w:cstheme="majorHAnsi"/>
                            <w:sz w:val="20"/>
                            <w:szCs w:val="20"/>
                          </w:rPr>
                          <w:t>J</w:t>
                        </w:r>
                        <w:r w:rsidRPr="0036467A">
                          <w:rPr>
                            <w:rFonts w:asciiTheme="majorHAnsi" w:hAnsiTheme="majorHAnsi" w:cstheme="majorHAnsi"/>
                            <w:sz w:val="20"/>
                            <w:szCs w:val="20"/>
                          </w:rPr>
                          <w:t xml:space="preserve">ean Claude Mazimpaka, </w:t>
                        </w:r>
                        <w:r w:rsidRPr="0036467A">
                          <w:rPr>
                            <w:rFonts w:asciiTheme="majorHAnsi" w:eastAsiaTheme="minorHAnsi" w:hAnsiTheme="majorHAnsi" w:cstheme="majorHAnsi"/>
                            <w:sz w:val="20"/>
                            <w:szCs w:val="20"/>
                          </w:rPr>
                          <w:t xml:space="preserve">African Centre of Excellence for Innovative Teaching and Learning Mathematics and science (ACEITLMS), University of </w:t>
                        </w:r>
                        <w:r w:rsidRPr="00251FFB">
                          <w:rPr>
                            <w:rFonts w:asciiTheme="majorHAnsi" w:hAnsiTheme="majorHAnsi" w:cstheme="majorHAnsi"/>
                            <w:sz w:val="20"/>
                            <w:szCs w:val="20"/>
                          </w:rPr>
                          <w:t>Rwanda, College of Education (UR-CE), Rwamagana. Email: claudemazim33@gmail.com</w:t>
                        </w:r>
                      </w:p>
                      <w:p w14:paraId="51E88A23" w14:textId="6B638566" w:rsidR="003E7F3F" w:rsidRPr="0036467A" w:rsidRDefault="003E7F3F" w:rsidP="0036467A">
                        <w:pPr>
                          <w:spacing w:before="60" w:line="200" w:lineRule="exact"/>
                          <w:rPr>
                            <w:rFonts w:asciiTheme="majorHAnsi" w:hAnsiTheme="majorHAnsi" w:cstheme="majorHAnsi"/>
                            <w:sz w:val="20"/>
                            <w:szCs w:val="20"/>
                          </w:rPr>
                        </w:pPr>
                        <w:r w:rsidRPr="00251FFB">
                          <w:rPr>
                            <w:rFonts w:asciiTheme="majorHAnsi" w:hAnsiTheme="majorHAnsi" w:cstheme="majorHAnsi"/>
                            <w:sz w:val="20"/>
                            <w:szCs w:val="20"/>
                          </w:rPr>
                          <w:t>2</w:t>
                        </w:r>
                        <w:r w:rsidRPr="0036467A">
                          <w:rPr>
                            <w:rFonts w:asciiTheme="majorHAnsi" w:hAnsiTheme="majorHAnsi" w:cstheme="majorHAnsi"/>
                            <w:sz w:val="20"/>
                            <w:szCs w:val="20"/>
                          </w:rPr>
                          <w:t xml:space="preserve">Marcellin Rutegwa, </w:t>
                        </w:r>
                        <w:r w:rsidRPr="00251FFB">
                          <w:rPr>
                            <w:rFonts w:asciiTheme="majorHAnsi" w:hAnsiTheme="majorHAnsi" w:cstheme="majorHAnsi"/>
                            <w:sz w:val="20"/>
                            <w:szCs w:val="20"/>
                          </w:rPr>
                          <w:t>ACEITLMS, University of Rwanda, College of Education (UR-CE), Rwamagana. Email: marcellin.rutegwa@gmail.com</w:t>
                        </w:r>
                      </w:p>
                      <w:p w14:paraId="61084471" w14:textId="1A8830E0" w:rsidR="003E7F3F" w:rsidRPr="0036467A" w:rsidRDefault="003E7F3F" w:rsidP="0036467A">
                        <w:pPr>
                          <w:spacing w:before="60" w:line="200" w:lineRule="exact"/>
                          <w:rPr>
                            <w:rFonts w:asciiTheme="majorHAnsi" w:hAnsiTheme="majorHAnsi" w:cstheme="majorHAnsi"/>
                            <w:sz w:val="20"/>
                            <w:szCs w:val="20"/>
                          </w:rPr>
                        </w:pPr>
                        <w:r w:rsidRPr="00251FFB">
                          <w:rPr>
                            <w:rFonts w:asciiTheme="majorHAnsi" w:hAnsiTheme="majorHAnsi" w:cstheme="majorHAnsi"/>
                            <w:sz w:val="20"/>
                            <w:szCs w:val="20"/>
                          </w:rPr>
                          <w:t>3</w:t>
                        </w:r>
                        <w:r w:rsidRPr="0036467A">
                          <w:rPr>
                            <w:rFonts w:asciiTheme="majorHAnsi" w:hAnsiTheme="majorHAnsi" w:cstheme="majorHAnsi"/>
                            <w:sz w:val="20"/>
                            <w:szCs w:val="20"/>
                          </w:rPr>
                          <w:t xml:space="preserve">Theogene Bihoyiki, </w:t>
                        </w:r>
                        <w:r w:rsidRPr="00251FFB">
                          <w:rPr>
                            <w:rFonts w:asciiTheme="majorHAnsi" w:hAnsiTheme="majorHAnsi" w:cstheme="majorHAnsi"/>
                            <w:sz w:val="20"/>
                            <w:szCs w:val="20"/>
                          </w:rPr>
                          <w:t>ACEITLMS,</w:t>
                        </w:r>
                        <w:r w:rsidRPr="0036467A">
                          <w:rPr>
                            <w:rFonts w:asciiTheme="majorHAnsi" w:hAnsiTheme="majorHAnsi" w:cstheme="majorHAnsi"/>
                            <w:sz w:val="20"/>
                            <w:szCs w:val="20"/>
                          </w:rPr>
                          <w:t xml:space="preserve"> </w:t>
                        </w:r>
                        <w:r w:rsidRPr="00251FFB">
                          <w:rPr>
                            <w:rFonts w:asciiTheme="majorHAnsi" w:hAnsiTheme="majorHAnsi" w:cstheme="majorHAnsi"/>
                            <w:sz w:val="20"/>
                            <w:szCs w:val="20"/>
                          </w:rPr>
                          <w:t>University of Rwanda, College of Education (UR-CE), Rwamagana. bihoyikitheogene9661@gmail.com</w:t>
                        </w:r>
                      </w:p>
                      <w:p w14:paraId="15369A31" w14:textId="77777777" w:rsidR="003E7F3F" w:rsidRPr="0036467A" w:rsidRDefault="003E7F3F" w:rsidP="0036467A">
                        <w:pPr>
                          <w:spacing w:before="60" w:line="200" w:lineRule="exact"/>
                          <w:rPr>
                            <w:rFonts w:asciiTheme="majorHAnsi" w:hAnsiTheme="majorHAnsi" w:cstheme="majorHAnsi"/>
                            <w:bCs/>
                            <w:sz w:val="20"/>
                            <w:szCs w:val="20"/>
                          </w:rPr>
                        </w:pPr>
                      </w:p>
                      <w:p w14:paraId="6AC5F5EE" w14:textId="77777777" w:rsidR="003E7F3F" w:rsidRDefault="003E7F3F" w:rsidP="0036467A">
                        <w:pPr>
                          <w:spacing w:before="60"/>
                          <w:jc w:val="both"/>
                          <w:rPr>
                            <w:rFonts w:ascii="Calibri Light" w:hAnsi="Calibri Light" w:cs="Calibri Light"/>
                          </w:rPr>
                        </w:pPr>
                      </w:p>
                    </w:txbxContent>
                  </v:textbox>
                </v:shape>
                <w10:wrap type="topAndBottom" anchorx="margin"/>
              </v:group>
            </w:pict>
          </mc:Fallback>
        </mc:AlternateContent>
      </w:r>
      <w:r w:rsidR="0059294B" w:rsidRPr="00F53601">
        <w:rPr>
          <w:rStyle w:val="fontstyle01"/>
          <w:rFonts w:ascii="Times New Roman" w:eastAsiaTheme="majorEastAsia" w:hAnsi="Times New Roman" w:cs="Times New Roman"/>
        </w:rPr>
        <w:t xml:space="preserve">In this world of technological advancement, researchers devise and propose teaching and learning methods that can be used to make a meaningful science teaching and learning </w:t>
      </w:r>
      <w:r w:rsidR="0059294B" w:rsidRPr="00F53601">
        <w:rPr>
          <w:rStyle w:val="fontstyle01"/>
          <w:rFonts w:ascii="Times New Roman" w:eastAsiaTheme="majorEastAsia" w:hAnsi="Times New Roman" w:cs="Times New Roman"/>
        </w:rPr>
        <w:fldChar w:fldCharType="begin" w:fldLock="1"/>
      </w:r>
      <w:r w:rsidR="0059294B" w:rsidRPr="00F53601">
        <w:rPr>
          <w:rStyle w:val="fontstyle01"/>
          <w:rFonts w:ascii="Times New Roman" w:eastAsiaTheme="majorEastAsia" w:hAnsi="Times New Roman" w:cs="Times New Roman"/>
        </w:rPr>
        <w:instrText>ADDIN CSL_CITATION {"citationItems":[{"id":"ITEM-1","itemData":{"DOI":"10.17507/jltr.1002.03","ISSN":"20530684","abstract":"This paper provides a review of the research related to the use of blended learning in English as a second/foreign language context. Blended learning is a relatively new field that combines traditional teaching approaches with distance and online learning. The use of blended learning has been emphasized by the recent research that examines the academic and social benefits of this teaching approach. Because it combines traditional and online teaching modes, the promise of blended learning rests on the strengths of both teaching approaches. The present review of the literature revealed that blended learning can be used effectively to develop language skills, enhance the English learning environment, and promote students’ motivation toward learning the language. There is a dearth of literature that examines the challenges that face language teachers when using blended learning. Hence, more research has to be done to identify and deal with these challenges.","author":[{"dropping-particle":"","family":"Albiladi","given":"Waheeb S.","non-dropping-particle":"","parse-names":false,"suffix":""},{"dropping-particle":"","family":"Alshareef","given":"Khlood K.","non-dropping-particle":"","parse-names":false,"suffix":""}],"container-title":"Journal of Language Teaching and Research","id":"ITEM-1","issue":"2","issued":{"date-parts":[["2019"]]},"page":"232-238","title":"Blended learning in english teaching and learning: A review of the current literature","type":"article-journal","volume":"10"},"uris":["http://www.mendeley.com/documents/?uuid=9f9c0188-6be6-4952-824a-469c677af6b6"]},{"id":"ITEM-2","itemData":{"DOI":"10.31763/ijele.v1i1.26","abstract":"This study aims to analyze differences in conceptual understanding between students facilitated by learning modules with Contextual Teaching and Learning settings and direct learning models. This study was a quasi-experimental study using a pretest-posttest nonequivalent control groups design. . The data collected in this study are data understanding concepts with concept understanding tests. Then the concept understanding data was collected by concept understanding tests in the form of reasoned objective tests consisting of 19 items. Data on understanding concepts were analyzed descriptively using one-way analysis of variance. Research shows that understanding the concept of groups of students learning by facilitating learning modules containing Contextual Teaching and Learning is higher than the group of students who learn through direct learning models. Based on these findings it was concluded that there were differences in understanding of physics concepts between students facilitated by learning modules containing Contextual Teaching and Learning and direct learning models.","author":[{"dropping-particle":"","family":"Dewi","given":"Putu Yulia Angga","non-dropping-particle":"","parse-names":false,"suffix":""},{"dropping-particle":"","family":"Primayana","given":"Kadek Hengki","non-dropping-particle":"","parse-names":false,"suffix":""}],"container-title":"International Journal of Education and Learning","id":"ITEM-2","issue":"1","issued":{"date-parts":[["2019"]]},"page":"19-26","title":"Effect of Learning Module with Setting Contextual Teaching and Learning to Increase the Understanding of Concepts","type":"article-journal","volume":"1"},"uris":["http://www.mendeley.com/documents/?uuid=0f1a3e8a-181a-47ec-8860-09d28761920d"]},{"id":"ITEM-3","itemData":{"DOI":"10.4314/ajesms.v15i2.8","ISSN":"2508-1128","abstract":"Effective teaching and learning of mathematics are vital not only for examination or assessment purposes but also for empowering learners to live in a modern age of science, mathematics, and engineering and enable them to role-play to the social and economic development of the developing countries and the whole world as well. This study reveals insights of teachers and students regarding mathematics teaching and learning in Rwanda. The study was a survey designed involving 217 ordinary level secondary school students and 25 secondary school teachers who teach Mathematics, from 5 schools in Karongi District, Western Province, in Rwanda. The results analysis was confined to three components namely; preferred mathematics teaching methods, motivation to teach and learn mathematics, and the usability of mathematics in daily life. Descriptive statistics and all the statistical tables/graphs were generated using SPSS and MS Excel. As results, peer learning and group work and expository were found to be the most applied teaching methods in the selected schools. This study has underlined that not only parents but also siblings have an impact on their young brothers/sisters’ education. In terms of its utilitarian value, respondents revealed that mathematics increases critical thinking, problem-solving skills, and creativity of students. Teachers need to be more knowledgeable in the subject matter, through lesson preparations and linking mathematical concepts to real-world experiences.","author":[{"dropping-particle":"","family":"Fidele","given":"Ukobizaba","non-dropping-particle":"","parse-names":false,"suffix":""},{"dropping-particle":"","family":"Kizito","given":"Ndihokubwayo","non-dropping-particle":"","parse-names":false,"suffix":""},{"dropping-particle":"","family":"Angel","given":"Mukuka","non-dropping-particle":"","parse-names":false,"suffix":""},{"dropping-particle":"","family":"Jean","given":"Uwamahoro","non-dropping-particle":"","parse-names":false,"suffix":""}],"container-title":"African Journal of Educational Studies in Mathematics and Sciences","id":"ITEM-3","issue":"2","issued":{"date-parts":[["2019"]]},"page":"93-106","title":"Insights of teachers and students on mathematics teaching and learning in selected Rwandan secondary schools","type":"article-journal","volume":"15"},"uris":["http://www.mendeley.com/documents/?uuid=c6267ec8-2314-427a-92be-6e9dccce4b98"]}],"mendeley":{"formattedCitation":"(Albiladi &amp; Alshareef, 2019; Dewi &amp; Primayana, 2019; Fidele et al., 2019)","plainTextFormattedCitation":"(Albiladi &amp; Alshareef, 2019; Dewi &amp; Primayana, 2019; Fidele et al., 2019)","previouslyFormattedCitation":"(Albiladi &amp; Alshareef, 2019; Dewi &amp; Primayana, 2019; Fidele et al., 2019)"},"properties":{"noteIndex":0},"schema":"https://github.com/citation-style-language/schema/raw/master/csl-citation.json"}</w:instrText>
      </w:r>
      <w:r w:rsidR="0059294B" w:rsidRPr="00F53601">
        <w:rPr>
          <w:rStyle w:val="fontstyle01"/>
          <w:rFonts w:ascii="Times New Roman" w:eastAsiaTheme="majorEastAsia" w:hAnsi="Times New Roman" w:cs="Times New Roman"/>
        </w:rPr>
        <w:fldChar w:fldCharType="separate"/>
      </w:r>
      <w:r w:rsidR="0059294B" w:rsidRPr="00F53601">
        <w:rPr>
          <w:rStyle w:val="fontstyle01"/>
          <w:rFonts w:ascii="Times New Roman" w:eastAsiaTheme="majorEastAsia" w:hAnsi="Times New Roman" w:cs="Times New Roman"/>
          <w:noProof/>
        </w:rPr>
        <w:t>(Albiladi &amp; Alshareef, 2019; Dewi &amp; Primayana, 2019; Fidele et al., 2019)</w:t>
      </w:r>
      <w:r w:rsidR="0059294B" w:rsidRPr="00F53601">
        <w:rPr>
          <w:rStyle w:val="fontstyle01"/>
          <w:rFonts w:ascii="Times New Roman" w:eastAsiaTheme="majorEastAsia" w:hAnsi="Times New Roman" w:cs="Times New Roman"/>
        </w:rPr>
        <w:fldChar w:fldCharType="end"/>
      </w:r>
      <w:r w:rsidR="0059294B" w:rsidRPr="00F53601">
        <w:rPr>
          <w:rStyle w:val="fontstyle01"/>
          <w:rFonts w:ascii="Times New Roman" w:eastAsiaTheme="majorEastAsia" w:hAnsi="Times New Roman" w:cs="Times New Roman"/>
        </w:rPr>
        <w:t xml:space="preserve">.In previous  era, teaching and learning methods were concentrated on teachers, teacher was expert and central of classroom  teaching and learning practices </w:t>
      </w:r>
      <w:r w:rsidR="0059294B" w:rsidRPr="00F53601">
        <w:rPr>
          <w:rStyle w:val="fontstyle01"/>
          <w:rFonts w:ascii="Times New Roman" w:eastAsiaTheme="majorEastAsia" w:hAnsi="Times New Roman" w:cs="Times New Roman"/>
        </w:rPr>
        <w:fldChar w:fldCharType="begin" w:fldLock="1"/>
      </w:r>
      <w:r w:rsidR="0059294B" w:rsidRPr="00F53601">
        <w:rPr>
          <w:rStyle w:val="fontstyle01"/>
          <w:rFonts w:ascii="Times New Roman" w:eastAsiaTheme="majorEastAsia" w:hAnsi="Times New Roman" w:cs="Times New Roman"/>
        </w:rPr>
        <w:instrText>ADDIN CSL_CITATION {"citationItems":[{"id":"ITEM-1","itemData":{"DOI":"10.1186/s12909-019-1550-x","ISSN":"14726920","PMID":"31101111","abstract":"Background: Previous studies indicate that a teacher-centered context could hinder undergraduates from self-regulated learning (SRL), whereas a learner-centered context could promote SRL. However, SRL development between a teacher-centered and a learner-centered context has not directly compared in undergraduate settings. Also, it is still unclear how a contextual change toward learner-centered learning could influence SRL in students, who are strongly accustomed to teacher-centered learning. Methods: We conducted three focus groups that examined 13 Japanese medical students who left a traditional curriculum composed of didactic lectures and frequent summative tests and entered a seven-month elective course (Free Course Student Doctor or FCSD). The FCSD emphasizes student-designed individualized learning with support and formative feedback from mentors chosen by students' preference. We also conducted two focus groups that examined 7 students who remained in the teacher-centered curriculum during the same period. Students were asked to discuss their 1) motivation, 2) learning strategies, and 3) self-reflection on self-study before and during the period. Data were analyzed using thematic analysis and code comparison between the two cohorts. Results: The non-FCSD participants described their motivational status as being one among a crowd set by the teacher's yardstick. Their reflection focused on minimizing the gap between themselves and the teacher-set yardstick with strategies considered monotonous and homogeneous (e.g. memorization). FCSD participants described losing the teacher-set yardstick and constructing their future self-image as an alternative yardstick. They compared gaps between their present status and future self-image by self-reflection. To fill these gaps, they actively employed learning strategies used by doctors or mentors, leading to diversification of their learning strategies. Conclusions: A contextual change toward learner-centered learning could promote SRL even in students strongly accustomed to teacher-centered learning. In the learner-centered context, students began to construct their self-image, conduct self-reflection, and seek diverse learning strategies by referring to future 'self' models.","author":[{"dropping-particle":"","family":"Matsuyama","given":"Yasushi","non-dropping-particle":"","parse-names":false,"suffix":""},{"dropping-particle":"","family":"Nakaya","given":"Motoyuki","non-dropping-particle":"","parse-names":false,"suffix":""},{"dropping-particle":"","family":"Okazaki","given":"Hitoaki","non-dropping-particle":"","parse-names":false,"suffix":""},{"dropping-particle":"","family":"Lebowitz","given":"Adam Jon","non-dropping-particle":"","parse-names":false,"suffix":""},{"dropping-particle":"","family":"Leppink","given":"Jimmie","non-dropping-particle":"","parse-names":false,"suffix":""},{"dropping-particle":"","family":"Vleuten","given":"Cees","non-dropping-particle":"Van Der","parse-names":false,"suffix":""}],"container-title":"BMC Medical Education","id":"ITEM-1","issue":"1","issued":{"date-parts":[["2019"]]},"page":"1-12","publisher":"BMC Medical Education","title":"Does changing from a teacher-centered to a learner-centered context promote self-regulated learning: A qualitative study in a Japanese undergraduate setting","type":"article-journal","volume":"19"},"uris":["http://www.mendeley.com/documents/?uuid=e6a11ad0-2c84-411b-8df8-bcc74548fadf"]}],"mendeley":{"formattedCitation":"(Matsuyama et al., 2019)","plainTextFormattedCitation":"(Matsuyama et al., 2019)","previouslyFormattedCitation":"(Matsuyama et al., 2019)"},"properties":{"noteIndex":0},"schema":"https://github.com/citation-style-language/schema/raw/master/csl-citation.json"}</w:instrText>
      </w:r>
      <w:r w:rsidR="0059294B" w:rsidRPr="00F53601">
        <w:rPr>
          <w:rStyle w:val="fontstyle01"/>
          <w:rFonts w:ascii="Times New Roman" w:eastAsiaTheme="majorEastAsia" w:hAnsi="Times New Roman" w:cs="Times New Roman"/>
        </w:rPr>
        <w:fldChar w:fldCharType="separate"/>
      </w:r>
      <w:r w:rsidR="0059294B" w:rsidRPr="00F53601">
        <w:rPr>
          <w:rStyle w:val="fontstyle01"/>
          <w:rFonts w:ascii="Times New Roman" w:eastAsiaTheme="majorEastAsia" w:hAnsi="Times New Roman" w:cs="Times New Roman"/>
          <w:noProof/>
        </w:rPr>
        <w:t>(Matsuyama et al., 2019)</w:t>
      </w:r>
      <w:r w:rsidR="0059294B" w:rsidRPr="00F53601">
        <w:rPr>
          <w:rStyle w:val="fontstyle01"/>
          <w:rFonts w:ascii="Times New Roman" w:eastAsiaTheme="majorEastAsia" w:hAnsi="Times New Roman" w:cs="Times New Roman"/>
        </w:rPr>
        <w:fldChar w:fldCharType="end"/>
      </w:r>
      <w:r w:rsidR="0059294B" w:rsidRPr="00F53601">
        <w:rPr>
          <w:rStyle w:val="fontstyle01"/>
          <w:rFonts w:ascii="Times New Roman" w:eastAsiaTheme="majorEastAsia" w:hAnsi="Times New Roman" w:cs="Times New Roman"/>
        </w:rPr>
        <w:t xml:space="preserve">. Teachers plan the lesson and deliver without </w:t>
      </w:r>
      <w:r w:rsidR="0059294B" w:rsidRPr="00F53601">
        <w:rPr>
          <w:rStyle w:val="fontstyle01"/>
          <w:rFonts w:ascii="Times New Roman" w:eastAsiaTheme="majorEastAsia" w:hAnsi="Times New Roman" w:cs="Times New Roman"/>
        </w:rPr>
        <w:t xml:space="preserve">cooperation and collaboration with others teachers and learners were passive observers during the teaching and learning activities </w:t>
      </w:r>
      <w:r w:rsidR="0059294B" w:rsidRPr="00F53601">
        <w:rPr>
          <w:rStyle w:val="fontstyle01"/>
          <w:rFonts w:ascii="Times New Roman" w:eastAsiaTheme="majorEastAsia" w:hAnsi="Times New Roman" w:cs="Times New Roman"/>
        </w:rPr>
        <w:fldChar w:fldCharType="begin" w:fldLock="1"/>
      </w:r>
      <w:r w:rsidR="0059294B" w:rsidRPr="00F53601">
        <w:rPr>
          <w:rStyle w:val="fontstyle01"/>
          <w:rFonts w:ascii="Times New Roman" w:eastAsiaTheme="majorEastAsia" w:hAnsi="Times New Roman" w:cs="Times New Roman"/>
        </w:rPr>
        <w:instrText>ADDIN CSL_CITATION {"citationItems":[{"id":"ITEM-1","itemData":{"DOI":"10.1177/2158244018823467","ISSN":"21582440","abstract":"Learner-centered pedagogy (LCP) is one of the best approaches in developing knowledge, skills, and attitudes of learners to cope with the changing world. Implementation of LCP practices tend to vary from one context to another. It is within this perspective that this study was conducted with the aim of investigating the teachers’ attitudes toward LCP in public primary schools located in Nyarugenge District. A sample size of 165 teachers was selected from 13 public and government-aided primary schools. Simple percentages, and chi-square analysis were used to analyze data, and the findings were triangulated with questionnaire and interview responses. Results show that primary school teachers manifested negative attitude toward LCP. The study also indicates that both institutional and individual factors, such as insufficient and inadequate trainings, lack of clear indicators on LCP, and lack of prior experience on LCP among colleges and university tutors during preservice training, affect the attitude of teachers. It is further revealed that gender does not influence the attitude of teachers; however, training was found to be significant at.05 level. It is therefore important that authorities ensure proper training to head teacher, school subject leaders, and teachers on LCP and avail clear indicators on those methods.","author":[{"dropping-particle":"","family":"Otara","given":"Alfred","non-dropping-particle":"","parse-names":false,"suffix":""},{"dropping-particle":"","family":"Uworwabayeho","given":"Alphonse","non-dropping-particle":"","parse-names":false,"suffix":""},{"dropping-particle":"","family":"Nzabalirwa","given":"Wenceslas","non-dropping-particle":"","parse-names":false,"suffix":""},{"dropping-particle":"","family":"Kayisenga","given":"Beata","non-dropping-particle":"","parse-names":false,"suffix":""}],"container-title":"SAGE Open","id":"ITEM-1","issue":"1","issued":{"date-parts":[["2019"]]},"title":"From ambition to practice: An Analysis of Teachers’ Attitude Toward Learner-Centered Pedagogy in Public Primary Schools in Rwanda","type":"article-journal","volume":"9"},"uris":["http://www.mendeley.com/documents/?uuid=e54032c7-9d68-4eeb-92fb-003a8c771378"]}],"mendeley":{"formattedCitation":"(Otara et al., 2019)","plainTextFormattedCitation":"(Otara et al., 2019)","previouslyFormattedCitation":"(Otara et al., 2019)"},"properties":{"noteIndex":0},"schema":"https://github.com/citation-style-language/schema/raw/master/csl-citation.json"}</w:instrText>
      </w:r>
      <w:r w:rsidR="0059294B" w:rsidRPr="00F53601">
        <w:rPr>
          <w:rStyle w:val="fontstyle01"/>
          <w:rFonts w:ascii="Times New Roman" w:eastAsiaTheme="majorEastAsia" w:hAnsi="Times New Roman" w:cs="Times New Roman"/>
        </w:rPr>
        <w:fldChar w:fldCharType="separate"/>
      </w:r>
      <w:r w:rsidR="0059294B" w:rsidRPr="00F53601">
        <w:rPr>
          <w:rStyle w:val="fontstyle01"/>
          <w:rFonts w:ascii="Times New Roman" w:eastAsiaTheme="majorEastAsia" w:hAnsi="Times New Roman" w:cs="Times New Roman"/>
          <w:noProof/>
        </w:rPr>
        <w:t>(Otara et al., 2019)</w:t>
      </w:r>
      <w:r w:rsidR="0059294B" w:rsidRPr="00F53601">
        <w:rPr>
          <w:rStyle w:val="fontstyle01"/>
          <w:rFonts w:ascii="Times New Roman" w:eastAsiaTheme="majorEastAsia" w:hAnsi="Times New Roman" w:cs="Times New Roman"/>
        </w:rPr>
        <w:fldChar w:fldCharType="end"/>
      </w:r>
      <w:r w:rsidR="0059294B" w:rsidRPr="00F53601">
        <w:rPr>
          <w:rStyle w:val="fontstyle01"/>
          <w:rFonts w:ascii="Times New Roman" w:eastAsiaTheme="majorEastAsia" w:hAnsi="Times New Roman" w:cs="Times New Roman"/>
        </w:rPr>
        <w:t xml:space="preserve">. </w:t>
      </w:r>
    </w:p>
    <w:p w14:paraId="1A5BC519" w14:textId="3E505E13" w:rsidR="0059294B" w:rsidRPr="00F53601" w:rsidRDefault="0059294B" w:rsidP="0010144F">
      <w:pPr>
        <w:tabs>
          <w:tab w:val="left" w:pos="4572"/>
        </w:tabs>
        <w:spacing w:before="120" w:after="120"/>
        <w:jc w:val="both"/>
      </w:pPr>
      <w:r w:rsidRPr="00F53601">
        <w:rPr>
          <w:rStyle w:val="fontstyle01"/>
          <w:rFonts w:ascii="Times New Roman" w:eastAsiaTheme="majorEastAsia" w:hAnsi="Times New Roman" w:cs="Times New Roman"/>
        </w:rPr>
        <w:t xml:space="preserve">Expert  teacher teaching  method was used to teach and learn Biology  worldwide however the result from researchers revealed the lower level of performance of learners  in biology </w:t>
      </w:r>
      <w:r w:rsidRPr="00F53601">
        <w:fldChar w:fldCharType="begin" w:fldLock="1"/>
      </w:r>
      <w:r w:rsidRPr="00F53601">
        <w:instrText>ADDIN CSL_CITATION {"citationItems":[{"id":"ITEM-1","itemData":{"ISBN":"9789785690620","author":[{"dropping-particle":"","family":"Musa","given":"Honour O F C N","non-dropping-particle":"","parse-names":false,"suffix":""}],"id":"ITEM-1","issue":"July","issued":{"date-parts":[["2022"]]},"title":"Equity and Quality IN NIGERIAN EDUCATION : A BOOK OF READINGS IN","type":"book"},"uris":["http://www.mendeley.com/documents/?uuid=65cadc2b-bf5f-4aab-a92b-cca516630652"]},{"id":"ITEM-2","itemData":{"ISBN":"0007166060","author":[{"dropping-particle":"","family":"Mu","given":"Ari","non-dropping-particle":"","parse-names":false,"suffix":""}],"container-title":"International Journal of Production Research","id":"ITEM-2","issue":"september","issued":{"date-parts":[["2010"]]},"page":"1-36","title":"r P Fo r R w On ly","type":"article-journal","volume":"23"},"uris":["http://www.mendeley.com/documents/?uuid=3270c04e-ba79-4723-8cce-7cd763a519b5"]}],"mendeley":{"formattedCitation":"(Mu, 2010; Musa, 2022)","plainTextFormattedCitation":"(Mu, 2010; Musa, 2022)","previouslyFormattedCitation":"(Mu, 2010; Musa, 2022)"},"properties":{"noteIndex":0},"schema":"https://github.com/citation-style-language/schema/raw/master/csl-citation.json"}</w:instrText>
      </w:r>
      <w:r w:rsidRPr="00F53601">
        <w:fldChar w:fldCharType="separate"/>
      </w:r>
      <w:r w:rsidRPr="00F53601">
        <w:rPr>
          <w:noProof/>
        </w:rPr>
        <w:t>(Mu, 2010; Musa, 2022)</w:t>
      </w:r>
      <w:r w:rsidRPr="00F53601">
        <w:fldChar w:fldCharType="end"/>
      </w:r>
      <w:r w:rsidRPr="00F53601">
        <w:t xml:space="preserve">. This lower level of learners’ performance has raised many concerns among the education stakeholders and much attention from researchers in </w:t>
      </w:r>
      <w:r w:rsidRPr="00F53601">
        <w:lastRenderedPageBreak/>
        <w:t xml:space="preserve">education to find out the best teaching approach that can fit with learners learning and performance </w:t>
      </w:r>
      <w:r w:rsidRPr="00F53601">
        <w:fldChar w:fldCharType="begin" w:fldLock="1"/>
      </w:r>
      <w:r w:rsidRPr="00F53601">
        <w:instrText>ADDIN CSL_CITATION {"citationItems":[{"id":"ITEM-1","itemData":{"DOI":"10.18488/journal.119.2019.11.20.30","ISSN":"2690280X","author":[{"dropping-particle":"","family":"Mapulanga","given":"Thumah","non-dropping-particle":"","parse-names":false,"suffix":""}],"container-title":"World Journal of Vocational Education and Training","id":"ITEM-1","issue":"1","issued":{"date-parts":[["2019"]]},"page":"20-30","title":"Investigating Factors Influencing Grade 9 and 12 Learner-Performance in Science – Views of School Administrators, Teachers, and Learners: The Case of Eastern Province, Zambia","type":"article-journal","volume":"1"},"uris":["http://www.mendeley.com/documents/?uuid=cb6ce56a-1d3c-4a5b-98c0-67a0f9a0b0ea"]}],"mendeley":{"formattedCitation":"(Mapulanga, 2019)","plainTextFormattedCitation":"(Mapulanga, 2019)","previouslyFormattedCitation":"(Mapulanga, 2019)"},"properties":{"noteIndex":0},"schema":"https://github.com/citation-style-language/schema/raw/master/csl-citation.json"}</w:instrText>
      </w:r>
      <w:r w:rsidRPr="00F53601">
        <w:fldChar w:fldCharType="separate"/>
      </w:r>
      <w:r w:rsidRPr="00F53601">
        <w:rPr>
          <w:noProof/>
        </w:rPr>
        <w:t>(Mapulanga, 2019)</w:t>
      </w:r>
      <w:r w:rsidRPr="00F53601">
        <w:fldChar w:fldCharType="end"/>
      </w:r>
      <w:r w:rsidRPr="00F53601">
        <w:t xml:space="preserve">. It is from that perspective that  various studies were conducted to estimate the fitting approach to teaching all subjects worldwide </w:t>
      </w:r>
      <w:r w:rsidRPr="00F53601">
        <w:fldChar w:fldCharType="begin" w:fldLock="1"/>
      </w:r>
      <w:r w:rsidRPr="00F53601">
        <w:instrText>ADDIN CSL_CITATION {"citationItems":[{"id":"ITEM-1","itemData":{"DOI":"10.1111/ejed.12345","ISSN":"14653435","abstract":"Teachers need to update their competence profiles for 21st century challenges. Teaching strategies need to change and so do the competences teachers need to develop so as to empower 21st</w:instrText>
      </w:r>
      <w:r w:rsidRPr="00F53601">
        <w:rPr>
          <w:rFonts w:ascii="Cambria Math" w:hAnsi="Cambria Math" w:cs="Cambria Math"/>
        </w:rPr>
        <w:instrText>‐</w:instrText>
      </w:r>
      <w:r w:rsidRPr="00F53601">
        <w:instrText>century learners. The European Framework for the Digital Competence of Educators (DigCompEdu) represents a paradigmatic example of this endeavour, taking stock of these needs. Defining the requirements of education professionals by teacher competence frameworks can serve multiple purposes at different levels in education systems. At the micro level, it can support and guide teachers' practice and continuous professional development. At the meso level of local education governance, it can support the development of school institutions as learning organisa-tions, providing common ground for dialogue, collaboration and reflection in professional communities of practice. At the macro level of quality assurance, it can provide reference standards for initial teacher education, and for education professionals' quality along the career continuum. The European Framework for the Digital Competence of Educators was designed to align with institutional and contextual requirements in different countries, whilst remaining open to adaptation and updating. It links teachers' and students' digital competence development, and can be linked to institutional capacity building. At the same time, the framework is generic enough to apply to different educational settings and to allow for adaptation as technological possibilities and constraints evolve.","author":[{"dropping-particle":"","family":"Caena","given":"Francesca","non-dropping-particle":"","parse-names":false,"suffix":""},{"dropping-particle":"","family":"Redecker","given":"Christine","non-dropping-particle":"","parse-names":false,"suffix":""}],"container-title":"European Journal of Education","id":"ITEM-1","issue":"3","issued":{"date-parts":[["2019"]]},"page":"356-369","title":"Aligning teacher competence frameworks to 21st century challenges: The case for the European Digital Competence Framework for Educators (Digcompedu)","type":"article-journal","volume":"54"},"uris":["http://www.mendeley.com/documents/?uuid=5fd1ef06-8526-42d1-b996-971a806054bd"]},{"id":"ITEM-2","itemData":{"DOI":"10.23962/10539/28658","ISSN":"2077-7205","abstract":"The South Africa Connect national broadband policy of 2013 aims to ensure that the country achieves universal internet access by 2030, thereby fostering digital skills development. This study investigates one dimension of the South Africa Connect policy objectives, by considering rural teachers' adoption of information and communication technologies (ICTs) for teaching and learning at 24 schools. This research used baseline data from the Information and Communication Technology for Education (ICT4E) project undertaken in rural schools in seven South African provinces. The technology readiness index (TRI) was used as the theoretical lens. We found that the vast majority of the teachers surveyed were optimistic about the use of ICTs for teaching and learning, which suggests teachers' readiness to use ICTs despite the existing financial, technical and digital skills challenges at their schools. We also found that the majority of the schools had policies prohibiting student use of personal digital devices, apart from calculators, on school premises. In our analysis, these policies potentially conflict with the objectives of South Africa Connect. This study contributes to theory and practice by offering empirical evidence of the usefulness of the TRI for presenting teachers' readiness to adopt ICTs in situations of conflicting forces. The study also has the potential to contribute to policy deliberations by highlighting the possible disconnect between the schools' bans on student personal digital devices and the objectives and targets set by the South Africa Connect policy. The African Journal of Information and Communication (AJIC) 2 Mwapwele, Marais, Dlamini and Van Biljon The African Journal of Information and Communication (AJIC)","author":[{"dropping-particle":"","family":"Samuel Dick Mwapwele","given":"","non-dropping-particle":"","parse-names":false,"suffix":""},{"dropping-particle":"","family":"Mario Marais","given":"","non-dropping-particle":"","parse-names":false,"suffix":""},{"dropping-particle":"","family":"Sifiso Dlamini","given":"","non-dropping-particle":"","parse-names":false,"suffix":""},{"dropping-particle":"","family":"Judy Van Biljon","given":"","non-dropping-particle":"","parse-names":false,"suffix":""}],"container-title":"The African Journal of Information and Communication (AJIC)","id":"ITEM-2","issue":"24","issued":{"date-parts":[["2019"]]},"page":"1-21","title":"Teachers' ICT Adoption in South African Rural Schools: A Study of Technology Readiness and Implications for the South Africa Connect Broadband Policy","type":"article-journal"},"uris":["http://www.mendeley.com/documents/?uuid=1e170029-5ea7-434f-84d0-3b2d9831726a"]},{"id":"ITEM-3","itemData":{"DOI":"10.1037/amp0000701","ISSN":"1935990X","PMID":"33030926","abstract":"Social and emotional learning (SEL) has become more central to education because of demand from educators, parents, students, and business leaders alongside rigorous researchshowing broad, positive impacts for students and adults. However, all approaches to SEL arenot equal. Systemic SEL is an approach to create equitable learning conditions that activelyinvolve all Pre-K to Grade 12 students in learning and practicing social, emotional, andacademic competencies. These conditions require aligned policies, resources, and actions atstate and district levels that encourage local schools and communities to build the personaland professional capacities of adults to: implement and continuously improve evidence-basedprograms and practices; create an inclusive culture that fosters caring relationships and youthvoice, agency, and character; and support coordinated school-family-community partnershipsto enhance student development. Promoting social and emotional competencies—includingthe abilities to understand and manage emotions, achieve positive goals, show caring andconcern for others, establish and maintain positive relationships, and make responsibledecisions—are important for success at school and in life. In this article, we summarize keyconcepts and evidence for systemic SEL. Next, we explain interrelated Theories of Actionand resources developed by the Collaborative for Academic, Social, and Emotional Learning(CASEL) to implement and continuously improve systemic SEL in schools, districts, andstates. We discuss research on nested, interacting settings and processes involved in systemicSEL at proximal (classrooms, schools, families, and communities) and distal (districts, states,national, and international) ecological levels. We conclude with recommendations for futureSEL research, practice, and policy","author":[{"dropping-particle":"","family":"Mahoney","given":"Joseph L.","non-dropping-particle":"","parse-names":false,"suffix":""},{"dropping-particle":"","family":"Weissberg","given":"Roger P.","non-dropping-particle":"","parse-names":false,"suffix":""},{"dropping-particle":"","family":"Greenberg","given":"Mark T.","non-dropping-particle":"","parse-names":false,"suffix":""},{"dropping-particle":"","family":"Dusenbury","given":"Linda","non-dropping-particle":"","parse-names":false,"suffix":""},{"dropping-particle":"","family":"Jagers","given":"Robert J.","non-dropping-particle":"","parse-names":false,"suffix":""},{"dropping-particle":"","family":"Niemi","given":"Karen","non-dropping-particle":"","parse-names":false,"suffix":""},{"dropping-particle":"","family":"Schlinger","given":"Melissa","non-dropping-particle":"","parse-names":false,"suffix":""},{"dropping-particle":"","family":"Schlund","given":"Justina","non-dropping-particle":"","parse-names":false,"suffix":""},{"dropping-particle":"","family":"Shriver","given":"Timothy P.","non-dropping-particle":"","parse-names":false,"suffix":""},{"dropping-particle":"","family":"VanAusdal","given":"Karen","non-dropping-particle":"","parse-names":false,"suffix":""},{"dropping-particle":"","family":"Yoder","given":"Nicholas","non-dropping-particle":"","parse-names":false,"suffix":""}],"container-title":"American Psychologist","id":"ITEM-3","issue":"7","issued":{"date-parts":[["2021"]]},"page":"1128-1142","title":"Systemic Social and Emotional Learning: Promoting Educational Success for All Preschool to High School Students","type":"article-journal","volume":"76"},"uris":["http://www.mendeley.com/documents/?uuid=806f422a-ffdf-4fcc-8383-ba3a80fe4720"]},{"id":"ITEM-4","itemData":{"DOI":"10.4314/ajesms.v15i2.8","ISSN":"2508-1128","abstract":"Effective teaching and learning of mathematics are vital not only for examination or assessment purposes but also for empowering learners to live in a modern age of science, mathematics, and engineering and enable them to role-play to the social and economic development of the developing countries and the whole world as well. This study reveals insights of teachers and students regarding mathematics teaching and learning in Rwanda. The study was a survey designed involving 217 ordinary level secondary school students and 25 secondary school teachers who teach Mathematics, from 5 schools in Karongi District, Western Province, in Rwanda. The results analysis was confined to three components namely; preferred mathematics teaching methods, motivation to teach and learn mathematics, and the usability of mathematics in daily life. Descriptive statistics and all the statistical tables/graphs were generated using SPSS and MS Excel. As results, peer learning and group work and expository were found to be the most applied teaching methods in the selected schools. This study has underlined that not only parents but also siblings have an impact on their young brothers/sisters’ education. In terms of its utilitarian value, respondents revealed that mathematics increases critical thinking, problem-solving skills, and creativity of students. Teachers need to be more knowledgeable in the subject matter, through lesson preparations and linking mathematical concepts to real-world experiences.","author":[{"dropping-particle":"","family":"Fidele","given":"Ukobizaba","non-dropping-particle":"","parse-names":false,"suffix":""},{"dropping-particle":"","family":"Kizito","given":"Ndihokubwayo","non-dropping-particle":"","parse-names":false,"suffix":""},{"dropping-particle":"","family":"Angel","given":"Mukuka","non-dropping-particle":"","parse-names":false,"suffix":""},{"dropping-particle":"","family":"Jean","given":"Uwamahoro","non-dropping-particle":"","parse-names":false,"suffix":""}],"container-title":"African Journal of Educational Studies in Mathematics and Sciences","id":"ITEM-4","issue":"2","issued":{"date-parts":[["2019"]]},"page":"93-106","title":"Insights of teachers and students on mathematics teaching and learning in selected Rwandan secondary schools","type":"article-journal","volume":"15"},"uris":["http://www.mendeley.com/documents/?uuid=c6267ec8-2314-427a-92be-6e9dccce4b98"]}],"mendeley":{"formattedCitation":"(Caena &amp; Redecker, 2019; Fidele et al., 2019; Mahoney et al., 2021; Samuel Dick Mwapwele et al., 2019)","plainTextFormattedCitation":"(Caena &amp; Redecker, 2019; Fidele et al., 2019; Mahoney et al., 2021; Samuel Dick Mwapwele et al., 2019)","previouslyFormattedCitation":"(Caena &amp; Redecker, 2019; Fidele et al., 2019; Mahoney et al., 2021; Samuel Dick Mwapwele et al., 2019)"},"properties":{"noteIndex":0},"schema":"https://github.com/citation-style-language/schema/raw/master/csl-citation.json"}</w:instrText>
      </w:r>
      <w:r w:rsidRPr="00F53601">
        <w:fldChar w:fldCharType="separate"/>
      </w:r>
      <w:r w:rsidRPr="00F53601">
        <w:rPr>
          <w:noProof/>
        </w:rPr>
        <w:t>(Caena &amp; Redecker, 2019; Fidele et al., 2019; Mahoney et al., 2021; Samuel Dick Mwapwele et al., 2019)</w:t>
      </w:r>
      <w:r w:rsidRPr="00F53601">
        <w:fldChar w:fldCharType="end"/>
      </w:r>
      <w:r w:rsidRPr="00F53601">
        <w:t xml:space="preserve"> . </w:t>
      </w:r>
    </w:p>
    <w:p w14:paraId="521E2D3C" w14:textId="2C24472C" w:rsidR="0059294B" w:rsidRPr="00F53601" w:rsidRDefault="0059294B" w:rsidP="0010144F">
      <w:pPr>
        <w:tabs>
          <w:tab w:val="left" w:pos="4572"/>
        </w:tabs>
        <w:spacing w:before="120" w:after="120"/>
        <w:jc w:val="both"/>
      </w:pPr>
      <w:r w:rsidRPr="00F53601">
        <w:t>In Sub-Saharan African countries, different studies attested that continuous professional developments (CPDs) in a school or between Schools helped teachers to collaborate and  share knowledge and improve teaching and learning activities</w:t>
      </w:r>
      <w:r w:rsidRPr="00F53601">
        <w:fldChar w:fldCharType="begin" w:fldLock="1"/>
      </w:r>
      <w:r w:rsidRPr="00F53601">
        <w:instrText>ADDIN CSL_CITATION {"citationItems":[{"id":"ITEM-1","itemData":{"DOI":"10.33225/pec/19.77.758","ISSN":"25387111","abstract":"Despite South Africa's high spending in education compared to other sub-Saharan countries, its education system is often criticized as ineffective as evidenced by poor student outcomes in both national and international assessments. This educational inefficiency is often linked to poor teacher quality, particularly in mathematics and science where some teachers are considered to have content knowledge below the level at which they are teaching. The researchers interviewed five primary school principals in KwaZulu-Natal on the training needs analysis methods they used to identify the training needs of foundation phase teachers. They all reported that they only used the Integrated Quality Management System template provided by the Department of Basic Education. However, they did not use it optimally due to a lack of comprehensive knowledge of how it should be implemented. In order to address this, it is recommended that principals should receive thorough training on the implementation of the Integrated Quality Management System, and that training needs analysis should be conducted on a quarterly basis rather than once a year.","author":[{"dropping-particle":"","family":"Ngema","given":"Millicent","non-dropping-particle":"","parse-names":false,"suffix":""},{"dropping-particle":"","family":"Lekhetho","given":"Mapheleba","non-dropping-particle":"","parse-names":false,"suffix":""}],"container-title":"Problems of Education in the 21st Century","id":"ITEM-1","issue":"6","issued":{"date-parts":[["2019"]]},"page":"758-773","title":"Principals' role in managing teacher professional development through a training needs analysis","type":"article-journal","volume":"77"},"uris":["http://www.mendeley.com/documents/?uuid=df9fc746-930d-46d6-9766-9d9097352048"]},{"id":"ITEM-2","itemData":{"DOI":"10.1016/j.tate.2019.03.006","ISSN":"0742051X","author":[{"dropping-particle":"","family":"Parsons","given":"Seth A.","non-dropping-particle":"","parse-names":false,"suffix":""},{"dropping-particle":"","family":"Hutchison","given":"Amy C.","non-dropping-particle":"","parse-names":false,"suffix":""},{"dropping-particle":"","family":"Hall","given":"Leigh A.","non-dropping-particle":"","parse-names":false,"suffix":""},{"dropping-particle":"","family":"Parsons","given":"Allison Ward","non-dropping-particle":"","parse-names":false,"suffix":""},{"dropping-particle":"","family":"Ives","given":"Samantha T.","non-dropping-particle":"","parse-names":false,"suffix":""},{"dropping-particle":"","family":"Leggett","given":"Alicia Bruyning","non-dropping-particle":"","parse-names":false,"suffix":""}],"container-title":"Teaching and Teacher Education","id":"ITEM-2","issued":{"date-parts":[["2019"]]},"page":"33-42","title":"U.S. teachers’ perceptions of online professional development","type":"article-journal","volume":"82"},"uris":["http://www.mendeley.com/documents/?uuid=44c6692a-d310-4b57-a124-6e9e9ca2908d"]}],"mendeley":{"formattedCitation":"(Ngema &amp; Lekhetho, 2019; Parsons et al., 2019)","plainTextFormattedCitation":"(Ngema &amp; Lekhetho, 2019; Parsons et al., 2019)","previouslyFormattedCitation":"(Ngema &amp; Lekhetho, 2019; Parsons et al., 2019)"},"properties":{"noteIndex":0},"schema":"https://github.com/citation-style-language/schema/raw/master/csl-citation.json"}</w:instrText>
      </w:r>
      <w:r w:rsidRPr="00F53601">
        <w:fldChar w:fldCharType="separate"/>
      </w:r>
      <w:r w:rsidRPr="00F53601">
        <w:rPr>
          <w:noProof/>
        </w:rPr>
        <w:t>(Ngema &amp; Lekhetho, 2019; Parsons et al., 2019)</w:t>
      </w:r>
      <w:r w:rsidRPr="00F53601">
        <w:fldChar w:fldCharType="end"/>
      </w:r>
      <w:r w:rsidRPr="00F53601">
        <w:t xml:space="preserve">. The CPD project was initiated in Rwanda after expanding from free basic education from 9 years of basic education to 12 years of basic education, to reinforce collaboration among teachers under a project of strengthening School-Based Collaborative </w:t>
      </w:r>
      <w:r w:rsidR="00D91E4D" w:rsidRPr="00F53601">
        <w:t xml:space="preserve">Teacher </w:t>
      </w:r>
      <w:r w:rsidRPr="00F53601">
        <w:t>(SBCT</w:t>
      </w:r>
      <w:r w:rsidR="00D91E4D">
        <w:t>)</w:t>
      </w:r>
      <w:r w:rsidRPr="00F53601">
        <w:t xml:space="preserve"> </w:t>
      </w:r>
      <w:r w:rsidR="00D91E4D" w:rsidRPr="00F53601">
        <w:t xml:space="preserve">training </w:t>
      </w:r>
      <w:r w:rsidRPr="00F53601">
        <w:t xml:space="preserve">project </w:t>
      </w:r>
      <w:r w:rsidRPr="00F53601">
        <w:fldChar w:fldCharType="begin" w:fldLock="1"/>
      </w:r>
      <w:r w:rsidRPr="00F53601">
        <w:instrText>ADDIN CSL_CITATION {"citationItems":[{"id":"ITEM-1","itemData":{"DOI":"10.1016/j.ssaho.2020.100092","ISSN":"25902911","abstract":"Constructing school leaders as autonomous professionals through management and leadership training constitutes the first step to releasing their potential to improve school quality. Despite major gains by the Ministry of education in Rwanda, particularly training and recruitment of teachers and introduction of a coordination system to ensure professional development and management of teachers, the education sector is still challenged to ensure that (head) teachers have the capacity to lead and deliver the new competence based curriculum in schools. In this paper, we explore how a partnership established in 2014 between governmental and nongovernmental institutions led to the development and implementation of certified Continuous Professional Development (CPD) programs for the Rwandan education sector and present some preliminary findings. We apply the Kirkpatrick evaluation of training framework to present the different results that the CPD programs have brought about at the learning and behaviour change level. Data were composed of different monitoring and evaluation outputs and training assessments that have been produced by the program so far including focus group discussions and pre- and post-surveys on knowledge, attitudes and practices. The partnership has enabled Leaders in Education including Sector education officers, head (deputy) teachers, school based mentors and tutors from teacher training colleges to acquire new competencies for leading school as well as managing and implementing CPD activities at the sector and school levels. Furthermore, the initiated partnership which started with primary schools in 6 districts has grown and expanded to other partnerships with new development partners to upscale the program at secondary school level in 14 districts. This led us to suggest that the same initiatives could be replicated by other partners to enhance professional development of leaders in education in Rwanda or any other country.","author":[{"dropping-particle":"","family":"Uworwabayeho","given":"Alphonse","non-dropping-particle":"","parse-names":false,"suffix":""},{"dropping-particle":"","family":"Flink","given":"Ilse","non-dropping-particle":"","parse-names":false,"suffix":""},{"dropping-particle":"","family":"Nyirahabimana","given":"Astérie","non-dropping-particle":"","parse-names":false,"suffix":""},{"dropping-particle":"","family":"Peeraer","given":"Jef","non-dropping-particle":"","parse-names":false,"suffix":""},{"dropping-particle":"","family":"Muhire","given":"Innocent","non-dropping-particle":"","parse-names":false,"suffix":""},{"dropping-particle":"","family":"Gasozi","given":"Andrew Ntwali","non-dropping-particle":"","parse-names":false,"suffix":""}],"container-title":"Social Sciences &amp; Humanities Open","id":"ITEM-1","issue":"1","issued":{"date-parts":[["2020"]]},"page":"100092","title":"Developing the capacity of education local leaders for sustaining professional learning communities in Rwanda","type":"article-journal","volume":"2"},"uris":["http://www.mendeley.com/documents/?uuid=9d3cb872-5d17-4938-902c-b400a4eba0e0"]}],"mendeley":{"formattedCitation":"(Uworwabayeho et al., 2020)","plainTextFormattedCitation":"(Uworwabayeho et al., 2020)","previouslyFormattedCitation":"(Uworwabayeho et al., 2020)"},"properties":{"noteIndex":0},"schema":"https://github.com/citation-style-language/schema/raw/master/csl-citation.json"}</w:instrText>
      </w:r>
      <w:r w:rsidRPr="00F53601">
        <w:fldChar w:fldCharType="separate"/>
      </w:r>
      <w:r w:rsidRPr="00F53601">
        <w:rPr>
          <w:noProof/>
        </w:rPr>
        <w:t>(Uworwabayeho et al., 2020)</w:t>
      </w:r>
      <w:r w:rsidRPr="00F53601">
        <w:fldChar w:fldCharType="end"/>
      </w:r>
      <w:r w:rsidRPr="00F53601">
        <w:t xml:space="preserve">. </w:t>
      </w:r>
    </w:p>
    <w:p w14:paraId="6ABA4829" w14:textId="56440A94" w:rsidR="0059294B" w:rsidRPr="00F53601" w:rsidRDefault="0059294B" w:rsidP="0010144F">
      <w:pPr>
        <w:tabs>
          <w:tab w:val="left" w:pos="4572"/>
        </w:tabs>
        <w:spacing w:before="120" w:after="120"/>
        <w:jc w:val="both"/>
      </w:pPr>
      <w:r w:rsidRPr="00F53601">
        <w:t xml:space="preserve">Different CPDs were organized to strengthen  capacity through experience sharing, cooperation and collaboration of school Head teachers, Director of </w:t>
      </w:r>
      <w:r w:rsidR="00D91E4D" w:rsidRPr="00F53601">
        <w:t xml:space="preserve">Studies </w:t>
      </w:r>
      <w:r w:rsidRPr="00F53601">
        <w:t xml:space="preserve">and Sector Education Officers </w:t>
      </w:r>
      <w:r w:rsidRPr="00F53601">
        <w:fldChar w:fldCharType="begin" w:fldLock="1"/>
      </w:r>
      <w:r w:rsidRPr="00F53601">
        <w:instrText>ADDIN CSL_CITATION {"citationItems":[{"id":"ITEM-1","itemData":{"abstract":"In Rwanda, the education sector involves many stakeholders and partners. One pillar in its monitoring and evaluation is constituted by sector education officers (SEOs). These SEOs monitor the implementation of a competence-based curriculum (CBC) to respond to beneficiaries. However, there is a lack of documentation that fulfils this need. Therefore, the present study qualitatively surveyed 29 SEOs via an online survey to learn from their CBC implementation and monitoring experience. The results revealed that SEOs are doing well as they collaborate with district education and school leaders and teachers. However, they face challenges in monitoring CBC implementation, such as the budget for organizing training, teachers who resist CBC approaches, and CBC and English training's insufficiency. Although continuous professional development is working on sector and district levels, CBC implementation and monitoring at the sector level would be useful if the government allocates in some budget. School leaders allocate timetable for school-based in-service teacher training and peer learning among teachers at their respective schools.","author":[{"dropping-particle":"","family":"Ndihokubwayo","given":"Kizito","non-dropping-particle":"","parse-names":false,"suffix":""},{"dropping-particle":"","family":"Nyirigira","given":"Vincent","non-dropping-particle":"","parse-names":false,"suffix":""},{"dropping-particle":"","family":"Murasira","given":"Gerard","non-dropping-particle":"","parse-names":false,"suffix":""},{"dropping-particle":"","family":"Munyensanga","given":"Philbert","non-dropping-particle":"","parse-names":false,"suffix":""}],"container-title":"Rwandan Journal of Education","id":"ITEM-1","issue":"1","issued":{"date-parts":[["2021"]]},"page":"82-95","title":"Is Competence-Based Curriculum well-monitored? Learning from Rwandan sector education officers","type":"article-journal","volume":"5"},"uris":["http://www.mendeley.com/documents/?uuid=71bb9a16-f981-480f-8dee-5308589fa387"]},{"id":"ITEM-2","itemData":{"DOI":"10.1016/j.ssaho.2020.100092","ISSN":"25902911","abstract":"Constructing school leaders as autonomous professionals through management and leadership training constitutes the first step to releasing their potential to improve school quality. Despite major gains by the Ministry of education in Rwanda, particularly training and recruitment of teachers and introduction of a coordination system to ensure professional development and management of teachers, the education sector is still challenged to ensure that (head) teachers have the capacity to lead and deliver the new competence based curriculum in schools. In this paper, we explore how a partnership established in 2014 between governmental and nongovernmental institutions led to the development and implementation of certified Continuous Professional Development (CPD) programs for the Rwandan education sector and present some preliminary findings. We apply the Kirkpatrick evaluation of training framework to present the different results that the CPD programs have brought about at the learning and behaviour change level. Data were composed of different monitoring and evaluation outputs and training assessments that have been produced by the program so far including focus group discussions and pre- and post-surveys on knowledge, attitudes and practices. The partnership has enabled Leaders in Education including Sector education officers, head (deputy) teachers, school based mentors and tutors from teacher training colleges to acquire new competencies for leading school as well as managing and implementing CPD activities at the sector and school levels. Furthermore, the initiated partnership which started with primary schools in 6 districts has grown and expanded to other partnerships with new development partners to upscale the program at secondary school level in 14 districts. This led us to suggest that the same initiatives could be replicated by other partners to enhance professional development of leaders in education in Rwanda or any other country.","author":[{"dropping-particle":"","family":"Uworwabayeho","given":"Alphonse","non-dropping-particle":"","parse-names":false,"suffix":""},{"dropping-particle":"","family":"Flink","given":"Ilse","non-dropping-particle":"","parse-names":false,"suffix":""},{"dropping-particle":"","family":"Nyirahabimana","given":"Astérie","non-dropping-particle":"","parse-names":false,"suffix":""},{"dropping-particle":"","family":"Peeraer","given":"Jef","non-dropping-particle":"","parse-names":false,"suffix":""},{"dropping-particle":"","family":"Muhire","given":"Innocent","non-dropping-particle":"","parse-names":false,"suffix":""},{"dropping-particle":"","family":"Gasozi","given":"Andrew Ntwali","non-dropping-particle":"","parse-names":false,"suffix":""}],"container-title":"Social Sciences &amp; Humanities Open","id":"ITEM-2","issue":"1","issued":{"date-parts":[["2020"]]},"page":"100092","title":"Developing the capacity of education local leaders for sustaining professional learning communities in Rwanda","type":"article-journal","volume":"2"},"uris":["http://www.mendeley.com/documents/?uuid=b61e59bc-4e53-4dbc-bef8-86c2b33b9e96"]}],"mendeley":{"formattedCitation":"(Ndihokubwayo et al., 2021; Uworwabayeho et al., 2020)","plainTextFormattedCitation":"(Ndihokubwayo et al., 2021; Uworwabayeho et al., 2020)","previouslyFormattedCitation":"(Ndihokubwayo et al., 2021; Uworwabayeho et al., 2020)"},"properties":{"noteIndex":0},"schema":"https://github.com/citation-style-language/schema/raw/master/csl-citation.json"}</w:instrText>
      </w:r>
      <w:r w:rsidRPr="00F53601">
        <w:fldChar w:fldCharType="separate"/>
      </w:r>
      <w:r w:rsidRPr="00F53601">
        <w:rPr>
          <w:noProof/>
        </w:rPr>
        <w:t>(Ndihokubwayo et al., 2021; Uworwabayeho et al., 2020)</w:t>
      </w:r>
      <w:r w:rsidRPr="00F53601">
        <w:fldChar w:fldCharType="end"/>
      </w:r>
      <w:r w:rsidRPr="00F53601">
        <w:t>. Furthermore, CPD through school in service training (SBI) was extended to teachers intended to maintain collaboration among them and knowledge sharing</w:t>
      </w:r>
      <w:r w:rsidRPr="00F53601">
        <w:fldChar w:fldCharType="begin" w:fldLock="1"/>
      </w:r>
      <w:r w:rsidRPr="00F53601">
        <w:instrText>ADDIN CSL_CITATION {"citationItems":[{"id":"ITEM-1","itemData":{"ISBN":"9780982711361","abstract":"This study investigated existing policies and governance structures in mathematics teachers’ development in rural areas. The design was qualitative with interview as a tool targeting policy makers and teacher educators for primary school education. The study revealed volatility on existing teacher education polices, which have lead to differences between the policy and practices in the areas of teacher preparations, teacher recruitment, coordination, financing and deployment. The inadequacy of teacher houses and poor working conditions for teachers has greatly affected the life of teachers in the rural areas and therefore the motive behind their ruralurban migration. This has accelerated the shortage of primary school teachers for mathematics in the rural areas. The study finally recommended that among others, the existing policy on teacher development be comprehensively reviewed and implemented to enhance the teachers’ professional development practices alongside teacher deployment and teachers’ retention scheme to minimize rural-urban movement","author":[{"dropping-particle":"al","family":"Wangeleja","given":"M.J. N. et","non-dropping-particle":"","parse-names":false,"suffix":""}],"container-title":"International Council on Education for Teaching (ICET): 59th World Assembly","id":"ITEM-1","issued":{"date-parts":[["2015"]]},"number-of-pages":"15 - 327","title":"Teachers’ Professional Development: The Finding from a Governance Study in Tanzania","type":"book"},"uris":["http://www.mendeley.com/documents/?uuid=ee35cee3-6732-4979-aa03-81363e89c6ea"]}],"mendeley":{"formattedCitation":"(Wangeleja, 2015)","plainTextFormattedCitation":"(Wangeleja, 2015)","previouslyFormattedCitation":"(Wangeleja, 2015)"},"properties":{"noteIndex":0},"schema":"https://github.com/citation-style-language/schema/raw/master/csl-citation.json"}</w:instrText>
      </w:r>
      <w:r w:rsidRPr="00F53601">
        <w:fldChar w:fldCharType="separate"/>
      </w:r>
      <w:r w:rsidRPr="00F53601">
        <w:rPr>
          <w:noProof/>
        </w:rPr>
        <w:t>(Wangeleja, 2015)</w:t>
      </w:r>
      <w:r w:rsidRPr="00F53601">
        <w:fldChar w:fldCharType="end"/>
      </w:r>
      <w:r w:rsidRPr="00F53601">
        <w:t xml:space="preserve">. School- based in service training has been inserted in teaching and learning to enhance teachers’ collaboration during designing lesson plan, discussion and have reflection on how they can link contents with student ideas </w:t>
      </w:r>
      <w:r w:rsidRPr="00F53601">
        <w:fldChar w:fldCharType="begin" w:fldLock="1"/>
      </w:r>
      <w:r w:rsidRPr="00F53601">
        <w:instrText>ADDIN CSL_CITATION {"citationItems":[{"id":"ITEM-1","itemData":{"DOI":"10.21601/ijese/11331","abstract":"… Despite the prime position Biology occupies in the Rwandan education system, and numerous advantages derivable from the study of Biology for both individuals and nation, it is …","author":[{"dropping-particle":"","family":"Bizimana","given":"Emmanuel","non-dropping-particle":"","parse-names":false,"suffix":""},{"dropping-particle":"","family":"Mutangana","given":"Dieudonné","non-dropping-particle":"","parse-names":false,"suffix":""},{"dropping-particle":"","family":"Mwesigye","given":"Adrian","non-dropping-particle":"","parse-names":false,"suffix":""}],"container-title":"Interdisciplinary Journal of Environmental and Science Education","id":"ITEM-1","issue":"1","issued":{"date-parts":[["2021"]]},"page":"e2259","title":"Performance Analysis of Biology Education under the Implementation of Lower Secondary School Biology-Competence-Based Curriculum:&amp;nbsp;Policy Implications","type":"article-journal","volume":"18"},"uris":["http://www.mendeley.com/documents/?uuid=280e8d28-8aca-4a72-8d77-3b35d0a3b369"]}],"mendeley":{"formattedCitation":"(Bizimana et al., 2021)","plainTextFormattedCitation":"(Bizimana et al., 2021)","previouslyFormattedCitation":"(Bizimana et al., 2021)"},"properties":{"noteIndex":0},"schema":"https://github.com/citation-style-language/schema/raw/master/csl-citation.json"}</w:instrText>
      </w:r>
      <w:r w:rsidRPr="00F53601">
        <w:fldChar w:fldCharType="separate"/>
      </w:r>
      <w:r w:rsidRPr="00F53601">
        <w:rPr>
          <w:noProof/>
        </w:rPr>
        <w:t>(Bizimana et al., 2021)</w:t>
      </w:r>
      <w:r w:rsidRPr="00F53601">
        <w:fldChar w:fldCharType="end"/>
      </w:r>
      <w:r w:rsidRPr="00F53601">
        <w:t>.</w:t>
      </w:r>
    </w:p>
    <w:p w14:paraId="52E7F586" w14:textId="06CB393B" w:rsidR="0059294B" w:rsidRPr="00F53601" w:rsidRDefault="0059294B" w:rsidP="0010144F">
      <w:pPr>
        <w:tabs>
          <w:tab w:val="left" w:pos="4572"/>
        </w:tabs>
        <w:spacing w:before="120" w:after="120"/>
        <w:jc w:val="both"/>
      </w:pPr>
      <w:r w:rsidRPr="00F53601">
        <w:t xml:space="preserve">In Rwanda, School based in service training was implemented through ministry of education (MINEDUC) in collaboration with </w:t>
      </w:r>
      <w:r w:rsidRPr="00F53601">
        <w:t xml:space="preserve">Rwanda education Board and MasterCard Foundation after shifting the curriculum from teacher-centered to learner-centered curriculum to construct Learners-Based Teaching and Learning Methods (LBTLM) </w:t>
      </w:r>
      <w:r w:rsidRPr="00F53601">
        <w:fldChar w:fldCharType="begin" w:fldLock="1"/>
      </w:r>
      <w:r w:rsidRPr="00F53601">
        <w:instrText>ADDIN CSL_CITATION {"citationItems":[{"id":"ITEM-1","itemData":{"author":[{"dropping-particle":"","family":"Journal","given":"International Multi-disciplinary","non-dropping-particle":"","parse-names":false,"suffix":""}],"id":"ITEM-1","issue":"51","issued":{"date-parts":[["2018"]]},"page":"38-48","title":"African Research Review","type":"article-journal","volume":"12"},"uris":["http://www.mendeley.com/documents/?uuid=7cecc05f-2572-4210-bbfa-e906c096d75c"]}],"mendeley":{"formattedCitation":"(Journal, 2018)","plainTextFormattedCitation":"(Journal, 2018)","previouslyFormattedCitation":"(Journal, 2018)"},"properties":{"noteIndex":0},"schema":"https://github.com/citation-style-language/schema/raw/master/csl-citation.json"}</w:instrText>
      </w:r>
      <w:r w:rsidRPr="00F53601">
        <w:fldChar w:fldCharType="separate"/>
      </w:r>
      <w:r w:rsidRPr="00F53601">
        <w:rPr>
          <w:noProof/>
        </w:rPr>
        <w:t>(Journal, 2018)</w:t>
      </w:r>
      <w:r w:rsidRPr="00F53601">
        <w:fldChar w:fldCharType="end"/>
      </w:r>
      <w:r w:rsidRPr="00F53601">
        <w:t>. School Based in service (SBI) training was initially imposed to mathematics, science and entrepreneurship teachers from Kigali city and Southern Province to assist them to know the manner learners learn better, what builds effective teachers and plan the lesson centered to learners</w:t>
      </w:r>
      <w:r w:rsidRPr="00F53601">
        <w:fldChar w:fldCharType="begin" w:fldLock="1"/>
      </w:r>
      <w:r w:rsidRPr="00F53601">
        <w:instrText>ADDIN CSL_CITATION {"citationItems":[{"id":"ITEM-1","itemData":{"author":[{"dropping-particle":"","family":"Training","given":"Improving C B C","non-dropping-particle":"","parse-names":false,"suffix":""}],"id":"ITEM-1","issued":{"date-parts":[["2016"]]},"title":"Supporting School-Based In-Service Training in Rwandan Secondary Schools","type":"article-journal"},"uris":["http://www.mendeley.com/documents/?uuid=e9ca8503-906d-4da2-bb66-f410c043834f"]}],"mendeley":{"formattedCitation":"(Training, 2016)","plainTextFormattedCitation":"(Training, 2016)","previouslyFormattedCitation":"(Training, 2016)"},"properties":{"noteIndex":0},"schema":"https://github.com/citation-style-language/schema/raw/master/csl-citation.json"}</w:instrText>
      </w:r>
      <w:r w:rsidRPr="00F53601">
        <w:fldChar w:fldCharType="separate"/>
      </w:r>
      <w:r w:rsidRPr="00F53601">
        <w:rPr>
          <w:noProof/>
        </w:rPr>
        <w:t>(Training, 2016)</w:t>
      </w:r>
      <w:r w:rsidRPr="00F53601">
        <w:fldChar w:fldCharType="end"/>
      </w:r>
      <w:r w:rsidRPr="00F53601">
        <w:t>.</w:t>
      </w:r>
    </w:p>
    <w:p w14:paraId="27C2E674" w14:textId="20D26197" w:rsidR="0059294B" w:rsidRDefault="0059294B" w:rsidP="0010144F">
      <w:pPr>
        <w:tabs>
          <w:tab w:val="left" w:pos="4572"/>
        </w:tabs>
        <w:spacing w:before="120" w:after="120"/>
        <w:jc w:val="both"/>
      </w:pPr>
      <w:r w:rsidRPr="00F53601">
        <w:rPr>
          <w:noProof/>
        </w:rPr>
        <w:t xml:space="preserve">Okae-anti, (2007) </w:t>
      </w:r>
      <w:r w:rsidRPr="00F53601">
        <w:rPr>
          <w:shd w:val="clear" w:color="auto" w:fill="FFFFFF"/>
        </w:rPr>
        <w:t>argued that School Based in</w:t>
      </w:r>
      <w:r w:rsidR="00D91E4D">
        <w:rPr>
          <w:shd w:val="clear" w:color="auto" w:fill="FFFFFF"/>
        </w:rPr>
        <w:t>-s</w:t>
      </w:r>
      <w:r w:rsidRPr="00F53601">
        <w:rPr>
          <w:shd w:val="clear" w:color="auto" w:fill="FFFFFF"/>
        </w:rPr>
        <w:t>ervice training which may be done through workshops, seminars allow teachers to build their self-efficacy, confidence, discover the best teaching method, be competent and motivated, and new knowledge realization</w:t>
      </w:r>
      <w:r w:rsidRPr="00F53601">
        <w:rPr>
          <w:noProof/>
        </w:rPr>
        <w:t>.</w:t>
      </w:r>
      <w:r w:rsidRPr="00F53601">
        <w:t xml:space="preserve"> However, the proper implementation of School in service training is hindered by lack of time, budget and motivation among teachers</w:t>
      </w:r>
      <w:r w:rsidRPr="00F53601">
        <w:fldChar w:fldCharType="begin" w:fldLock="1"/>
      </w:r>
      <w:r w:rsidRPr="00F53601">
        <w:instrText>ADDIN CSL_CITATION {"citationItems":[{"id":"ITEM-1","itemData":{"DOI":"10.1080/19415257.2015.1114507","ISSN":"19415265","abstract":"In contemporary school settings, leaders seeking to support professional development are faced with many challenges. These challenges call for educators who can undertake professional learning that is continuous and adaptive to change. As a term, continuous professional development (CPD) reflects many different forms of professional development in face-to-face and online contexts. However, as school leaders seek to facilitate effective CPD, identifying the best model of CPD for each school community remains a challenge. This mixed-methods study sought to understand the contextual factors that influence how school leaders facilitate CPD within their communities. Drawing on data from three school case studies and questionnaire responses from a broader sample of 102 school leaders across 17 schools, the researchers examined leaders’ changing perceptions, the school-based professional development support structures and the ways in which educators employed both structured and unstructured time for professional learning. Findings draw attention to two key areas: first, that leaders increasingly prefer technology-mediated, informal professional learning over more traditional and structured forms; and, second, that leaders are drawing on insights from popular thinkers in education aided by the expanded networks which current technology tools afford.","author":[{"dropping-particle":"","family":"Stevenson","given":"Michael","non-dropping-particle":"","parse-names":false,"suffix":""},{"dropping-particle":"","family":"Hedberg","given":"John G.","non-dropping-particle":"","parse-names":false,"suffix":""},{"dropping-particle":"","family":"O’Sullivan","given":"Kerry Ann","non-dropping-particle":"","parse-names":false,"suffix":""},{"dropping-particle":"","family":"Howe","given":"Cathie","non-dropping-particle":"","parse-names":false,"suffix":""}],"container-title":"Professional Development in Education","id":"ITEM-1","issue":"5","issued":{"date-parts":[["2016"]]},"page":"818-835","title":"Leading learning: the role of school leaders in supporting continuous professional development","type":"article-journal","volume":"42"},"uris":["http://www.mendeley.com/documents/?uuid=6e78674a-d397-4825-bace-94e9ffecd17d"]}],"mendeley":{"formattedCitation":"(Stevenson et al., 2016)","plainTextFormattedCitation":"(Stevenson et al., 2016)","previouslyFormattedCitation":"(Stevenson et al., 2016)"},"properties":{"noteIndex":0},"schema":"https://github.com/citation-style-language/schema/raw/master/csl-citation.json"}</w:instrText>
      </w:r>
      <w:r w:rsidRPr="00F53601">
        <w:fldChar w:fldCharType="separate"/>
      </w:r>
      <w:r w:rsidRPr="00F53601">
        <w:rPr>
          <w:noProof/>
        </w:rPr>
        <w:t>(Stevenson et al., 2016)</w:t>
      </w:r>
      <w:r w:rsidRPr="00F53601">
        <w:fldChar w:fldCharType="end"/>
      </w:r>
      <w:r w:rsidRPr="00F53601">
        <w:t xml:space="preserve">. The current study will evaluate the effects of school based in-service training on biology teachers’ classroom </w:t>
      </w:r>
      <w:r w:rsidR="00F53601" w:rsidRPr="00F53601">
        <w:t>practices, whether biology</w:t>
      </w:r>
      <w:r w:rsidRPr="00F53601">
        <w:t xml:space="preserve"> teachers </w:t>
      </w:r>
      <w:r w:rsidR="00F53601" w:rsidRPr="00F53601">
        <w:t>practice knowledge</w:t>
      </w:r>
      <w:r w:rsidRPr="00F53601">
        <w:rPr>
          <w:bCs/>
          <w:lang w:val="en-ZA"/>
        </w:rPr>
        <w:t xml:space="preserve"> and skills gained from School based in service training (SBI)</w:t>
      </w:r>
      <w:r w:rsidRPr="00F53601">
        <w:t xml:space="preserve"> in Rwandan secondary schools. </w:t>
      </w:r>
    </w:p>
    <w:p w14:paraId="26AAC088" w14:textId="3E456483" w:rsidR="006F2A10" w:rsidRPr="00F53601" w:rsidRDefault="006F2A10" w:rsidP="00251851">
      <w:pPr>
        <w:pStyle w:val="Heading2"/>
      </w:pPr>
      <w:r w:rsidRPr="00F53601">
        <w:t>General overview of school</w:t>
      </w:r>
      <w:r w:rsidR="00F53601">
        <w:t>-</w:t>
      </w:r>
      <w:r w:rsidRPr="00F53601">
        <w:t xml:space="preserve">based in-service training (SBI) </w:t>
      </w:r>
    </w:p>
    <w:p w14:paraId="0DF291A3" w14:textId="770AB5ED" w:rsidR="00532C3E" w:rsidRPr="00F53601" w:rsidRDefault="00532C3E" w:rsidP="0010144F">
      <w:pPr>
        <w:pStyle w:val="NoSpacing"/>
        <w:spacing w:before="120" w:after="120"/>
        <w:jc w:val="both"/>
        <w:rPr>
          <w:rFonts w:eastAsiaTheme="minorHAnsi"/>
        </w:rPr>
      </w:pPr>
      <w:bookmarkStart w:id="4" w:name="_Toc137640785"/>
      <w:r w:rsidRPr="00F53601">
        <w:t>Continuing professional development programs (</w:t>
      </w:r>
      <w:r w:rsidRPr="00F53601">
        <w:rPr>
          <w:color w:val="252525"/>
        </w:rPr>
        <w:t>CPDs) are considered as strategies used in teaching and learning to improve teaching and ensure that</w:t>
      </w:r>
      <w:r w:rsidR="00F9688A" w:rsidRPr="00F53601">
        <w:rPr>
          <w:color w:val="252525"/>
        </w:rPr>
        <w:t xml:space="preserve"> learners</w:t>
      </w:r>
      <w:r w:rsidRPr="00F53601">
        <w:rPr>
          <w:color w:val="252525"/>
        </w:rPr>
        <w:t xml:space="preserve"> acquire appropriate knowledge </w:t>
      </w:r>
      <w:r w:rsidRPr="00F53601">
        <w:rPr>
          <w:rFonts w:eastAsiaTheme="minorHAnsi"/>
          <w:bCs/>
        </w:rPr>
        <w:fldChar w:fldCharType="begin" w:fldLock="1"/>
      </w:r>
      <w:r w:rsidRPr="00F53601">
        <w:rPr>
          <w:rFonts w:eastAsiaTheme="minorHAnsi"/>
          <w:bCs/>
        </w:rPr>
        <w:instrText>ADDIN CSL_CITATION {"citationItems":[{"id":"ITEM-1","itemData":{"DOI":"10.7575/aiac.alls.v.7n.3p.117","abstract":"Professional development is considered as an essential element in enhancing the teaching and learning process to ensure student learning. Professional development can also be deemed as a cornerstone of teacher professionalism and quality. The governments and educational institutions invest significantly in Continuous Professional Development (CPD) to improve teacher quality and to meet the changing needs of the students. To uncover the perceptions and practices of professional development in Saudi Arabia, a survey was conducted at Taif University English Language Centre. The sample consisted of 121 English language teachers from various countries and having varied educational and academic experiences. The survey comprised items relevant to learning approaches, concept of professional development, perceptions and feedback on CPD. The respondents supported lifelong learning and experiential learning leading towards learner centered approach. They perceived the CPD as a challenge to their existing knowledge and classroom practice. However, they expressed their concerns regarding indigenization of activities in CPDs, institutional support in conducting classroom activities, and follow up activities.","author":[{"dropping-particle":"Al","family":"Asmari","given":"Abdulrahman","non-dropping-particle":"","parse-names":false,"suffix":""}],"container-title":"Advances in Language and Literary Studies","id":"ITEM-1","issue":"3","issued":{"date-parts":[["2016"]]},"title":"Continuous Professional Development of English Language Teachers: Perception and Practices","type":"article-journal","volume":"7"},"uris":["http://www.mendeley.com/documents/?uuid=9e5c5fcb-e6d8-4fd9-9328-0819d390996f"]}],"mendeley":{"formattedCitation":"(Asmari, 2016)","plainTextFormattedCitation":"(Asmari, 2016)","previouslyFormattedCitation":"(Asmari, 2016)"},"properties":{"noteIndex":0},"schema":"https://github.com/citation-style-language/schema/raw/master/csl-citation.json"}</w:instrText>
      </w:r>
      <w:r w:rsidRPr="00F53601">
        <w:rPr>
          <w:rFonts w:eastAsiaTheme="minorHAnsi"/>
          <w:bCs/>
        </w:rPr>
        <w:fldChar w:fldCharType="separate"/>
      </w:r>
      <w:r w:rsidRPr="00F53601">
        <w:rPr>
          <w:rFonts w:eastAsiaTheme="minorHAnsi"/>
          <w:bCs/>
          <w:noProof/>
        </w:rPr>
        <w:t>(Asmari, 2016)</w:t>
      </w:r>
      <w:r w:rsidRPr="00F53601">
        <w:rPr>
          <w:rFonts w:eastAsiaTheme="minorHAnsi"/>
          <w:bCs/>
        </w:rPr>
        <w:fldChar w:fldCharType="end"/>
      </w:r>
      <w:r w:rsidRPr="00F53601">
        <w:rPr>
          <w:rFonts w:eastAsiaTheme="minorHAnsi"/>
          <w:bCs/>
        </w:rPr>
        <w:t xml:space="preserve"> .</w:t>
      </w:r>
      <w:r w:rsidRPr="00F53601">
        <w:rPr>
          <w:rFonts w:eastAsiaTheme="minorHAnsi"/>
          <w:bCs/>
          <w:noProof/>
        </w:rPr>
        <w:t xml:space="preserve"> Rouf &amp; Mohamed, (2018) </w:t>
      </w:r>
      <w:r w:rsidRPr="00F53601">
        <w:rPr>
          <w:color w:val="252525"/>
        </w:rPr>
        <w:t xml:space="preserve">took CPDs as a road map to strengthen teachers’ proficiency, experience, and development toward improved teaching practices. CPDs are taken as an essential tool used in academics to boost teachers’ professionalism and equip them with enough skills for their career </w:t>
      </w:r>
      <w:r w:rsidRPr="00F53601">
        <w:rPr>
          <w:rFonts w:eastAsiaTheme="minorHAnsi"/>
          <w:bCs/>
        </w:rPr>
        <w:fldChar w:fldCharType="begin" w:fldLock="1"/>
      </w:r>
      <w:r w:rsidRPr="00F53601">
        <w:rPr>
          <w:rFonts w:eastAsiaTheme="minorHAnsi"/>
          <w:bCs/>
        </w:rPr>
        <w:instrText>ADDIN CSL_CITATION {"citationItems":[{"id":"ITEM-1","itemData":{"DOI":"10.3126/nelta.v22i1-2.20036","ISSN":"2091-0487","abstract":"The present paper reports a study that aimed to explore secondary school (SS) English language (EL) teachers’ present practices of and perceived needs for continuing professional development (CPD) in Bangladesh. In 21st century worldwide educational settings, ‘change’ is the only constant trend. Consequently, EL teachers need to be continuously updated in their professional knowledge base and skills. They must be engaged in effective CPDs to keep abreast of innovations in language learning and teaching for their own career development and better learning outcomes for learners. Using a semi-structured questionnaire qualitative data was collected from 10 secondary EL teachers. The findings show that overall scenario of SS EL teachers’ CPD is not encouraging. The paper also discusses some implications for teachers’ professional learning.Journal of NELTA, Vol 22 No. 1-2, December 2017, Page: 1-12","author":[{"dropping-particle":"","family":"Rouf","given":"Abdul","non-dropping-particle":"","parse-names":false,"suffix":""},{"dropping-particle":"","family":"Mohamed","given":"Abdul Rashid","non-dropping-particle":"","parse-names":false,"suffix":""}],"container-title":"Journal of NELTA","id":"ITEM-1","issue":"1-2","issued":{"date-parts":[["2018"]]},"page":"1-12","title":"Secondary EL Teachers’ CPD: Present Practices and Perceived Needs","type":"article-journal","volume":"22"},"uris":["http://www.mendeley.com/documents/?uuid=b618130c-b4f2-47a8-b5e0-c7a77ea6ee4e"]}],"mendeley":{"formattedCitation":"(Rouf &amp; Mohamed, 2018)","plainTextFormattedCitation":"(Rouf &amp; Mohamed, 2018)","previouslyFormattedCitation":"(Rouf &amp; Mohamed, 2018)"},"properties":{"noteIndex":0},"schema":"https://github.com/citation-style-language/schema/raw/master/csl-citation.json"}</w:instrText>
      </w:r>
      <w:r w:rsidRPr="00F53601">
        <w:rPr>
          <w:rFonts w:eastAsiaTheme="minorHAnsi"/>
          <w:bCs/>
        </w:rPr>
        <w:fldChar w:fldCharType="separate"/>
      </w:r>
      <w:r w:rsidRPr="00F53601">
        <w:rPr>
          <w:rFonts w:eastAsiaTheme="minorHAnsi"/>
          <w:bCs/>
          <w:noProof/>
        </w:rPr>
        <w:t xml:space="preserve">(Rouf &amp; </w:t>
      </w:r>
      <w:r w:rsidRPr="00F53601">
        <w:rPr>
          <w:rFonts w:eastAsiaTheme="minorHAnsi"/>
          <w:bCs/>
          <w:noProof/>
        </w:rPr>
        <w:lastRenderedPageBreak/>
        <w:t>Mohamed, 2018)</w:t>
      </w:r>
      <w:r w:rsidRPr="00F53601">
        <w:rPr>
          <w:rFonts w:eastAsiaTheme="minorHAnsi"/>
          <w:bCs/>
        </w:rPr>
        <w:fldChar w:fldCharType="end"/>
      </w:r>
      <w:r w:rsidRPr="00F53601">
        <w:rPr>
          <w:rFonts w:eastAsiaTheme="minorHAnsi"/>
          <w:bCs/>
        </w:rPr>
        <w:t>. Through CPDs,</w:t>
      </w:r>
      <w:r w:rsidRPr="00F53601">
        <w:rPr>
          <w:color w:val="252525"/>
        </w:rPr>
        <w:t xml:space="preserve"> </w:t>
      </w:r>
      <w:r w:rsidRPr="00F53601">
        <w:rPr>
          <w:rFonts w:eastAsiaTheme="minorHAnsi"/>
          <w:bCs/>
          <w:noProof/>
        </w:rPr>
        <w:t xml:space="preserve">Derakhshan et al., (2020) </w:t>
      </w:r>
      <w:r w:rsidRPr="00F53601">
        <w:rPr>
          <w:color w:val="252525"/>
        </w:rPr>
        <w:t xml:space="preserve">remarked that teachers clarified different academic classroom teaching and learning styles. CPDs have been used in Rwanda nationwide to advance the implementation of a competence-based curriculum approach in school teaching and learning </w:t>
      </w:r>
      <w:r w:rsidRPr="00F53601">
        <w:rPr>
          <w:rFonts w:eastAsiaTheme="minorHAnsi"/>
          <w:bCs/>
        </w:rPr>
        <w:fldChar w:fldCharType="begin" w:fldLock="1"/>
      </w:r>
      <w:r w:rsidRPr="00F53601">
        <w:rPr>
          <w:rFonts w:eastAsiaTheme="minorHAnsi"/>
          <w:bCs/>
        </w:rPr>
        <w:instrText>ADDIN CSL_CITATION {"citationItems":[{"id":"ITEM-1","itemData":{"DOI":"10.4314/ajesms.v16i1.5","ISSN":"2508-1128","abstract":"The study aims to reinforce the effective teaching of chemistry in secondary schools through the support of the school leadership in the implementation of the competence-based curriculum (CBC). Interviews were organised and conducted with five headteachers and five deputy headteachers from ten selected schools. The results confirmed that the support provided by the school leadership in teaching chemistry was dominated by 30% of respondents at visiting teachers in classes, provision of some basic teaching materials and encouraging teachers to work in the chemistry department for mutual support and professional growth. However, in some schools, there is a need for prioritising continuous professional development (CPD) opportunities, feedback meetings and analysing school data for decision making. Therefore, this study recommends more efforts in CPDs, avail enough teaching aids and hold the pedagogical review and learning meetings lead by headteachers; analyse and use the school data for continuous improvement and build the school on tangible evidence in positive learning outcomes. Plus more support in engaging learners doing chemistry rather than just giving them chemistry books. Transformational leadership is needed, where all stakeholders share the same vision and mission of the school.","author":[{"dropping-particle":"","family":"Byusa","given":"Edwin","non-dropping-particle":"","parse-names":false,"suffix":""},{"dropping-particle":"","family":"Kampire","given":"Edwige","non-dropping-particle":"","parse-names":false,"suffix":""},{"dropping-particle":"","family":"Mwesigye","given":"Adrian Rwekaza","non-dropping-particle":"","parse-names":false,"suffix":""}],"container-title":"African Journal of Educational Studies in Mathematics and Sciences","id":"ITEM-1","issue":"1","issued":{"date-parts":[["2020"]]},"page":"63-72","title":"Ways School Leaders Support the Teaching of Chemistry","type":"article-journal","volume":"16"},"uris":["http://www.mendeley.com/documents/?uuid=2098265e-c593-43df-a92b-86455971fc00"]}],"mendeley":{"formattedCitation":"(Byusa et al., 2020)","plainTextFormattedCitation":"(Byusa et al., 2020)","previouslyFormattedCitation":"(Byusa et al., 2020)"},"properties":{"noteIndex":0},"schema":"https://github.com/citation-style-language/schema/raw/master/csl-citation.json"}</w:instrText>
      </w:r>
      <w:r w:rsidRPr="00F53601">
        <w:rPr>
          <w:rFonts w:eastAsiaTheme="minorHAnsi"/>
          <w:bCs/>
        </w:rPr>
        <w:fldChar w:fldCharType="separate"/>
      </w:r>
      <w:r w:rsidRPr="00F53601">
        <w:rPr>
          <w:rFonts w:eastAsiaTheme="minorHAnsi"/>
          <w:bCs/>
          <w:noProof/>
        </w:rPr>
        <w:t>(Byusa et al., 2020)</w:t>
      </w:r>
      <w:r w:rsidRPr="00F53601">
        <w:rPr>
          <w:rFonts w:eastAsiaTheme="minorHAnsi"/>
          <w:bCs/>
        </w:rPr>
        <w:fldChar w:fldCharType="end"/>
      </w:r>
      <w:r w:rsidRPr="00F53601">
        <w:rPr>
          <w:rFonts w:eastAsiaTheme="minorHAnsi"/>
          <w:bCs/>
        </w:rPr>
        <w:t xml:space="preserve">. </w:t>
      </w:r>
      <w:r w:rsidRPr="00F53601">
        <w:t xml:space="preserve">In the UK, the incorporation of continuous professional development was used by biology teachers in bio-technology and genetic modification teaching. Through them, biology teachers have significantly elaborated their teaching practices of bio-technology and genetic modification and other biology topics </w:t>
      </w:r>
      <w:r w:rsidRPr="00F53601">
        <w:fldChar w:fldCharType="begin" w:fldLock="1"/>
      </w:r>
      <w:r w:rsidRPr="00F53601">
        <w:instrText>ADDIN CSL_CITATION {"citationItems":[{"id":"ITEM-1","itemData":{"DOI":"10.1080/03057640600718489","ISSN":"0305764X","abstract":"This paper offers a critique of existing models of continuing professional development (CPD) courses for science teachers in the light of recent thinking about the nature of the subject (in particular, the arguments associated with 'post-normal science') and the challenges presented by the teaching of controversial socio-scientific issues (especially topics like bio-technology and genetic modification). An analysis of the outcomes and limitations of an 'up-date/top-down' kind of CPD is used to argue that future forms of effective CPD must involve teachers in reflecting on the scientific, the social and the pedagogical dimensions to 'new science', and the relationships between them in the interests of improved classroom learning.","author":[{"dropping-particle":"","family":"Gray","given":"Donald S.","non-dropping-particle":"","parse-names":false,"suffix":""},{"dropping-particle":"","family":"Bryce","given":"Tom","non-dropping-particle":"","parse-names":false,"suffix":""}],"container-title":"Cambridge Journal of Education","id":"ITEM-1","issue":"2","issued":{"date-parts":[["2006"]]},"page":"171-192","title":"Socio-scientific issues in science education: Implications for the professional development of teachers","type":"article-journal","volume":"36"},"uris":["http://www.mendeley.com/documents/?uuid=e07c509a-8c3b-4275-b85d-3ddd0b20e136"]}],"mendeley":{"formattedCitation":"(Gray &amp; Bryce, 2006)","plainTextFormattedCitation":"(Gray &amp; Bryce, 2006)","previouslyFormattedCitation":"(Gray &amp; Bryce, 2006)"},"properties":{"noteIndex":0},"schema":"https://github.com/citation-style-language/schema/raw/master/csl-citation.json"}</w:instrText>
      </w:r>
      <w:r w:rsidRPr="00F53601">
        <w:fldChar w:fldCharType="separate"/>
      </w:r>
      <w:r w:rsidRPr="00F53601">
        <w:rPr>
          <w:noProof/>
        </w:rPr>
        <w:t>(Gray &amp; Bryce, 2006)</w:t>
      </w:r>
      <w:r w:rsidRPr="00F53601">
        <w:fldChar w:fldCharType="end"/>
      </w:r>
      <w:r w:rsidRPr="00F53601">
        <w:t>.</w:t>
      </w:r>
      <w:r w:rsidRPr="00F53601">
        <w:rPr>
          <w:noProof/>
        </w:rPr>
        <w:t xml:space="preserve"> Tobondo &amp; Retnawati, (2018)</w:t>
      </w:r>
      <w:r w:rsidRPr="00F53601">
        <w:t xml:space="preserve"> found that CPDs are fundamental elements that influence a teacher and increase their confidence, cognitive abilities and keep abreast of educational issues.</w:t>
      </w:r>
    </w:p>
    <w:p w14:paraId="0D363BD1" w14:textId="77777777" w:rsidR="00251851" w:rsidRDefault="00532C3E" w:rsidP="0010144F">
      <w:pPr>
        <w:spacing w:before="120" w:after="120"/>
        <w:jc w:val="both"/>
      </w:pPr>
      <w:r w:rsidRPr="00F53601">
        <w:t xml:space="preserve">In the past, the teacher centered teaching approach or traditional teaching approach where the teacher was a sage on a stage was dominating learners' participative teaching approach, where learners took a central part in their learning </w:t>
      </w:r>
      <w:r w:rsidRPr="00F53601">
        <w:rPr>
          <w:rFonts w:eastAsiaTheme="minorHAnsi"/>
          <w:bCs/>
        </w:rPr>
        <w:fldChar w:fldCharType="begin" w:fldLock="1"/>
      </w:r>
      <w:r w:rsidRPr="00F53601">
        <w:rPr>
          <w:rFonts w:eastAsiaTheme="minorHAnsi"/>
          <w:bCs/>
        </w:rPr>
        <w:instrText>ADDIN CSL_CITATION {"citationItems":[{"id":"ITEM-1","itemData":{"DOI":"10.5539/ies.v8n8p183","ISSN":"1913-9020","abstract":"Economic changes not only in the country, but also in the global labor market explain the increasing requirements to young specialists. There are new requirements to the model and quality of the graduate, new approaches to their competitiveness and efficiency. XXI century universities must graduate prepared specialists, who are able to adapt to the labor market and are ready for new changes, for self education, which in turn determines the meaning and function of higher education not \"for life\", but \"during the whole life\". Qualitatively new mission, the objectives and content of modern education in the new conditions is intended to be focused not just on the fundamental knowledge, but on the labor market, and on the formation of a practically oriented skills and competencies. The article discusses the conceptual content and structure of competences and competencies in different countries, the problem of professional competence is analyzed on the example of the United States, European countries, Russia and Kazakhstan.","author":[{"dropping-particle":"","family":"Makulova","given":"Aimzhan Tulegenovna","non-dropping-particle":"","parse-names":false,"suffix":""},{"dropping-particle":"","family":"Alimzhanova","given":"Gaukhar Mukhtashevna","non-dropping-particle":"","parse-names":false,"suffix":""},{"dropping-particle":"","family":"Bekturganova","given":"Zhanar Mustafaevna","non-dropping-particle":"","parse-names":false,"suffix":""},{"dropping-particle":"","family":"Umirzakova","given":"Zaure Asetovna","non-dropping-particle":"","parse-names":false,"suffix":""},{"dropping-particle":"","family":"Makulova","given":"Laura Tulegenovna","non-dropping-particle":"","parse-names":false,"suffix":""},{"dropping-particle":"","family":"Karymbayeva","given":"Kulzinat Meirambaevna","non-dropping-particle":"","parse-names":false,"suffix":""}],"container-title":"International Education Studies","id":"ITEM-1","issue":"8","issued":{"date-parts":[["2015"]]},"page":"183-192","title":"Theory and Practice of Competency-Based Approach in Education","type":"article-journal","volume":"8"},"uris":["http://www.mendeley.com/documents/?uuid=ce43f918-b93c-404e-b2c0-1bb22b0d3b97"]}],"mendeley":{"formattedCitation":"(Makulova et al., 2015)","plainTextFormattedCitation":"(Makulova et al., 2015)","previouslyFormattedCitation":"(Makulova et al., 2015)"},"properties":{"noteIndex":0},"schema":"https://github.com/citation-style-language/schema/raw/master/csl-citation.json"}</w:instrText>
      </w:r>
      <w:r w:rsidRPr="00F53601">
        <w:rPr>
          <w:rFonts w:eastAsiaTheme="minorHAnsi"/>
          <w:bCs/>
        </w:rPr>
        <w:fldChar w:fldCharType="separate"/>
      </w:r>
      <w:r w:rsidRPr="00F53601">
        <w:rPr>
          <w:rFonts w:eastAsiaTheme="minorHAnsi"/>
          <w:bCs/>
          <w:noProof/>
        </w:rPr>
        <w:t>(Makulova et al., 2015)</w:t>
      </w:r>
      <w:r w:rsidRPr="00F53601">
        <w:rPr>
          <w:rFonts w:eastAsiaTheme="minorHAnsi"/>
          <w:bCs/>
        </w:rPr>
        <w:fldChar w:fldCharType="end"/>
      </w:r>
      <w:r w:rsidRPr="00F53601">
        <w:rPr>
          <w:rFonts w:eastAsiaTheme="minorHAnsi"/>
          <w:bCs/>
        </w:rPr>
        <w:t>.</w:t>
      </w:r>
      <w:r w:rsidRPr="00F53601">
        <w:t xml:space="preserve"> A learner-centered approach was adopted to produce efficacy of learners in the labor market. The achievement of  learners-centered approach was achieved through collaboration among teachers, either in schools or other schools </w:t>
      </w:r>
      <w:r w:rsidRPr="00F53601">
        <w:fldChar w:fldCharType="begin" w:fldLock="1"/>
      </w:r>
      <w:r w:rsidRPr="00F53601">
        <w:instrText>ADDIN CSL_CITATION {"citationItems":[{"id":"ITEM-1","itemData":{"DOI":"10.1080/18146627.2016.1229575","ISSN":"1814-6627","author":[{"dropping-particle":"","family":"Wabule","given":"Alice","non-dropping-particle":"","parse-names":false,"suffix":""}],"container-title":"Africa Education Review","id":"ITEM-1","issue":"3-4","issued":{"date-parts":[["2016","10","1"]]},"note":"doi: 10.1080/18146627.2016.1229575","page":"141-156","publisher":"Routledge","title":"Continuous Professional Development: What Role and Who Benefits? Reflections on Teacher Development in Uganda","type":"article-journal","volume":"13"},"uris":["http://www.mendeley.com/documents/?uuid=f174452a-52ae-4907-995c-223a7007e046"]}],"mendeley":{"formattedCitation":"(Wabule, 2016)","plainTextFormattedCitation":"(Wabule, 2016)","previouslyFormattedCitation":"(Wabule, 2016)"},"properties":{"noteIndex":0},"schema":"https://github.com/citation-style-language/schema/raw/master/csl-citation.json"}</w:instrText>
      </w:r>
      <w:r w:rsidRPr="00F53601">
        <w:fldChar w:fldCharType="separate"/>
      </w:r>
      <w:r w:rsidRPr="00F53601">
        <w:rPr>
          <w:noProof/>
        </w:rPr>
        <w:t>(Wabule, 2016)</w:t>
      </w:r>
      <w:r w:rsidRPr="00F53601">
        <w:fldChar w:fldCharType="end"/>
      </w:r>
      <w:r w:rsidRPr="00F53601">
        <w:t xml:space="preserve">. </w:t>
      </w:r>
    </w:p>
    <w:p w14:paraId="367BF667" w14:textId="492334A8" w:rsidR="00532C3E" w:rsidRPr="00F53601" w:rsidRDefault="00532C3E" w:rsidP="00251851">
      <w:pPr>
        <w:spacing w:before="120" w:after="120"/>
        <w:jc w:val="both"/>
      </w:pPr>
      <w:r w:rsidRPr="00F53601">
        <w:t>To improve skills related to learners-centered approach, the government of Rwanda has adopted different continuous professional development based on School based in-service training (SBI)</w:t>
      </w:r>
      <w:r w:rsidR="00251851" w:rsidRPr="00251851">
        <w:t xml:space="preserve"> </w:t>
      </w:r>
      <w:r w:rsidR="00251851" w:rsidRPr="00F53601">
        <w:t>program</w:t>
      </w:r>
      <w:r w:rsidR="00251851">
        <w:t xml:space="preserve">. </w:t>
      </w:r>
      <w:r w:rsidRPr="00F53601">
        <w:t xml:space="preserve">SBI </w:t>
      </w:r>
      <w:r w:rsidR="00251851">
        <w:t xml:space="preserve">training program </w:t>
      </w:r>
      <w:r w:rsidRPr="00F53601">
        <w:t xml:space="preserve">was introduced into secondary schools in Rwanda to increase training of in-service teachers whose training opportunities were limited </w:t>
      </w:r>
      <w:r w:rsidRPr="00F53601">
        <w:rPr>
          <w:color w:val="000000"/>
        </w:rPr>
        <w:fldChar w:fldCharType="begin" w:fldLock="1"/>
      </w:r>
      <w:r w:rsidRPr="00F53601">
        <w:rPr>
          <w:color w:val="000000"/>
        </w:rPr>
        <w:instrText>ADDIN CSL_CITATION {"citationItems":[{"id":"ITEM-1","itemData":{"ISBN":"9780982711361","author":[{"dropping-particle":"","family":"Iwasaki","given":"Kyoko Yoshikawa","non-dropping-particle":"","parse-names":false,"suffix":""},{"dropping-particle":"","family":"Sugiyama","given":"Ryuichi","non-dropping-particle":"","parse-names":false,"suffix":""},{"dropping-particle":"","family":"Morita","given":"Yusuke","non-dropping-particle":"","parse-names":false,"suffix":""}],"id":"ITEM-1","issue":"June","issued":{"date-parts":[["2015"]]},"title":"59th World Assembly - Challenging disparities in education -","type":"article-journal"},"uris":["http://www.mendeley.com/documents/?uuid=4c48fef3-7736-4329-9d9a-add6fb397c64"]}],"mendeley":{"formattedCitation":"(Iwasaki et al., 2015)","plainTextFormattedCitation":"(Iwasaki et al., 2015)","previouslyFormattedCitation":"(Iwasaki et al., 2015)"},"properties":{"noteIndex":0},"schema":"https://github.com/citation-style-language/schema/raw/master/csl-citation.json"}</w:instrText>
      </w:r>
      <w:r w:rsidRPr="00F53601">
        <w:rPr>
          <w:color w:val="000000"/>
        </w:rPr>
        <w:fldChar w:fldCharType="separate"/>
      </w:r>
      <w:r w:rsidRPr="00F53601">
        <w:rPr>
          <w:noProof/>
          <w:color w:val="000000"/>
        </w:rPr>
        <w:t>(Iwasaki et al., 2015)</w:t>
      </w:r>
      <w:r w:rsidRPr="00F53601">
        <w:rPr>
          <w:color w:val="000000"/>
        </w:rPr>
        <w:fldChar w:fldCharType="end"/>
      </w:r>
      <w:r w:rsidRPr="00F53601">
        <w:rPr>
          <w:color w:val="000000"/>
        </w:rPr>
        <w:t xml:space="preserve">. </w:t>
      </w:r>
    </w:p>
    <w:p w14:paraId="7C5949D4" w14:textId="1C77F2B4" w:rsidR="00532C3E" w:rsidRPr="00F53601" w:rsidRDefault="00251851" w:rsidP="00251851">
      <w:pPr>
        <w:autoSpaceDE w:val="0"/>
        <w:autoSpaceDN w:val="0"/>
        <w:adjustRightInd w:val="0"/>
        <w:spacing w:before="120" w:after="120"/>
        <w:jc w:val="both"/>
      </w:pPr>
      <w:r>
        <w:t xml:space="preserve">SBI training program </w:t>
      </w:r>
      <w:r w:rsidR="00532C3E" w:rsidRPr="00F53601">
        <w:t xml:space="preserve">is among types of drills organized at school level either by teachers or by school leaders for particular drives. Researchers  found that the most drives of </w:t>
      </w:r>
      <w:r w:rsidR="00532C3E" w:rsidRPr="00F53601">
        <w:t xml:space="preserve">school-based in-service training  are to increase collaboration among teachers and to construct a bridge that links teachers’  theoretical skills with practices in classroom teaching practices </w:t>
      </w:r>
      <w:r w:rsidR="00532C3E" w:rsidRPr="00F53601">
        <w:rPr>
          <w:color w:val="000000"/>
        </w:rPr>
        <w:fldChar w:fldCharType="begin" w:fldLock="1"/>
      </w:r>
      <w:r w:rsidR="00532C3E" w:rsidRPr="00F53601">
        <w:rPr>
          <w:color w:val="000000"/>
        </w:rPr>
        <w:instrText>ADDIN CSL_CITATION {"citationItems":[{"id":"ITEM-1","itemData":{"author":[{"dropping-particle":"","family":"Simpson","given":"John","non-dropping-particle":"","parse-names":false,"suffix":""},{"dropping-particle":"","family":"Muvunyi","given":"Emmanuel","non-dropping-particle":"","parse-names":false,"suffix":""}],"id":"ITEM-1","issued":{"date-parts":[["2020"]]},"page":"154-157","title":"Teacher training in Rwanda and the shift to English-medium education","type":"article-journal"},"uris":["http://www.mendeley.com/documents/?uuid=db654859-eba7-42c4-aa33-2a402218822c"]}],"mendeley":{"formattedCitation":"(Simpson &amp; Muvunyi, 2020)","plainTextFormattedCitation":"(Simpson &amp; Muvunyi, 2020)","previouslyFormattedCitation":"(Simpson &amp; Muvunyi, 2020)"},"properties":{"noteIndex":0},"schema":"https://github.com/citation-style-language/schema/raw/master/csl-citation.json"}</w:instrText>
      </w:r>
      <w:r w:rsidR="00532C3E" w:rsidRPr="00F53601">
        <w:rPr>
          <w:color w:val="000000"/>
        </w:rPr>
        <w:fldChar w:fldCharType="separate"/>
      </w:r>
      <w:r w:rsidR="00532C3E" w:rsidRPr="00F53601">
        <w:rPr>
          <w:noProof/>
          <w:color w:val="000000"/>
        </w:rPr>
        <w:t>(Simpson &amp; Muvunyi, 2020)</w:t>
      </w:r>
      <w:r w:rsidR="00532C3E" w:rsidRPr="00F53601">
        <w:rPr>
          <w:color w:val="000000"/>
        </w:rPr>
        <w:fldChar w:fldCharType="end"/>
      </w:r>
      <w:r w:rsidR="00532C3E" w:rsidRPr="00F53601">
        <w:rPr>
          <w:color w:val="000000"/>
        </w:rPr>
        <w:t xml:space="preserve">. </w:t>
      </w:r>
      <w:r w:rsidR="00532C3E" w:rsidRPr="00F53601">
        <w:t xml:space="preserve">Moreover, School-based in-service training is  an intelligible various action conducted at the school level or among schools through peer learning to  extend and widen knowledge, attitudes, and skills that are trustily  linked with the work of teaching to advance  teachers’ professional capability and the efficacy   of their school </w:t>
      </w:r>
      <w:r w:rsidR="00532C3E" w:rsidRPr="00F53601">
        <w:fldChar w:fldCharType="begin" w:fldLock="1"/>
      </w:r>
      <w:r w:rsidR="00532C3E" w:rsidRPr="00F53601">
        <w:instrText>ADDIN CSL_CITATION {"citationItems":[{"id":"ITEM-1","itemData":{"DOI":"10.1016/j.lindif.2017.10.001","ISSN":"18733425","abstract":"How students regulate emotions and the effects of emotion regulation (ER) on academic outcomes is gaining attention in educational psychology research. However, little is known about factors that explain their relationship and inform intervention. Two studies therefore examined the role of school burnout in explaining the relationship between ER strategies (reappraisal, suppression) and academic outcomes (GPA, absenteeism) among undergraduate students. Study 1 (N = 550) investigated ER strategies as antecedents to the effects of school burnout on academic outcomes. Significant indirect effects emerged to show that school burnout mediated the relationships between ER and GPA and absenteeism. Study 2 (N = 509) examined the temporal relationship between ER strategies, school burnout, GPA and absenteeism at two time points. Findings indicated that ER strategies preceded the effects of school burnout. School burnout, in turn, was identified as the mechanism linking (mediating) ER strategies to academic outcomes. Limitations, clinical applications, and future directions are outlined.","author":[{"dropping-particle":"","family":"Seibert","given":"Gregory S.","non-dropping-particle":"","parse-names":false,"suffix":""},{"dropping-particle":"","family":"Bauer","given":"Kristina N.","non-dropping-particle":"","parse-names":false,"suffix":""},{"dropping-particle":"","family":"May","given":"Ross W.","non-dropping-particle":"","parse-names":false,"suffix":""},{"dropping-particle":"","family":"Fincham","given":"Frank D.","non-dropping-particle":"","parse-names":false,"suffix":""}],"container-title":"Learning and Individual Differences","id":"ITEM-1","issue":"September","issued":{"date-parts":[["2017"]]},"page":"1-9","publisher":"Elsevier","title":"Emotion regulation and academic underperformance: The role of school burnout","type":"article-journal","volume":"60"},"uris":["http://www.mendeley.com/documents/?uuid=a06cd6ca-4d1c-476a-88db-e7810924897c"]},{"id":"ITEM-2","itemData":{"author":[{"dropping-particle":"","family":"Rifa'i","given":"Andi Arif","non-dropping-particle":"","parse-names":false,"suffix":""}],"container-title":"Journal of Islamic Studies and Education","id":"ITEM-2","issue":"1","issued":{"date-parts":[["2022"]]},"page":"1-17","title":"The Role of the Principal in the Professional Development of Teachers in the RSBI era: A Historical Review of Education Policy Implementation","type":"article-journal","volume":"1"},"uris":["http://www.mendeley.com/documents/?uuid=fd5b14a7-8b09-43cb-9aeb-d8634cc30688"]}],"mendeley":{"formattedCitation":"(Rifa’i, 2022; Seibert et al., 2017)","plainTextFormattedCitation":"(Rifa’i, 2022; Seibert et al., 2017)","previouslyFormattedCitation":"(Rifa’i, 2022; Seibert et al., 2017)"},"properties":{"noteIndex":0},"schema":"https://github.com/citation-style-language/schema/raw/master/csl-citation.json"}</w:instrText>
      </w:r>
      <w:r w:rsidR="00532C3E" w:rsidRPr="00F53601">
        <w:fldChar w:fldCharType="separate"/>
      </w:r>
      <w:r w:rsidR="00532C3E" w:rsidRPr="00F53601">
        <w:rPr>
          <w:noProof/>
        </w:rPr>
        <w:t>(Rifa’i, 2022; Seibert et al., 2017)</w:t>
      </w:r>
      <w:r w:rsidR="00532C3E" w:rsidRPr="00F53601">
        <w:fldChar w:fldCharType="end"/>
      </w:r>
      <w:r w:rsidR="00532C3E" w:rsidRPr="00F53601">
        <w:t xml:space="preserve">. </w:t>
      </w:r>
      <w:r w:rsidR="00532C3E" w:rsidRPr="00F53601">
        <w:rPr>
          <w:color w:val="000000"/>
        </w:rPr>
        <w:t xml:space="preserve">Through SBI teachers identified that technology can be best approach toward proper Biology teaching, </w:t>
      </w:r>
      <w:r w:rsidR="00532C3E" w:rsidRPr="00F53601">
        <w:rPr>
          <w:noProof/>
          <w:color w:val="000000"/>
        </w:rPr>
        <w:t>Pahlifi &amp; Fatharani, (2019)</w:t>
      </w:r>
      <w:r w:rsidR="00532C3E" w:rsidRPr="00F53601">
        <w:rPr>
          <w:color w:val="000000"/>
        </w:rPr>
        <w:t xml:space="preserve"> observed that android is an effective tool to teaching respiratory system.</w:t>
      </w:r>
      <w:r w:rsidR="00532C3E" w:rsidRPr="00F53601">
        <w:t xml:space="preserve"> The core effect of School-Based in Service (SBI),  program is to enhance the planning, implementation, and evaluation of teaching and learning activities by focusing on learners' needs </w:t>
      </w:r>
      <w:r w:rsidR="00532C3E" w:rsidRPr="00F53601">
        <w:fldChar w:fldCharType="begin" w:fldLock="1"/>
      </w:r>
      <w:r w:rsidR="00532C3E" w:rsidRPr="00F53601">
        <w:instrText>ADDIN CSL_CITATION {"citationItems":[{"id":"ITEM-1","itemData":{"DOI":"10.1111/ejed.12257","ISSN":"14653435","abstract":"This article presents the findings of an analysis of the effects of CPD initiatives on the quality of the pedagogical practices of ECEC practitioners. It is part of a larger study commissioned by Eurofound and jointly conducted by VBJK, IOE and PPMI (Eurofound, 2015). In order to draw policy-relevant information that might support decision makers in designing effective ECEC policies in their countries, the study reviewed existing research evidence published on this topic not only in English, but also in all the languages currently in use in EU Member States. Therefore, it involved country experts from EU-28 Member States. The research question was framed by the political priorities identified by the Council Conclusions on Early Childhood Education and Care (EU Council, 2011). The systematic literature review methodology elaborated by the EPPI-Centre for informing evidence-based policies in the field of education and social sciences was adopted to review the evidence drawn from primary research studies cross-nationally. The study revealed that long-term CPD interventions integrated into practice, such as pedagogical guidance and coaching in reflection groups, proved to be effective not only in countries with a well-established system of ECEC provision and a high level of qualification requirements for the practitioners, but also in countries with poorly subsidised ECEC systems and low qualification requirements. CPD initiatives based on the active engagement of practitioners and on peer exchanges within a shared scientific framework, proved to be the most effective.","author":[{"dropping-particle":"","family":"Peleman","given":"Brecht","non-dropping-particle":"","parse-names":false,"suffix":""},{"dropping-particle":"","family":"Lazzari","given":"Arianna","non-dropping-particle":"","parse-names":false,"suffix":""},{"dropping-particle":"","family":"Budginaitė","given":"Irma","non-dropping-particle":"","parse-names":false,"suffix":""},{"dropping-particle":"","family":"Siarova","given":"Hanna","non-dropping-particle":"","parse-names":false,"suffix":""},{"dropping-particle":"","family":"Hauari","given":"Hanan","non-dropping-particle":"","parse-names":false,"suffix":""},{"dropping-particle":"","family":"Peeters","given":"Jan","non-dropping-particle":"","parse-names":false,"suffix":""},{"dropping-particle":"","family":"Cameron","given":"Claire","non-dropping-particle":"","parse-names":false,"suffix":""}],"container-title":"European Journal of Education","id":"ITEM-1","issue":"1","issued":{"date-parts":[["2018"]]},"page":"9-22","title":"Continuous professional development and ECEC quality: Findings from a European systematic literature review","type":"article-journal","volume":"53"},"uris":["http://www.mendeley.com/documents/?uuid=2c88b839-686c-4d91-9cf8-30c8198a5214"]}],"mendeley":{"formattedCitation":"(Peleman et al., 2018)","plainTextFormattedCitation":"(Peleman et al., 2018)","previouslyFormattedCitation":"(Peleman et al., 2018)"},"properties":{"noteIndex":0},"schema":"https://github.com/citation-style-language/schema/raw/master/csl-citation.json"}</w:instrText>
      </w:r>
      <w:r w:rsidR="00532C3E" w:rsidRPr="00F53601">
        <w:fldChar w:fldCharType="separate"/>
      </w:r>
      <w:r w:rsidR="00532C3E" w:rsidRPr="00F53601">
        <w:rPr>
          <w:noProof/>
        </w:rPr>
        <w:t>(Peleman et al., 2018)</w:t>
      </w:r>
      <w:r w:rsidR="00532C3E" w:rsidRPr="00F53601">
        <w:fldChar w:fldCharType="end"/>
      </w:r>
      <w:r w:rsidR="00532C3E" w:rsidRPr="00F53601">
        <w:t>. SBI provided numerous benefits in teaching and learning, it  accurately increases teachers’ competency and understanding various learning theories such as social networks, communities of practice, organizations of learning, knowledge management, knowledge translation, and research utilization</w:t>
      </w:r>
      <w:r w:rsidR="00532C3E" w:rsidRPr="00F53601">
        <w:fldChar w:fldCharType="begin" w:fldLock="1"/>
      </w:r>
      <w:r w:rsidR="00532C3E" w:rsidRPr="00F53601">
        <w:instrText>ADDIN CSL_CITATION {"citationItems":[{"id":"ITEM-1","itemData":{"DOI":"10.1017/S1460396907006103","ISSN":"14603969","abstract":"Continuous professional development (CPD) is regarded as an essential component of working life for radiation therapists and is increasingly being used by professional associations to 'prove' the competence of their members. In the past, CPD activities have primarily been viewed as an individual responsibility, and have focused on maintaining a professional knowledge base and, subsequently, hands-on competency through didactic learning. However, there are drawbacks associated with this model; and concentrating on only one facet of learning ignores other theoretical areas of knowledge acquisition. This article explores several areas of social and organisational theories of learning including social networks, communities of practice, learning organisations, knowledge management, knowledge translation and research utilisation. It is concluded that maintenance of competence after graduation is multilayered and should be viewed in a holistic manner to incorporate some of the relevant elements of the concepts discussed. This article also offers some suggestions for the individual wanting to maximise their educational opportunities beyond traditional models of CPD. © 2007 Cambridge University Press.","author":[{"dropping-particle":"","family":"Bolderston","given":"Amanda","non-dropping-particle":"","parse-names":false,"suffix":""}],"container-title":"Journal of Radiotherapy in Practice","id":"ITEM-1","issue":"3","issued":{"date-parts":[["2007"]]},"page":"133-141","title":"Maintaining competence: A holistic view of continuous professional development","type":"article-journal","volume":"6"},"uris":["http://www.mendeley.com/documents/?uuid=7d79b8a6-ae74-4aa8-ab58-3d1749a55ffb"]}],"mendeley":{"formattedCitation":"(Bolderston, 2007)","plainTextFormattedCitation":"(Bolderston, 2007)","previouslyFormattedCitation":"(Bolderston, 2007)"},"properties":{"noteIndex":0},"schema":"https://github.com/citation-style-language/schema/raw/master/csl-citation.json"}</w:instrText>
      </w:r>
      <w:r w:rsidR="00532C3E" w:rsidRPr="00F53601">
        <w:fldChar w:fldCharType="separate"/>
      </w:r>
      <w:r w:rsidR="00532C3E" w:rsidRPr="00F53601">
        <w:rPr>
          <w:noProof/>
        </w:rPr>
        <w:t>(Bolderston, 2007)</w:t>
      </w:r>
      <w:r w:rsidR="00532C3E" w:rsidRPr="00F53601">
        <w:fldChar w:fldCharType="end"/>
      </w:r>
      <w:r w:rsidR="00532C3E" w:rsidRPr="00F53601">
        <w:t>.  </w:t>
      </w:r>
    </w:p>
    <w:p w14:paraId="215FD1A5" w14:textId="0A88D14F" w:rsidR="000F7519" w:rsidRPr="00F53601" w:rsidRDefault="00D91E4D" w:rsidP="00D91E4D">
      <w:pPr>
        <w:pStyle w:val="Heading2"/>
      </w:pPr>
      <w:r w:rsidRPr="00F53601">
        <w:t xml:space="preserve">Types of </w:t>
      </w:r>
      <w:r w:rsidR="000F7519" w:rsidRPr="00F53601">
        <w:t>SBI</w:t>
      </w:r>
      <w:bookmarkEnd w:id="4"/>
    </w:p>
    <w:p w14:paraId="695F8A87" w14:textId="13772182" w:rsidR="00CF7A51" w:rsidRPr="00F53601" w:rsidRDefault="00CF7A51" w:rsidP="004C59C9">
      <w:pPr>
        <w:pStyle w:val="Heading3"/>
      </w:pPr>
      <w:r w:rsidRPr="00F53601">
        <w:t>Workshops and Seminars</w:t>
      </w:r>
    </w:p>
    <w:p w14:paraId="11525335" w14:textId="026DD690" w:rsidR="00CF7A51" w:rsidRPr="00F53601" w:rsidRDefault="00CF7A51" w:rsidP="0010144F">
      <w:pPr>
        <w:spacing w:before="120" w:after="120"/>
        <w:jc w:val="both"/>
      </w:pPr>
      <w:r w:rsidRPr="00F53601">
        <w:t xml:space="preserve">Seminars and workshop are training organized by long term experienced educators intended to provide knowledge and skills on a specific topic. It has observed that the seminars engage participants in discussions and foster their hands-on activities </w:t>
      </w:r>
      <w:r w:rsidRPr="00F53601">
        <w:fldChar w:fldCharType="begin" w:fldLock="1"/>
      </w:r>
      <w:r w:rsidRPr="00F53601">
        <w:instrText>ADDIN CSL_CITATION {"citationItems":[{"id":"ITEM-1","itemData":{"ISSN":"2222-1735","abstract":"This research examined the influence of in-service training, seminar and workshop attendance by social studies teachers on students' academic performance in Cross River State, Nigeria. To achieve the purpose of this study, one hypothesis was formulated to direct the study. Ex-post facto research design was adopted for the study. A sample of five hundred Social Studies teachers (500) and students were selected for the study. The instruments for data collection were a set of questionnaire to measure Social Studies teachers' in-service training, seminar and workshop training and Social Studies Performance Test (SOSPT) to measure students' academic performance. The reliability estimate of the instruments were established through the split-half reliability method and it associate Spearman Brown prophesy formula. Pearson product moment correlation analysis was adopted to test the hypothesis at 0.05 level of significance. The result of the analysis revealed that there exists a positive and small relationship between the frequency of teachers' attendance at in-service training, seminars and workshops and students' academic performance in social studies. It was recommended that government should make it mandatory for all teachers in both primary and post primary to undergo professional training. As it is the case with other professions like law and medicine among others.","author":[{"dropping-particle":"","family":"Essien","given":"Ekpenyong Essien","non-dropping-particle":"","parse-names":false,"suffix":""},{"dropping-particle":"","family":"Akpan","given":"Okon Edem","non-dropping-particle":"","parse-names":false,"suffix":""},{"dropping-particle":"","family":"Obot","given":"Imo Martin","non-dropping-particle":"","parse-names":false,"suffix":""}],"container-title":"Journal of Education and Practice","id":"ITEM-1","issue":"22","issued":{"date-parts":[["2016"]]},"page":"31-35","title":"The Influence of In-Service Training, Seminars and Workshops Attendance by Social Studies Teachers on Academic Performance of Students in Junior Secondary Schools In Cross River State, Nigeria","type":"article-journal","volume":"7"},"uris":["http://www.mendeley.com/documents/?uuid=36210410-74a4-444c-8353-10a8421c03fa"]}],"mendeley":{"formattedCitation":"(Essien et al., 2016)","plainTextFormattedCitation":"(Essien et al., 2016)","previouslyFormattedCitation":"(Essien et al., 2016)"},"properties":{"noteIndex":0},"schema":"https://github.com/citation-style-language/schema/raw/master/csl-citation.json"}</w:instrText>
      </w:r>
      <w:r w:rsidRPr="00F53601">
        <w:fldChar w:fldCharType="separate"/>
      </w:r>
      <w:r w:rsidRPr="00F53601">
        <w:rPr>
          <w:noProof/>
        </w:rPr>
        <w:t>(Essien et al., 2016)</w:t>
      </w:r>
      <w:r w:rsidRPr="00F53601">
        <w:fldChar w:fldCharType="end"/>
      </w:r>
      <w:r w:rsidRPr="00F53601">
        <w:t xml:space="preserve">. </w:t>
      </w:r>
      <w:r w:rsidRPr="00F53601">
        <w:fldChar w:fldCharType="begin" w:fldLock="1"/>
      </w:r>
      <w:r w:rsidRPr="00F53601">
        <w:instrText>ADDIN CSL_CITATION {"citationItems":[{"id":"ITEM-1","itemData":{"DOI":"10.25215/0303.101","ISBN":"9781365119989","abstract":"This paper deals with key roles required for a teacher in new digital era. Teachers’ role in the 21st century has become more complex in the present changing world here knowledge is almost unlimited. Teachers are expected to become technologically oriented and responsible not only for their teaching but also for their students’ learning. Today teachers are required to be facilitators helping learners to make judgements about the quality and validity of new sources and knowledge, be open-minded and critical independent professionals, be active co-operators, collaborators, and mediators between learners and what they need to know, and providers to scaffold understanding. In this digital era, teachers’ role has shifted from mere preacher to the manager of students social and emotions behaviours; mentor for their learning and over-all development as a balanced citizen; motivator for slow learner and a fast learner in digital environment. He has to keep watch on the time spent by learners for their proper time management which make certain that the learner utilize optimum e-resources. He has to address social and emotional issues that affect learners’ learning, and be ready to make changes when their learning stalls.","author":[{"dropping-particle":"","family":"Dr Jayendrakumar N. Amin","given":"","non-dropping-particle":"","parse-names":false,"suffix":""}],"container-title":"International Journal of Indian Psychology","id":"ITEM-1","issue":"3","issued":{"date-parts":[["2016"]]},"title":"Redefining the Role of Teachers in the Digital Era","type":"article-journal","volume":"3"},"uris":["http://www.mendeley.com/documents/?uuid=a22c90fb-6bca-48e0-90b5-22714d8dc91f"]},{"id":"ITEM-2","itemData":{"DOI":"10.31538/ndh.v5i3.963","abstract":"This article aims to find out about the role of madrasa principals' policies in improving the professionalism of teachers at Madrasah Tsanawiyah (MTs) Unggulan Hikmatul Amanah. The research method used is descriptive-qualitative by using data collection techniques in the form of observation, documentation and discourse. The subjects of this study were the principal of the madrasa, teacher training staff and teachers at MTs Unggulan Hikmatul Amanah. The results of this study indicate that the policies of the head of the madrasa at MTs Unggulan Hikmatul Amanah are quite good, in this case the role of the principal's policies in order to increase teacher professionalism is very dominant. The principal of madrasa implements the policy by holding monthly meetings; giving assignments; holding training, seminars, workshops; provide rewards/allowances to teachers who excel and sanctions for teachers who violate policies in madrasah. Teacher professionalism is well improved, seen in: active discipline in learning; skill development, and being able to master the material in learning.","author":[{"dropping-particle":"","family":"Nurulloh","given":"Ahmat","non-dropping-particle":"","parse-names":false,"suffix":""},{"dropping-particle":"","family":"Aprilianto","given":"Andika","non-dropping-particle":"","parse-names":false,"suffix":""},{"dropping-particle":"","family":"Sirojuddin","given":"Akhmad","non-dropping-particle":"","parse-names":false,"suffix":""},{"dropping-particle":"","family":"Maarif","given":"Muhammad Anas","non-dropping-particle":"","parse-names":false,"suffix":""}],"container-title":"Nidhomul Haq : Jurnal Manajemen Pendidikan Islam","id":"ITEM-2","issue":"3","issued":{"date-parts":[["2020"]]},"page":"334-346","title":"the Role of the Head of Madrasah'S Policy in Improving Teacher Professionalism","type":"article-journal","volume":"5"},"uris":["http://www.mendeley.com/documents/?uuid=b90fd443-7e9f-4c91-8155-b751aa8b6a40"]}],"mendeley":{"formattedCitation":"(Dr Jayendrakumar N. Amin, 2016; Nurulloh et al., 2020)","manualFormatting":"Dr Jayendrakumar N. Amin, 2016; Nurulloh et al., 2020)","plainTextFormattedCitation":"(Dr Jayendrakumar N. Amin, 2016; Nurulloh et al., 2020)","previouslyFormattedCitation":"(Dr Jayendrakumar N. Amin, 2016; Nurulloh et al., 2020)"},"properties":{"noteIndex":0},"schema":"https://github.com/citation-style-language/schema/raw/master/csl-citation.json"}</w:instrText>
      </w:r>
      <w:r w:rsidRPr="00F53601">
        <w:fldChar w:fldCharType="separate"/>
      </w:r>
      <w:r w:rsidRPr="00F53601">
        <w:rPr>
          <w:noProof/>
        </w:rPr>
        <w:t>Dr Jayendrakumar N. Amin, 2016; Nurulloh et al., 2020)</w:t>
      </w:r>
      <w:r w:rsidRPr="00F53601">
        <w:fldChar w:fldCharType="end"/>
      </w:r>
      <w:r w:rsidRPr="00F53601">
        <w:t xml:space="preserve"> reported a positive correlation between teachers’ participation in workshop and seminars and learners</w:t>
      </w:r>
      <w:r w:rsidR="00D91E4D">
        <w:t>’</w:t>
      </w:r>
      <w:r w:rsidRPr="00F53601">
        <w:t xml:space="preserve"> academic achievement. Workshop and seminars support </w:t>
      </w:r>
      <w:r w:rsidRPr="00F53601">
        <w:lastRenderedPageBreak/>
        <w:t xml:space="preserve">participant to refresh skills and enhance innovative sprit in teaching and learning. </w:t>
      </w:r>
    </w:p>
    <w:p w14:paraId="527CD8FD" w14:textId="3F7C92A4" w:rsidR="00CF7A51" w:rsidRPr="00F53601" w:rsidRDefault="00CF7A51" w:rsidP="004C59C9">
      <w:pPr>
        <w:pStyle w:val="Heading3"/>
      </w:pPr>
      <w:r w:rsidRPr="00F53601">
        <w:t xml:space="preserve">Mentoring </w:t>
      </w:r>
    </w:p>
    <w:p w14:paraId="1A9D4AAA" w14:textId="05CD4CA5" w:rsidR="00CF7A51" w:rsidRPr="00F53601" w:rsidRDefault="00CF7A51" w:rsidP="0010144F">
      <w:pPr>
        <w:spacing w:before="120" w:after="120"/>
        <w:jc w:val="both"/>
        <w:rPr>
          <w:b/>
        </w:rPr>
      </w:pPr>
      <w:r w:rsidRPr="00F53601">
        <w:t xml:space="preserve">Mentoring is a supporting and guiding connection between a more seasoned educator (the mentor) and a less seasoned educator or student (the mentee) </w:t>
      </w:r>
      <w:r w:rsidRPr="00F53601">
        <w:fldChar w:fldCharType="begin" w:fldLock="1"/>
      </w:r>
      <w:r w:rsidRPr="00F53601">
        <w:instrText>ADDIN CSL_CITATION {"citationItems":[{"id":"ITEM-1","itemData":{"DOI":"10.2147/AMEP.S115698","ISSN":"11797258","author":[{"dropping-particle":"","family":"Banu","given":"Shiria","non-dropping-particle":"","parse-names":false,"suffix":""},{"dropping-particle":"","family":"Juma","given":"Fatema Zehra","non-dropping-particle":"","parse-names":false,"suffix":""},{"dropping-particle":"","family":"Abas","given":"Tamkin","non-dropping-particle":"","parse-names":false,"suffix":""}],"container-title":"Advances in Medical Education and Practice","id":"ITEM-1","issued":{"date-parts":[["2016"]]},"page":"523-525","title":"Mentoring in higher education","type":"article-journal","volume":"7"},"uris":["http://www.mendeley.com/documents/?uuid=ded28bd8-98b2-4a9c-a0ba-17529a4a6b1c"]}],"mendeley":{"formattedCitation":"(Banu et al., 2016)","plainTextFormattedCitation":"(Banu et al., 2016)","previouslyFormattedCitation":"(Banu et al., 2016)"},"properties":{"noteIndex":0},"schema":"https://github.com/citation-style-language/schema/raw/master/csl-citation.json"}</w:instrText>
      </w:r>
      <w:r w:rsidRPr="00F53601">
        <w:fldChar w:fldCharType="separate"/>
      </w:r>
      <w:r w:rsidRPr="00F53601">
        <w:rPr>
          <w:noProof/>
        </w:rPr>
        <w:t>(Banu et al., 2016)</w:t>
      </w:r>
      <w:r w:rsidRPr="00F53601">
        <w:fldChar w:fldCharType="end"/>
      </w:r>
      <w:r w:rsidRPr="00F53601">
        <w:t xml:space="preserve">. Mentoring in the field of education is aimed at developing professionally, enhancing teaching or learning abilities, and assisting the mentee in navigating the difficulties and complexities of the educational environment </w:t>
      </w:r>
      <w:r w:rsidRPr="00F53601">
        <w:fldChar w:fldCharType="begin" w:fldLock="1"/>
      </w:r>
      <w:r w:rsidRPr="00F53601">
        <w:instrText>ADDIN CSL_CITATION {"citationItems":[{"id":"ITEM-1","itemData":{"DOI":"10.14221/ajte.2014v39n6.2","ISSN":"1835517X","abstract":"The use of mentoring has nowadays become a predominant practice for the professional placement component of pre-service teacher education programs. Research however has identified that being an effective teacher does not make you an effective mentor. The present research investigated the role of professional development in the preparation of mentor teachers for their mentoring roles. Specifically, this paper presents the findings of a pilot mentoring preparation course that engaged mentor teachers in developing their knowledge about the nature and process of mentoring and the roles of mentors and mentees. Data about changed understandings of mentoring and changed mentoring practices of the mentor teachers who participated were gathered. The findings presented here are intended to inform the development of future professional development courses for mentor teachers who intend to mentor pre-service teachers.","author":[{"dropping-particle":"","family":"Ambrosetti","given":"Angelina","non-dropping-particle":"","parse-names":false,"suffix":""}],"container-title":"Australian Journal of Teacher Education","id":"ITEM-1","issue":"6","issued":{"date-parts":[["2014"]]},"page":"30-42","title":"Are you ready to be a mentor? Preparing teachers for mentoring preservice teachers","type":"article-journal","volume":"39"},"uris":["http://www.mendeley.com/documents/?uuid=8e3d6e07-6614-49a9-a718-f6e810b34c94"]}],"mendeley":{"formattedCitation":"(Ambrosetti, 2014)","plainTextFormattedCitation":"(Ambrosetti, 2014)","previouslyFormattedCitation":"(Ambrosetti, 2014)"},"properties":{"noteIndex":0},"schema":"https://github.com/citation-style-language/schema/raw/master/csl-citation.json"}</w:instrText>
      </w:r>
      <w:r w:rsidRPr="00F53601">
        <w:fldChar w:fldCharType="separate"/>
      </w:r>
      <w:r w:rsidRPr="00F53601">
        <w:rPr>
          <w:noProof/>
        </w:rPr>
        <w:t>(Ambrosetti, 2014)</w:t>
      </w:r>
      <w:r w:rsidRPr="00F53601">
        <w:fldChar w:fldCharType="end"/>
      </w:r>
      <w:r w:rsidRPr="00F53601">
        <w:rPr>
          <w:b/>
        </w:rPr>
        <w:t>.</w:t>
      </w:r>
      <w:r w:rsidR="00DE36D7">
        <w:rPr>
          <w:b/>
        </w:rPr>
        <w:t xml:space="preserve"> </w:t>
      </w:r>
    </w:p>
    <w:p w14:paraId="1F460CB0" w14:textId="7B216E69" w:rsidR="00CF7A51" w:rsidRPr="00DE36D7" w:rsidRDefault="00DE36D7" w:rsidP="00DE36D7">
      <w:pPr>
        <w:spacing w:before="120"/>
        <w:jc w:val="both"/>
      </w:pPr>
      <w:r w:rsidRPr="00DE36D7">
        <w:t xml:space="preserve">Some common activities employed in mentoring are: </w:t>
      </w:r>
    </w:p>
    <w:p w14:paraId="5D6186DD" w14:textId="77777777" w:rsidR="00CF7A51" w:rsidRPr="00F53601" w:rsidRDefault="0069297F" w:rsidP="00DE36D7">
      <w:pPr>
        <w:pStyle w:val="ListParagraph"/>
        <w:numPr>
          <w:ilvl w:val="0"/>
          <w:numId w:val="13"/>
        </w:numPr>
        <w:spacing w:after="60"/>
        <w:ind w:left="357" w:hanging="357"/>
        <w:jc w:val="both"/>
      </w:pPr>
      <w:r w:rsidRPr="00DE36D7">
        <w:rPr>
          <w:i/>
          <w:iCs/>
        </w:rPr>
        <w:t>Observation</w:t>
      </w:r>
      <w:r w:rsidR="00CF7A51" w:rsidRPr="00DE36D7">
        <w:rPr>
          <w:i/>
          <w:iCs/>
        </w:rPr>
        <w:t xml:space="preserve"> and Feedback:</w:t>
      </w:r>
      <w:r w:rsidR="00CF7A51" w:rsidRPr="00F53601">
        <w:t xml:space="preserve"> Mentors may observe the mentee's teaching or learning practices and provide constructive feedback to help them improve.</w:t>
      </w:r>
    </w:p>
    <w:p w14:paraId="017FBEB4" w14:textId="77777777" w:rsidR="00CF7A51" w:rsidRPr="00F53601" w:rsidRDefault="00CF7A51" w:rsidP="00DE36D7">
      <w:pPr>
        <w:pStyle w:val="ListParagraph"/>
        <w:numPr>
          <w:ilvl w:val="0"/>
          <w:numId w:val="13"/>
        </w:numPr>
        <w:spacing w:before="60" w:after="60"/>
        <w:jc w:val="both"/>
      </w:pPr>
      <w:r w:rsidRPr="00DE36D7">
        <w:rPr>
          <w:i/>
          <w:iCs/>
        </w:rPr>
        <w:t>Goal Setting:</w:t>
      </w:r>
      <w:r w:rsidRPr="00F53601">
        <w:t xml:space="preserve"> Setting clear professional goals and objectives for the mentee and working together to achieve them. </w:t>
      </w:r>
    </w:p>
    <w:p w14:paraId="1CC3C0E1" w14:textId="77777777" w:rsidR="00CF7A51" w:rsidRPr="00F53601" w:rsidRDefault="00CF7A51" w:rsidP="00DE36D7">
      <w:pPr>
        <w:pStyle w:val="ListParagraph"/>
        <w:numPr>
          <w:ilvl w:val="0"/>
          <w:numId w:val="13"/>
        </w:numPr>
        <w:spacing w:before="60" w:after="60"/>
        <w:jc w:val="both"/>
      </w:pPr>
      <w:r w:rsidRPr="00DE36D7">
        <w:rPr>
          <w:i/>
          <w:iCs/>
        </w:rPr>
        <w:t>Sharing Knowledge:</w:t>
      </w:r>
      <w:r w:rsidRPr="00F53601">
        <w:t xml:space="preserve"> Sharing educational resources, teaching materials, and research findings to enhance the mentee's knowledge base.</w:t>
      </w:r>
    </w:p>
    <w:p w14:paraId="1CCB4824" w14:textId="77777777" w:rsidR="00CF7A51" w:rsidRPr="00F53601" w:rsidRDefault="00CF7A51" w:rsidP="00DE36D7">
      <w:pPr>
        <w:pStyle w:val="ListParagraph"/>
        <w:numPr>
          <w:ilvl w:val="0"/>
          <w:numId w:val="13"/>
        </w:numPr>
        <w:spacing w:before="60" w:after="60"/>
        <w:jc w:val="both"/>
      </w:pPr>
      <w:r w:rsidRPr="00DE36D7">
        <w:rPr>
          <w:i/>
          <w:iCs/>
        </w:rPr>
        <w:t>Reflective Practice:</w:t>
      </w:r>
      <w:r w:rsidRPr="00F53601">
        <w:t xml:space="preserve"> Encouraging the mentee to engage in reflective practice, where they critically evaluate their teaching or learning methods and make improvements.</w:t>
      </w:r>
    </w:p>
    <w:p w14:paraId="092EFC01" w14:textId="0048BAB3" w:rsidR="00CF7A51" w:rsidRPr="00F53601" w:rsidRDefault="00CF7A51" w:rsidP="004C59C9">
      <w:pPr>
        <w:pStyle w:val="Heading3"/>
      </w:pPr>
      <w:r w:rsidRPr="00F53601">
        <w:t>Coaching</w:t>
      </w:r>
    </w:p>
    <w:p w14:paraId="6A867832" w14:textId="77777777" w:rsidR="00CF7A51" w:rsidRPr="00F53601" w:rsidRDefault="00CF7A51" w:rsidP="0010144F">
      <w:pPr>
        <w:pStyle w:val="NoSpacing"/>
        <w:spacing w:before="120" w:after="120"/>
        <w:jc w:val="both"/>
      </w:pPr>
      <w:r w:rsidRPr="00F53601">
        <w:t xml:space="preserve">The goal of coaching in education is to enhance the abilities, performance, and professional growth of teachers or students through a systematic and encouraging approach </w:t>
      </w:r>
      <w:r w:rsidRPr="00F53601">
        <w:fldChar w:fldCharType="begin" w:fldLock="1"/>
      </w:r>
      <w:r w:rsidRPr="00F53601">
        <w:instrText>ADDIN CSL_CITATION {"citationItems":[{"id":"ITEM-1","itemData":{"abstract":"This report reflects on the experience of conducting peer coaching for improvement of teaching practices and student learning. Peer coaching was first conducted by the Science Department offering Cambridge A-Level Programme on two Semester One classes. The observed lesson was targeted on engaging students through collaborative learning. Another experience on peer coaching was conducted by a group of teachers from different subjects and programmes, and targeted on learning by using formative assessment. The model attempted was the collegial peer coaching, and it included three main processes: pre-observation planning and discussion, two consecutive peer observations, and post-observation discussion. Peer coaching was found to be an impactful tool for professional development, because it offers teachers the opportunity for self-reflection, sharing of classroom experience, and mutual growth in teaching.","author":[{"dropping-particle":"","family":"Wai Yee","given":"Liew","non-dropping-particle":"","parse-names":false,"suffix":""}],"container-title":"Journal of Interdisciplinary Research in Education","id":"ITEM-1","issue":"1","issued":{"date-parts":[["2016"]]},"page":"64-70","title":"Peer Coaching for Improvement of Teaching and Learning","type":"article-journal","volume":"6"},"uris":["http://www.mendeley.com/documents/?uuid=6e00a20e-c04d-4015-855b-30cb3ce2e78a"]}],"mendeley":{"formattedCitation":"(Wai Yee, 2016)","plainTextFormattedCitation":"(Wai Yee, 2016)","previouslyFormattedCitation":"(Wai Yee, 2016)"},"properties":{"noteIndex":0},"schema":"https://github.com/citation-style-language/schema/raw/master/csl-citation.json"}</w:instrText>
      </w:r>
      <w:r w:rsidRPr="00F53601">
        <w:fldChar w:fldCharType="separate"/>
      </w:r>
      <w:r w:rsidRPr="00F53601">
        <w:rPr>
          <w:noProof/>
        </w:rPr>
        <w:t>(Wai Yee, 2016)</w:t>
      </w:r>
      <w:r w:rsidRPr="00F53601">
        <w:fldChar w:fldCharType="end"/>
      </w:r>
      <w:r w:rsidRPr="00F53601">
        <w:t>. It is a team-based, outcome-driven strategy that emphasizes assisting people in realizing their greatest potential.</w:t>
      </w:r>
      <w:r w:rsidRPr="00F53601">
        <w:rPr>
          <w:shd w:val="clear" w:color="auto" w:fill="F7F7F8"/>
        </w:rPr>
        <w:t xml:space="preserve"> </w:t>
      </w:r>
      <w:r w:rsidRPr="00F53601">
        <w:t xml:space="preserve">Depending on the particular objectives and requirements of the teacher or </w:t>
      </w:r>
      <w:r w:rsidRPr="00F53601">
        <w:t>student, coaching in education might range in length. It could be a continuous, long-term partnership or a quick intervention.</w:t>
      </w:r>
    </w:p>
    <w:p w14:paraId="6E3B06E9" w14:textId="6F0B98E6" w:rsidR="00DE36D7" w:rsidRPr="00DE36D7" w:rsidRDefault="00DE36D7" w:rsidP="00DE36D7">
      <w:pPr>
        <w:spacing w:before="120"/>
        <w:jc w:val="both"/>
      </w:pPr>
      <w:r w:rsidRPr="00DE36D7">
        <w:t xml:space="preserve">Some </w:t>
      </w:r>
      <w:r>
        <w:t>important roles educators provide in coaching</w:t>
      </w:r>
      <w:r w:rsidRPr="00DE36D7">
        <w:t xml:space="preserve"> are: </w:t>
      </w:r>
    </w:p>
    <w:p w14:paraId="6A5694E5" w14:textId="77777777" w:rsidR="00CF7A51" w:rsidRPr="00F53601" w:rsidRDefault="00CF7A51" w:rsidP="00DE36D7">
      <w:pPr>
        <w:pStyle w:val="ListParagraph"/>
        <w:numPr>
          <w:ilvl w:val="0"/>
          <w:numId w:val="14"/>
        </w:numPr>
        <w:spacing w:after="60"/>
        <w:jc w:val="both"/>
      </w:pPr>
      <w:r w:rsidRPr="00DE36D7">
        <w:rPr>
          <w:i/>
          <w:iCs/>
        </w:rPr>
        <w:t>Facilitator:</w:t>
      </w:r>
      <w:r w:rsidRPr="00F53601">
        <w:t xml:space="preserve"> A coach in education serves as a facilitator of growth and learning. They help educators or students identify their strengths and areas for improvement.</w:t>
      </w:r>
    </w:p>
    <w:p w14:paraId="169AF27B" w14:textId="77777777" w:rsidR="00CF7A51" w:rsidRPr="00F53601" w:rsidRDefault="00CF7A51" w:rsidP="00DE36D7">
      <w:pPr>
        <w:pStyle w:val="ListParagraph"/>
        <w:numPr>
          <w:ilvl w:val="0"/>
          <w:numId w:val="14"/>
        </w:numPr>
        <w:spacing w:before="60" w:after="60"/>
        <w:jc w:val="both"/>
      </w:pPr>
      <w:r w:rsidRPr="00DE36D7">
        <w:rPr>
          <w:i/>
          <w:iCs/>
        </w:rPr>
        <w:t>Objective Observer:</w:t>
      </w:r>
      <w:r w:rsidRPr="00F53601">
        <w:t xml:space="preserve"> Coaches provide objective feedback and observations, highlighting specific areas where improvement is needed.</w:t>
      </w:r>
    </w:p>
    <w:p w14:paraId="515511A1" w14:textId="77777777" w:rsidR="00CF7A51" w:rsidRPr="00F53601" w:rsidRDefault="00CF7A51" w:rsidP="00DE36D7">
      <w:pPr>
        <w:pStyle w:val="ListParagraph"/>
        <w:numPr>
          <w:ilvl w:val="0"/>
          <w:numId w:val="14"/>
        </w:numPr>
        <w:spacing w:before="60" w:after="60"/>
        <w:jc w:val="both"/>
      </w:pPr>
      <w:r w:rsidRPr="00DE36D7">
        <w:rPr>
          <w:i/>
          <w:iCs/>
        </w:rPr>
        <w:t>Resource Provider:</w:t>
      </w:r>
      <w:r w:rsidRPr="00F53601">
        <w:t xml:space="preserve"> Coaches often offer resources, strategies, and tools to help educators or students achieve their goals.</w:t>
      </w:r>
    </w:p>
    <w:p w14:paraId="47922920" w14:textId="77777777" w:rsidR="00CF7A51" w:rsidRPr="00F53601" w:rsidRDefault="00CF7A51" w:rsidP="00DE36D7">
      <w:pPr>
        <w:pStyle w:val="ListParagraph"/>
        <w:numPr>
          <w:ilvl w:val="0"/>
          <w:numId w:val="14"/>
        </w:numPr>
        <w:spacing w:before="60" w:after="60"/>
        <w:jc w:val="both"/>
      </w:pPr>
      <w:r w:rsidRPr="00DE36D7">
        <w:rPr>
          <w:i/>
          <w:iCs/>
        </w:rPr>
        <w:t>Motivator:</w:t>
      </w:r>
      <w:r w:rsidRPr="00F53601">
        <w:t xml:space="preserve"> Coaches motivate and inspire their clients to set and work toward their educational objectives.</w:t>
      </w:r>
    </w:p>
    <w:p w14:paraId="40E45F34" w14:textId="03D764F2" w:rsidR="00CF7A51" w:rsidRPr="00F53601" w:rsidRDefault="00CF7A51" w:rsidP="004C59C9">
      <w:pPr>
        <w:pStyle w:val="Heading3"/>
      </w:pPr>
      <w:r w:rsidRPr="00F53601">
        <w:t>Peer Observation and Feedback</w:t>
      </w:r>
    </w:p>
    <w:p w14:paraId="1425251C" w14:textId="77777777" w:rsidR="00CF7A51" w:rsidRPr="000961A5" w:rsidRDefault="00CF7A51" w:rsidP="0010144F">
      <w:pPr>
        <w:spacing w:before="120" w:after="120"/>
        <w:jc w:val="both"/>
      </w:pPr>
      <w:r w:rsidRPr="00F53601">
        <w:t>Peer observation in teaching and learning is mostly done amongst teachers to learn from each other. It is achieved among teachers in class where they observe classroom teaching practices of other each teacher</w:t>
      </w:r>
      <w:r w:rsidRPr="00F53601">
        <w:fldChar w:fldCharType="begin" w:fldLock="1"/>
      </w:r>
      <w:r w:rsidRPr="00F53601">
        <w:instrText>ADDIN CSL_CITATION {"citationItems":[{"id":"ITEM-1","itemData":{"DOI":"10.14507/EPAA.28.5023","ISSN":"10682341","abstract":"The Every Student Succeeds Act provides an opportunity for policymakers and researchers to revisit what is known about effective teacher evaluation practices to make better-informed decisions moving forward. Principals—responsible for implementing new teacher evaluation reforms and accommodating the demands to spend more time observing and providing feedback to teachers—are overworked. They have little time to provide high-quality feedback, and may lack important content-based expertise. With these considerations in mind, we explore the role of peer observation and feedback as a vehicle to move beyond high-stakes evaluation and re-center efforts on instructional improvement. Our systematic review of extant literature (n = 38 documents, 92% peer-reviewed empirical articles) indicates that peer observation and feedback is a promising practice for instructional improvement, but one that lacks sufficient evidence. Policy, thus, can encourage innovation and research around this practice so that peer observation and feedback models can be piloted and the most effective established, as well as strategies to tackle the biggest barriers schools, particularly U.S. schools face in implementing such a practice—time.","author":[{"dropping-particle":"","family":"Ridge","given":"Brady L.","non-dropping-particle":"","parse-names":false,"suffix":""},{"dropping-particle":"","family":"Lavigne","given":"Alyson L.","non-dropping-particle":"","parse-names":false,"suffix":""}],"container-title":"Education Policy Analysis Archives","id":"ITEM-1","issued":{"date-parts":[["2020"]]},"page":"1-32","title":"Improving instructional practice through peer observation and feedback","type":"article-journal","volume":"28"},"uris":["http://www.mendeley.com/documents/?uuid=81653035-50f1-466e-826f-b5027a788375"]}],"mendeley":{"formattedCitation":"(Ridge &amp; Lavigne, 2020)","plainTextFormattedCitation":"(Ridge &amp; Lavigne, 2020)","previouslyFormattedCitation":"(Ridge &amp; Lavigne, 2020)"},"properties":{"noteIndex":0},"schema":"https://github.com/citation-style-language/schema/raw/master/csl-citation.json"}</w:instrText>
      </w:r>
      <w:r w:rsidRPr="00F53601">
        <w:fldChar w:fldCharType="separate"/>
      </w:r>
      <w:r w:rsidRPr="00F53601">
        <w:rPr>
          <w:noProof/>
        </w:rPr>
        <w:t>(Ridge &amp; Lavigne, 2020)</w:t>
      </w:r>
      <w:r w:rsidRPr="00F53601">
        <w:fldChar w:fldCharType="end"/>
      </w:r>
      <w:r w:rsidRPr="00F53601">
        <w:t>. This allows them to enhance their innovative sprit of teaching and professional growth through exchanging of ideas</w:t>
      </w:r>
      <w:r w:rsidRPr="000961A5">
        <w:t>.</w:t>
      </w:r>
    </w:p>
    <w:p w14:paraId="700D6721" w14:textId="045A3468" w:rsidR="00CF7A51" w:rsidRPr="000961A5" w:rsidRDefault="00CF7A51" w:rsidP="004C59C9">
      <w:pPr>
        <w:pStyle w:val="Heading3"/>
      </w:pPr>
      <w:r w:rsidRPr="000961A5">
        <w:t>Teacher Exchanges and Job Shadowing</w:t>
      </w:r>
    </w:p>
    <w:p w14:paraId="4D3A5386" w14:textId="3203388D" w:rsidR="00CF7A51" w:rsidRPr="000961A5" w:rsidRDefault="00CF7A51" w:rsidP="0010144F">
      <w:pPr>
        <w:spacing w:before="120" w:after="120"/>
        <w:jc w:val="both"/>
      </w:pPr>
      <w:r w:rsidRPr="000961A5">
        <w:t xml:space="preserve">Teacher exchanges involve educators from different schools, districts, or even countries swapping positions for a set period of time </w:t>
      </w:r>
      <w:r w:rsidRPr="000961A5">
        <w:fldChar w:fldCharType="begin" w:fldLock="1"/>
      </w:r>
      <w:r w:rsidRPr="000961A5">
        <w:instrText>ADDIN CSL_CITATION {"citationItems":[{"id":"ITEM-1","itemData":{"author":[{"dropping-particle":"","family":"DfE","given":"","non-dropping-particle":"","parse-names":false,"suffix":""}],"id":"ITEM-1","issue":"July","issued":{"date-parts":[["2016"]]},"title":"Longitudinal Evaluation of the Mathematics Teacher Exchange : China - England. Interim research report.","type":"article-journal"},"uris":["http://www.mendeley.com/documents/?uuid=6363ba79-a7cd-4cc0-a656-e2cd60bb4d05"]}],"mendeley":{"formattedCitation":"(DfE, 2016)","plainTextFormattedCitation":"(DfE, 2016)","previouslyFormattedCitation":"(DfE, 2016)"},"properties":{"noteIndex":0},"schema":"https://github.com/citation-style-language/schema/raw/master/csl-citation.json"}</w:instrText>
      </w:r>
      <w:r w:rsidRPr="000961A5">
        <w:fldChar w:fldCharType="separate"/>
      </w:r>
      <w:r w:rsidRPr="000961A5">
        <w:rPr>
          <w:noProof/>
        </w:rPr>
        <w:t>(</w:t>
      </w:r>
      <w:r w:rsidRPr="000961A5">
        <w:rPr>
          <w:i/>
          <w:noProof/>
        </w:rPr>
        <w:t>DfE,</w:t>
      </w:r>
      <w:r w:rsidRPr="000961A5">
        <w:rPr>
          <w:noProof/>
        </w:rPr>
        <w:t xml:space="preserve"> 2016)</w:t>
      </w:r>
      <w:r w:rsidRPr="000961A5">
        <w:fldChar w:fldCharType="end"/>
      </w:r>
      <w:r w:rsidRPr="000961A5">
        <w:t xml:space="preserve">. The primary goal is to expose teachers to different teaching environments, cultures, and educational systems. Moreover, job shadowing involves one teacher observing another teacher in their classroom or educational setting for a specific period </w:t>
      </w:r>
      <w:r w:rsidRPr="000961A5">
        <w:fldChar w:fldCharType="begin" w:fldLock="1"/>
      </w:r>
      <w:r w:rsidRPr="000961A5">
        <w:instrText>ADDIN CSL_CITATION {"citationItems":[{"id":"ITEM-1","itemData":{"DOI":"10.26803/ijlter.20.12.15","ISBN":"0000000280","ISSN":"16942116","abstract":"This article dealt with the topic of practical training of students in teacher training programmes. Workplace learning represents an important contact between students and the world of work and can have several positive effects. In the text, we presented job shadowing as a possible learning activity that can complement other forms of practical training. The aim of the study was to identify the learning potential of this activity and how it should be structured to achieve this potential. Data were collected from 19 participants, and the qualitative analysis of the text (students' reflections) showed that students gain valuable experience through job shadowing, which helps them to overcome their fears and enables them to enter the workplace with more confidence. In addition to the results of the analysis, the text also provides practical guidance on how the activity should be planned so that students can learn through it.","author":[{"dropping-particle":"","family":"Danijela","given":"Makovec","non-dropping-particle":"","parse-names":false,"suffix":""}],"container-title":"International Journal of Learning, Teaching and Educational Research","id":"ITEM-1","issue":"12","issued":{"date-parts":[["2021"]]},"page":"255-266","title":"Learning Potentials of Job Shadowing in Teacher Education","type":"article-journal","volume":"20"},"uris":["http://www.mendeley.com/documents/?uuid=70c172e9-86ad-4704-adaf-ed771486a77f"]}],"mendeley":{"formattedCitation":"(Danijela, 2021)","plainTextFormattedCitation":"(Danijela, 2021)","previouslyFormattedCitation":"(Danijela, 2021)"},"properties":{"noteIndex":0},"schema":"https://github.com/citation-style-language/schema/raw/master/csl-citation.json"}</w:instrText>
      </w:r>
      <w:r w:rsidRPr="000961A5">
        <w:fldChar w:fldCharType="separate"/>
      </w:r>
      <w:r w:rsidRPr="000961A5">
        <w:rPr>
          <w:noProof/>
        </w:rPr>
        <w:t>(</w:t>
      </w:r>
      <w:r w:rsidRPr="000961A5">
        <w:rPr>
          <w:i/>
          <w:noProof/>
        </w:rPr>
        <w:t>Danijela,</w:t>
      </w:r>
      <w:r w:rsidRPr="000961A5">
        <w:rPr>
          <w:noProof/>
        </w:rPr>
        <w:t xml:space="preserve"> 2021)</w:t>
      </w:r>
      <w:r w:rsidRPr="000961A5">
        <w:fldChar w:fldCharType="end"/>
      </w:r>
      <w:r w:rsidRPr="000961A5">
        <w:t xml:space="preserve">. It offers the opportunity to learn from an experienced colleague by </w:t>
      </w:r>
      <w:r w:rsidR="007A339D">
        <w:rPr>
          <w:iCs/>
          <w:noProof/>
        </w:rPr>
        <w:lastRenderedPageBreak/>
        <w:drawing>
          <wp:anchor distT="0" distB="0" distL="114300" distR="114300" simplePos="0" relativeHeight="251686912" behindDoc="0" locked="0" layoutInCell="1" allowOverlap="1" wp14:anchorId="06853DEB" wp14:editId="75C27782">
            <wp:simplePos x="0" y="0"/>
            <wp:positionH relativeFrom="column">
              <wp:posOffset>475615</wp:posOffset>
            </wp:positionH>
            <wp:positionV relativeFrom="paragraph">
              <wp:posOffset>74930</wp:posOffset>
            </wp:positionV>
            <wp:extent cx="4921250" cy="15430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2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1A5">
        <w:t>directly observing their teaching methods and strategies. Teacher exchanges and job shadowing can contribute to ongoing professional development, improving teacher effectiveness, and ultimately benefiting students. These experiences can be arranged at various levels, from local school-based exchanges to international programs, depending on the resources and opportunities available to educators. Additionally, they can be formal programs organized by educational institutions or informal arrangements made between teachers and schools.</w:t>
      </w:r>
    </w:p>
    <w:p w14:paraId="51A3234E" w14:textId="072656B5" w:rsidR="00CF7A51" w:rsidRPr="000961A5" w:rsidRDefault="00CF7A51" w:rsidP="004C59C9">
      <w:pPr>
        <w:pStyle w:val="Heading3"/>
      </w:pPr>
      <w:r w:rsidRPr="000961A5">
        <w:t>Study Groups and Book Clubs</w:t>
      </w:r>
    </w:p>
    <w:p w14:paraId="7A8E4930" w14:textId="03BB5155" w:rsidR="004A4CA8" w:rsidRDefault="00CF7A51" w:rsidP="0010144F">
      <w:pPr>
        <w:spacing w:before="120" w:after="120"/>
        <w:jc w:val="both"/>
      </w:pPr>
      <w:r w:rsidRPr="000961A5">
        <w:t xml:space="preserve">In this technological dynamic world, a number of teachers and other academicians are technologically grouped in different online platforms to collaborate, share teaching experience and resources, discuss on the effective teaching instructions that boost quality of teaching and learners’ academic achievement. </w:t>
      </w:r>
    </w:p>
    <w:p w14:paraId="442BE1B3" w14:textId="6B51C832" w:rsidR="004C59C9" w:rsidRPr="000961A5" w:rsidRDefault="004C59C9" w:rsidP="004C59C9">
      <w:pPr>
        <w:pStyle w:val="Heading2"/>
      </w:pPr>
      <w:r>
        <w:t>Theoretical Framework</w:t>
      </w:r>
    </w:p>
    <w:p w14:paraId="2EA53495" w14:textId="40222A3F" w:rsidR="006F2A10" w:rsidRPr="000961A5" w:rsidRDefault="006F2A10" w:rsidP="004C59C9">
      <w:pPr>
        <w:pStyle w:val="Heading3"/>
      </w:pPr>
      <w:r w:rsidRPr="000961A5">
        <w:t>Guskey’s Model of school</w:t>
      </w:r>
      <w:r w:rsidR="0010144F">
        <w:t>-</w:t>
      </w:r>
      <w:r w:rsidRPr="000961A5">
        <w:t>based in-service training</w:t>
      </w:r>
    </w:p>
    <w:p w14:paraId="12DF0F0C" w14:textId="0AE28AED" w:rsidR="00967D7A" w:rsidRDefault="00967D7A" w:rsidP="0010144F">
      <w:pPr>
        <w:tabs>
          <w:tab w:val="left" w:pos="4572"/>
        </w:tabs>
        <w:spacing w:before="120" w:after="120"/>
        <w:jc w:val="both"/>
        <w:rPr>
          <w:iCs/>
        </w:rPr>
      </w:pPr>
      <w:r w:rsidRPr="000961A5">
        <w:t xml:space="preserve">The current study is based on </w:t>
      </w:r>
      <w:r w:rsidRPr="000961A5">
        <w:rPr>
          <w:iCs/>
        </w:rPr>
        <w:t xml:space="preserve">Guskey’s Model. Guskey has developed this modern model aiming at finding out and demonstrate the deeper meaning of continuous </w:t>
      </w:r>
      <w:r w:rsidR="00CF4718" w:rsidRPr="000961A5">
        <w:rPr>
          <w:iCs/>
        </w:rPr>
        <w:t xml:space="preserve">professional </w:t>
      </w:r>
      <w:r w:rsidRPr="000961A5">
        <w:rPr>
          <w:iCs/>
        </w:rPr>
        <w:t>development in teaching and learning undertakings. He observed that the continuing training of teachers where they meet and vicariously learn, allow them to meaningfully change their belief and attitudes, improve their professional skills, make them update and enhance their classroom teaching practice</w:t>
      </w:r>
      <w:r w:rsidR="00CF4718">
        <w:rPr>
          <w:iCs/>
        </w:rPr>
        <w:t xml:space="preserve"> (see Figure 1)</w:t>
      </w:r>
      <w:r w:rsidRPr="000961A5">
        <w:rPr>
          <w:iCs/>
        </w:rPr>
        <w:t>.</w:t>
      </w:r>
    </w:p>
    <w:p w14:paraId="148F4F5B" w14:textId="409D5828" w:rsidR="00967D7A" w:rsidRPr="000961A5" w:rsidRDefault="00967D7A" w:rsidP="0010144F">
      <w:pPr>
        <w:tabs>
          <w:tab w:val="right" w:pos="9360"/>
        </w:tabs>
        <w:spacing w:before="120" w:after="120"/>
        <w:jc w:val="both"/>
        <w:rPr>
          <w:iCs/>
        </w:rPr>
      </w:pPr>
      <w:r w:rsidRPr="000961A5">
        <w:rPr>
          <w:iCs/>
        </w:rPr>
        <w:t>The model of teacher changes from archaic teaching and learning beliefs and attitudes in order to change and choose the proper teaching approach. Teachers’ change is due to teachers’ continuous professional development and peer leaning and lead to the academic growth of learners.</w:t>
      </w:r>
    </w:p>
    <w:p w14:paraId="58E41419" w14:textId="77777777" w:rsidR="002A5691" w:rsidRPr="000961A5" w:rsidRDefault="002A5691" w:rsidP="004C59C9">
      <w:pPr>
        <w:pStyle w:val="Heading3"/>
      </w:pPr>
      <w:r w:rsidRPr="000961A5">
        <w:t>Albert Bandura’ Vicarious learning theory.</w:t>
      </w:r>
    </w:p>
    <w:p w14:paraId="04A2BD37" w14:textId="2FB43815" w:rsidR="002A5691" w:rsidRPr="00CF4718" w:rsidRDefault="002A5691" w:rsidP="0010144F">
      <w:pPr>
        <w:tabs>
          <w:tab w:val="left" w:pos="4572"/>
        </w:tabs>
        <w:spacing w:before="120" w:after="120"/>
        <w:jc w:val="both"/>
        <w:rPr>
          <w:bCs/>
        </w:rPr>
      </w:pPr>
      <w:r w:rsidRPr="000961A5">
        <w:rPr>
          <w:bCs/>
        </w:rPr>
        <w:t xml:space="preserve">Bandura defined vicarious learning theory as the type of  learning theory  which focus on learning through the exchange of experience among people </w:t>
      </w:r>
      <w:r w:rsidRPr="00CF4718">
        <w:rPr>
          <w:bCs/>
        </w:rPr>
        <w:fldChar w:fldCharType="begin" w:fldLock="1"/>
      </w:r>
      <w:r w:rsidRPr="00CF4718">
        <w:rPr>
          <w:bCs/>
        </w:rPr>
        <w:instrText>ADDIN CSL_CITATION {"citationItems":[{"id":"ITEM-1","itemData":{"DOI":"10.33919/esnbu.19.1.5","ISSN":"2367-5705","abstract":"This action research study aims to analyse the ways in which vicarious learning, one of the sources of self-efficacy beliefs according to Social Cognitive Theory, can materialise in the translation classroom. To achieve this aim, a mixed methodological approach was adopted based on the following techniques: the interview, the survey, classroom observation and focus groups. Results show that vicarious learning took place in the translation classroom where this study was performed both through the students’ comparison with professional translators and between peers. More particularly, a collaborative learning environment and practices such as the presentation of translation projects by the students, role-plays or discovering the careers of previous graduates favoured vicarious learning and thus positively influenced the participant students’ self-efficacy beliefs, according to their perception. The results obtained contribute to shedding light on some ways to incorporate students’ self-efficacy beliefs in translator education, satisfying the need underlined by several authors.","author":[{"dropping-particle":"","family":"Haro Soler","given":"María del Mar","non-dropping-particle":"","parse-names":false,"suffix":""}],"container-title":"English Studies at NBU","id":"ITEM-1","issue":"1","issued":{"date-parts":[["2019"]]},"page":"92-113","publisher":"English Studies at NBU, New Bulgarian University, ISSN 2367-5705, eISSN 2367-8704","title":"Vicarious learning in the translation classroom: how can it influence students’ self-efficacy beliefs?","type":"article-journal","volume":"5"},"uris":["http://www.mendeley.com/documents/?uuid=b6f0d83f-0556-40d7-a42a-500e06764a4e"]}],"mendeley":{"formattedCitation":"(Haro Soler, 2019)","plainTextFormattedCitation":"(Haro Soler, 2019)","previouslyFormattedCitation":"(Haro Soler, 2019)"},"properties":{"noteIndex":0},"schema":"https://github.com/citation-style-language/schema/raw/master/csl-citation.json"}</w:instrText>
      </w:r>
      <w:r w:rsidRPr="00CF4718">
        <w:rPr>
          <w:bCs/>
        </w:rPr>
        <w:fldChar w:fldCharType="separate"/>
      </w:r>
      <w:r w:rsidRPr="00CF4718">
        <w:rPr>
          <w:bCs/>
          <w:noProof/>
        </w:rPr>
        <w:t>(Haro Soler, 2019)</w:t>
      </w:r>
      <w:r w:rsidRPr="00CF4718">
        <w:rPr>
          <w:bCs/>
        </w:rPr>
        <w:fldChar w:fldCharType="end"/>
      </w:r>
      <w:r w:rsidRPr="00CF4718">
        <w:rPr>
          <w:bCs/>
        </w:rPr>
        <w:t>.</w:t>
      </w:r>
      <w:r w:rsidRPr="000961A5">
        <w:rPr>
          <w:bCs/>
        </w:rPr>
        <w:t xml:space="preserve"> </w:t>
      </w:r>
      <w:r w:rsidRPr="000961A5" w:rsidDel="00DE27E2">
        <w:rPr>
          <w:bCs/>
        </w:rPr>
        <w:t>It has been observed that the proper implementation of this learning theory among teachers can increase their self</w:t>
      </w:r>
      <w:r w:rsidR="00CF4718">
        <w:rPr>
          <w:bCs/>
        </w:rPr>
        <w:t>-</w:t>
      </w:r>
      <w:r w:rsidRPr="000961A5" w:rsidDel="00DE27E2">
        <w:rPr>
          <w:bCs/>
        </w:rPr>
        <w:t xml:space="preserve">efficacy and confidence toward proper teaching. This is due to fact that, various learning boosts teachers’ retention, motivation, ability to guess the best instructional teaching approach that can satisfy learners’ need and materials that profoundly assists teaching and learning </w:t>
      </w:r>
      <w:r w:rsidRPr="00CF4718" w:rsidDel="00DE27E2">
        <w:rPr>
          <w:bCs/>
        </w:rPr>
        <w:t>accomplishments</w:t>
      </w:r>
      <w:r w:rsidRPr="00CF4718">
        <w:rPr>
          <w:bCs/>
        </w:rPr>
        <w:t xml:space="preserve"> </w:t>
      </w:r>
      <w:r w:rsidRPr="00CF4718" w:rsidDel="00DE27E2">
        <w:rPr>
          <w:bCs/>
        </w:rPr>
        <w:fldChar w:fldCharType="begin" w:fldLock="1"/>
      </w:r>
      <w:r w:rsidRPr="00CF4718" w:rsidDel="00DE27E2">
        <w:rPr>
          <w:bCs/>
        </w:rPr>
        <w:instrText>ADDIN CSL_CITATION {"citationItems":[{"id":"ITEM-1","itemData":{"DOI":"10.5465/amr.2016.0202","ISSN":"03637425","abstract":"Vicarious learning-individual learning that occurs through being exposed to and making meaning from another's experience-has long been recognized as a driver of individual, team, and organizational success. Yet existing perspectives on this critical learning process have remained fairly limited, often casting vicarious learning as simply an intrapersonal, one-way process of observation and imitation. Largely absent in prior perspectives is a consideration of the relational dynamics and underlying behaviors by which individuals learn vicariously through interacting with others, rendering these perspectives less useful for understanding learning in the increasingly interconnected work of modern organizations. Integrating theories of experiential learning and symbolic interactionism, I offer a theoretical model of coactive vicarious learning, a relational process of coconstructed, interpersonal learning that occurs through discursive interactions between individuals at work. I explore how these interactions involve the mutual processing of another's experience; are influenced by characteristics of the individual, relational, and structural context in organizations; and lead to growth not only in individuals' knowledge but also in their individual and relational capacity for learning and applying knowledge. I close by discussing the implications of this conceptual model for the understanding and practice of vicarious learning in organizations.","author":[{"dropping-particle":"","family":"Myers","given":"Christopher G.","non-dropping-particle":"","parse-names":false,"suffix":""}],"container-title":"Academy of Management Review","id":"ITEM-1","issue":"4","issued":{"date-parts":[["2018"]]},"page":"610-634","title":"Coactive vicarious learning: Toward a relational theory of vicarious learning in organizations","type":"article-journal","volume":"43"},"uris":["http://www.mendeley.com/documents/?uuid=b30393f5-9cbf-420d-8dec-53b1db58cb88"]},{"id":"ITEM-2","itemData":{"DOI":"10.1177/2042753015571839","ISBN":"2042753015571","ISSN":"20427530","abstract":"The term ‘vicarious learning’ was introduced in the 1960s by Bandura, who demonstrated how learning can occur through observing the behaviour of others. Such social learning is effective without the need for the observer to experience feedback directly. More than twenty years later a series of studies on vicarious learning was undertaken in the context of technology-enhanced learning in mass higher education. These studies employed the idea in a rather narrower sense, defining it as learning through observing others in the act of learning, focusing in particular on the kind of conceptual learning that is typical in higher education and is best observed in tutorial settings. The key proposal was that multimedia recorded versions of tutorial dialogues could be chosen for their effectiveness in revealing the way concepts are grasped, questions posed and problems solved, from the perspective of real learners rather than from that imagined by teachers. These recorded dialogues could be linked to the primary subject matter and, it was hoped, would constitute a powerful resource for new students who would otherwise not have the opportunity to benefit from a teaching method which, if restricted to the original participants, simply does not scale. This paper reviews the subsequent research that has continued to explore this idea. Overall, the potential importance of vicarious learning in various kinds of subject matter has been confirmed. Research on vicarious learning continues to resonate with fundamental issues of the design of higher education in a digital world.","author":[{"dropping-particle":"","family":"Mayes","given":"J. Terry","non-dropping-particle":"","parse-names":false,"suffix":""}],"container-title":"E-Learning and Digital Media","id":"ITEM-2","issue":"3-4","issued":{"date-parts":[["2015"]]},"page":"361-371","title":"Still to learn from vicarious learning","type":"article-journal","volume":"12"},"uris":["http://www.mendeley.com/documents/?uuid=c35c8338-0755-4da9-8273-d067c863aae7"]}],"mendeley":{"formattedCitation":"(Mayes, 2015; Myers, 2018)","plainTextFormattedCitation":"(Mayes, 2015; Myers, 2018)","previouslyFormattedCitation":"(Mayes, 2015; Myers, 2018)"},"properties":{"noteIndex":0},"schema":"https://github.com/citation-style-language/schema/raw/master/csl-citation.json"}</w:instrText>
      </w:r>
      <w:r w:rsidRPr="00CF4718" w:rsidDel="00DE27E2">
        <w:rPr>
          <w:bCs/>
        </w:rPr>
        <w:fldChar w:fldCharType="separate"/>
      </w:r>
      <w:r w:rsidRPr="00CF4718" w:rsidDel="00DE27E2">
        <w:rPr>
          <w:bCs/>
          <w:noProof/>
        </w:rPr>
        <w:t>(Mayes, 2015; Myers, 2018)</w:t>
      </w:r>
      <w:r w:rsidRPr="00CF4718" w:rsidDel="00DE27E2">
        <w:rPr>
          <w:bCs/>
        </w:rPr>
        <w:fldChar w:fldCharType="end"/>
      </w:r>
      <w:r w:rsidRPr="00CF4718" w:rsidDel="00DE27E2">
        <w:rPr>
          <w:bCs/>
        </w:rPr>
        <w:t>.</w:t>
      </w:r>
    </w:p>
    <w:p w14:paraId="4EB2FE36" w14:textId="77777777" w:rsidR="003E7F3F" w:rsidRDefault="002A5691" w:rsidP="003E7F3F">
      <w:pPr>
        <w:jc w:val="both"/>
      </w:pPr>
      <w:r w:rsidRPr="000961A5" w:rsidDel="00DE27E2">
        <w:rPr>
          <w:bCs/>
        </w:rPr>
        <w:t xml:space="preserve">Albert Bandura’s theory of social or vicarious learning </w:t>
      </w:r>
      <w:r w:rsidRPr="000961A5">
        <w:rPr>
          <w:bCs/>
        </w:rPr>
        <w:t>is inserted in school amidst teachers through a school</w:t>
      </w:r>
      <w:r w:rsidR="00CF4718">
        <w:rPr>
          <w:bCs/>
        </w:rPr>
        <w:t>-</w:t>
      </w:r>
      <w:r w:rsidRPr="000961A5">
        <w:rPr>
          <w:bCs/>
        </w:rPr>
        <w:t>based in-service training program to which teachers share knowledge and experience by observation and discussions.</w:t>
      </w:r>
      <w:r w:rsidR="004C59C9">
        <w:rPr>
          <w:bCs/>
        </w:rPr>
        <w:t xml:space="preserve"> </w:t>
      </w:r>
      <w:r w:rsidRPr="000961A5">
        <w:rPr>
          <w:bCs/>
        </w:rPr>
        <w:t>During collaboration</w:t>
      </w:r>
      <w:r w:rsidR="004C59C9">
        <w:rPr>
          <w:bCs/>
        </w:rPr>
        <w:t>,</w:t>
      </w:r>
      <w:r w:rsidRPr="000961A5">
        <w:rPr>
          <w:bCs/>
        </w:rPr>
        <w:t xml:space="preserve"> teachers have to be attentive individually on what is being presented to raise the rate of grasping the content in order to reproduce it accurately, attractively and meaningfully</w:t>
      </w:r>
      <w:r w:rsidR="004C59C9">
        <w:rPr>
          <w:bCs/>
        </w:rPr>
        <w:t>,</w:t>
      </w:r>
      <w:r w:rsidRPr="000961A5">
        <w:rPr>
          <w:bCs/>
        </w:rPr>
        <w:t xml:space="preserve"> in classroom </w:t>
      </w:r>
      <w:r w:rsidRPr="000961A5">
        <w:rPr>
          <w:bCs/>
        </w:rPr>
        <w:lastRenderedPageBreak/>
        <w:t xml:space="preserve">teaching and learning practices. In </w:t>
      </w:r>
      <w:r w:rsidR="00CF4718" w:rsidRPr="000961A5">
        <w:rPr>
          <w:bCs/>
        </w:rPr>
        <w:t xml:space="preserve">this </w:t>
      </w:r>
      <w:r w:rsidRPr="000961A5">
        <w:rPr>
          <w:bCs/>
        </w:rPr>
        <w:t>study</w:t>
      </w:r>
      <w:r w:rsidR="004C59C9">
        <w:rPr>
          <w:bCs/>
        </w:rPr>
        <w:t>,</w:t>
      </w:r>
      <w:r w:rsidRPr="000961A5">
        <w:rPr>
          <w:bCs/>
        </w:rPr>
        <w:t xml:space="preserve"> Albert Bandura’s theory </w:t>
      </w:r>
      <w:r w:rsidRPr="000961A5">
        <w:t xml:space="preserve">is taken into consideration based on its relation </w:t>
      </w:r>
      <w:r w:rsidR="004C59C9" w:rsidRPr="004C59C9">
        <w:rPr>
          <w:noProof/>
        </w:rPr>
        <w:drawing>
          <wp:anchor distT="0" distB="0" distL="114300" distR="114300" simplePos="0" relativeHeight="251685888" behindDoc="0" locked="0" layoutInCell="1" allowOverlap="1" wp14:anchorId="062FD4B9" wp14:editId="1C480441">
            <wp:simplePos x="0" y="0"/>
            <wp:positionH relativeFrom="column">
              <wp:posOffset>554415</wp:posOffset>
            </wp:positionH>
            <wp:positionV relativeFrom="paragraph">
              <wp:posOffset>658651</wp:posOffset>
            </wp:positionV>
            <wp:extent cx="4937760" cy="305181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776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1A5">
        <w:t xml:space="preserve">to constructivism learning </w:t>
      </w:r>
      <w:r w:rsidRPr="005720FE">
        <w:t>theory.</w:t>
      </w:r>
      <w:r w:rsidR="004C59C9" w:rsidRPr="005720FE">
        <w:t xml:space="preserve"> Figure 2 illustrates </w:t>
      </w:r>
      <w:r w:rsidRPr="005720FE">
        <w:t>Albert Bandura’s model of vicarious learning theory</w:t>
      </w:r>
      <w:r w:rsidR="004C59C9" w:rsidRPr="005720FE">
        <w:t>.</w:t>
      </w:r>
      <w:r w:rsidR="003E7F3F">
        <w:t xml:space="preserve"> </w:t>
      </w:r>
      <w:r w:rsidR="003E7F3F" w:rsidRPr="00EE50C4">
        <w:t>Albert Bandura’s model</w:t>
      </w:r>
      <w:r w:rsidR="003E7F3F">
        <w:t xml:space="preserve"> </w:t>
      </w:r>
      <w:r w:rsidR="003E7F3F" w:rsidRPr="00EE50C4">
        <w:t>emphasizes the role of observational learning, imitation, and modeling in the learning process</w:t>
      </w:r>
      <w:r w:rsidR="003E7F3F">
        <w:t xml:space="preserve"> and </w:t>
      </w:r>
      <w:r w:rsidR="003E7F3F" w:rsidRPr="00EE50C4">
        <w:t>is not specifically designed for classroom teaching, its principles can be applied to enhance the teaching and learning experience</w:t>
      </w:r>
      <w:r w:rsidR="003E7F3F">
        <w:fldChar w:fldCharType="begin" w:fldLock="1"/>
      </w:r>
      <w:r w:rsidR="003E7F3F">
        <w:instrText>ADDIN CSL_CITATION {"citationItems":[{"id":"ITEM-1","itemData":{"DOI":"10.14689/EJER.2021.95.13","ISSN":"25288911","abstract":"Purpose: It is premised in this study that quality of education is largely determined by the quality of teachers, which further depends upon their continuous professional development. This study aimed to determine the effect of professional development, innovative work and work commitment on quality of teacher learning among elementary school teachers in Indonesia. Method The research sample comprised of 100 teachers of elementary schools sampled with the help of the Slovin formula. Structured questionnaires were used to collect data. Data analysis was carried out by Structural Equation Modeling (SEM) using the SmartPLS tool. Both measurement and structural models were calculated to understand the relationships between the variables of the study. Findings: The results of this study indicate that professional development had a significant positive effect on teachers' work commitment, and that work commitment affects the quality of teacher learning. It was further found that innovative work also affected the quality of learning. Implications for Research and Practice: It has been asserted in this study that professional development of teacher by improving work commitment and innovative work improved the quality of education and produced competitive quality human resources. This shows teachers and educational institutions can plan their strategies by taking the benefit of these findings. By making use of innovation, teachers can devise various learning models to help students achieve their learning goals.","author":[{"dropping-particle":"","family":"Asiyah","given":"Siti","non-dropping-particle":"","parse-names":false,"suffix":""},{"dropping-particle":"","family":"Wiyono","given":"Bambang Budi","non-dropping-particle":"","parse-names":false,"suffix":""},{"dropping-particle":"","family":"Hidayah","given":"Nur","non-dropping-particle":"","parse-names":false,"suffix":""},{"dropping-particle":"","family":"Supriyanto","given":"Achmad","non-dropping-particle":"","parse-names":false,"suffix":""}],"container-title":"Eurasian Journal of Educational Research","id":"ITEM-1","issue":"95","issued":{"date-parts":[["2021"]]},"page":"227-246","title":"The effect of professional development, innovative work and work commitment on quality of teacher learning in elementary schools of Indonesia","type":"article-journal","volume":"2021"},"uris":["http://www.mendeley.com/documents/?uuid=7a2935c3-a0cc-4e00-94d3-f683d207f7f8"]}],"mendeley":{"formattedCitation":"(Asiyah et al., 2021)","plainTextFormattedCitation":"(Asiyah et al., 2021)","previouslyFormattedCitation":"(Asiyah et al., 2021)"},"properties":{"noteIndex":0},"schema":"https://github.com/citation-style-language/schema/raw/master/csl-citation.json"}</w:instrText>
      </w:r>
      <w:r w:rsidR="003E7F3F">
        <w:fldChar w:fldCharType="separate"/>
      </w:r>
      <w:r w:rsidR="003E7F3F" w:rsidRPr="002000AE">
        <w:rPr>
          <w:noProof/>
        </w:rPr>
        <w:t>(Asiyah et al., 2021)</w:t>
      </w:r>
      <w:r w:rsidR="003E7F3F">
        <w:fldChar w:fldCharType="end"/>
      </w:r>
      <w:r w:rsidR="003E7F3F">
        <w:t xml:space="preserve">. </w:t>
      </w:r>
      <w:r w:rsidR="003E7F3F" w:rsidRPr="007B05A2">
        <w:t xml:space="preserve"> </w:t>
      </w:r>
      <w:r w:rsidR="003E7F3F">
        <w:t xml:space="preserve">Through </w:t>
      </w:r>
      <w:proofErr w:type="gramStart"/>
      <w:r w:rsidR="003E7F3F">
        <w:t>it</w:t>
      </w:r>
      <w:proofErr w:type="gramEnd"/>
      <w:r w:rsidR="003E7F3F">
        <w:t xml:space="preserve"> teachers </w:t>
      </w:r>
      <w:r w:rsidR="003E7F3F" w:rsidRPr="007B05A2">
        <w:t>boost a student's intrinsic motivation and self-efficacy through verbal persuasion, positive reinforcement and constructive feedback</w:t>
      </w:r>
      <w:r w:rsidR="003E7F3F">
        <w:t>.</w:t>
      </w:r>
    </w:p>
    <w:p w14:paraId="1539B3D5" w14:textId="3397D1F2" w:rsidR="002A5691" w:rsidRPr="00CF4718" w:rsidRDefault="002A5691" w:rsidP="00610735">
      <w:pPr>
        <w:tabs>
          <w:tab w:val="left" w:pos="4572"/>
        </w:tabs>
        <w:spacing w:before="120" w:after="120"/>
        <w:jc w:val="both"/>
      </w:pPr>
      <w:r w:rsidRPr="000961A5">
        <w:t xml:space="preserve">Dewey's inspiration as an innovator in the field of pragmatism recommended upcoming researchers to explore deeply into how teachers can develop their teaching aptitude </w:t>
      </w:r>
      <w:r w:rsidR="004C59C9">
        <w:t>from</w:t>
      </w:r>
      <w:r w:rsidRPr="000961A5">
        <w:t xml:space="preserve"> the knowledge acquired</w:t>
      </w:r>
      <w:r w:rsidR="004C59C9">
        <w:t xml:space="preserve"> and</w:t>
      </w:r>
      <w:r w:rsidRPr="000961A5">
        <w:t xml:space="preserve"> instructional approach</w:t>
      </w:r>
      <w:r w:rsidR="004C59C9">
        <w:t>es</w:t>
      </w:r>
      <w:r w:rsidRPr="000961A5">
        <w:t xml:space="preserve"> </w:t>
      </w:r>
      <w:r w:rsidR="004C59C9">
        <w:t>developed</w:t>
      </w:r>
      <w:r w:rsidRPr="000961A5">
        <w:t xml:space="preserve"> from </w:t>
      </w:r>
      <w:r w:rsidRPr="00CF4718">
        <w:t>collaboration</w:t>
      </w:r>
      <w:r w:rsidR="00CF4718" w:rsidRPr="00CF4718">
        <w:t xml:space="preserve"> </w:t>
      </w:r>
      <w:r w:rsidRPr="00CF4718">
        <w:fldChar w:fldCharType="begin" w:fldLock="1"/>
      </w:r>
      <w:r w:rsidRPr="00CF4718">
        <w:instrText>ADDIN CSL_CITATION {"citationItems":[{"id":"ITEM-1","itemData":{"DOI":"10.1177/1356336X20904075","ISSN":"17412749","abstract":"Cooperative learning can be considered as an umbrella term for a number of classroom practices. In this paper we consider the educative nature of cooperative learning in physical education, and we have challenged ourselves to examine how cooperative learning can enhance the education of young people. We do this by revisiting cooperative learning’s Deweyan foundations and hold that such a move would be a constructive way forward for cooperative learning in physical education. We argue that there is a risk, in not going back to its educational roots, that cooperative learning might just become another way to teach, for example, games or sports, and that it currently puts too much emphasis on destination rather than journey. We suggest that using Dewey’s idea of education and experience would add: a situational element, a directional element, a temporal element, a communal element and an educative element. In this way, the use of cooperative learning in physical education can move away from exclusively developing students’ skills, towards an open-ended process of becoming where a diversity of students transform and are being transformed by one another.","author":[{"dropping-particle":"","family":"Casey","given":"Ashley","non-dropping-particle":"","parse-names":false,"suffix":""},{"dropping-particle":"","family":"Quennerstedt","given":"Mikael","non-dropping-particle":"","parse-names":false,"suffix":""}],"container-title":"European Physical Education Review","id":"ITEM-1","issue":"4","issued":{"date-parts":[["2020"]]},"page":"1023-1037","title":"Cooperative learning in physical education encountering Dewey’s educational theory","type":"article-journal","volume":"26"},"uris":["http://www.mendeley.com/documents/?uuid=42c0aa39-d4c4-4f01-a5c8-2f884832be05"]}],"mendeley":{"formattedCitation":"(Casey &amp; Quennerstedt, 2020)","plainTextFormattedCitation":"(Casey &amp; Quennerstedt, 2020)","previouslyFormattedCitation":"(Casey &amp; Quennerstedt, 2020)"},"properties":{"noteIndex":0},"schema":"https://github.com/citation-style-language/schema/raw/master/csl-citation.json"}</w:instrText>
      </w:r>
      <w:r w:rsidRPr="00CF4718">
        <w:fldChar w:fldCharType="separate"/>
      </w:r>
      <w:r w:rsidRPr="00CF4718">
        <w:rPr>
          <w:noProof/>
        </w:rPr>
        <w:t>(Casey &amp; Quennerstedt, 2020)</w:t>
      </w:r>
      <w:r w:rsidRPr="00CF4718">
        <w:fldChar w:fldCharType="end"/>
      </w:r>
      <w:r w:rsidRPr="00CF4718">
        <w:t>.</w:t>
      </w:r>
    </w:p>
    <w:p w14:paraId="68FB435C" w14:textId="241385C9" w:rsidR="00B23CCD" w:rsidRPr="004C59C9" w:rsidRDefault="00B23CCD" w:rsidP="004C59C9">
      <w:pPr>
        <w:pStyle w:val="Heading3"/>
      </w:pPr>
      <w:r w:rsidRPr="004C59C9">
        <w:t xml:space="preserve">General understanding </w:t>
      </w:r>
      <w:r w:rsidR="00143C78" w:rsidRPr="004C59C9">
        <w:t>of school based in</w:t>
      </w:r>
      <w:r w:rsidR="00143C78">
        <w:t>-</w:t>
      </w:r>
      <w:r w:rsidR="00143C78" w:rsidRPr="004C59C9">
        <w:t>service training program</w:t>
      </w:r>
      <w:r w:rsidR="00143C78">
        <w:t>s</w:t>
      </w:r>
    </w:p>
    <w:p w14:paraId="3CE86552" w14:textId="411EBB16" w:rsidR="00B23CCD" w:rsidRPr="00CF4718" w:rsidRDefault="00143C78" w:rsidP="00610735">
      <w:pPr>
        <w:tabs>
          <w:tab w:val="left" w:pos="4572"/>
        </w:tabs>
        <w:spacing w:before="120" w:after="120"/>
        <w:jc w:val="both"/>
        <w:rPr>
          <w:bCs/>
          <w:lang w:val="en-ZA"/>
        </w:rPr>
      </w:pPr>
      <w:r>
        <w:rPr>
          <w:bCs/>
        </w:rPr>
        <w:t>SBI training program</w:t>
      </w:r>
      <w:r w:rsidR="00B23CCD" w:rsidRPr="00CF4718">
        <w:rPr>
          <w:bCs/>
        </w:rPr>
        <w:t xml:space="preserve"> was initiated </w:t>
      </w:r>
      <w:r w:rsidRPr="00CF4718">
        <w:rPr>
          <w:bCs/>
        </w:rPr>
        <w:t xml:space="preserve">by the Ministry of Education </w:t>
      </w:r>
      <w:r>
        <w:rPr>
          <w:bCs/>
        </w:rPr>
        <w:t>of</w:t>
      </w:r>
      <w:r w:rsidR="00B23CCD" w:rsidRPr="00CF4718">
        <w:rPr>
          <w:bCs/>
        </w:rPr>
        <w:t xml:space="preserve"> Rwanda</w:t>
      </w:r>
      <w:r w:rsidR="00B27731">
        <w:rPr>
          <w:bCs/>
        </w:rPr>
        <w:t>,</w:t>
      </w:r>
      <w:r w:rsidR="00B23CCD" w:rsidRPr="00CF4718">
        <w:rPr>
          <w:bCs/>
        </w:rPr>
        <w:t xml:space="preserve"> </w:t>
      </w:r>
      <w:r w:rsidRPr="00CF4718">
        <w:rPr>
          <w:bCs/>
        </w:rPr>
        <w:t xml:space="preserve">in conjunction with the Japanese International </w:t>
      </w:r>
      <w:r w:rsidR="00B27731" w:rsidRPr="00CF4718">
        <w:rPr>
          <w:bCs/>
        </w:rPr>
        <w:t>Cooperation Agency</w:t>
      </w:r>
      <w:r w:rsidR="00B27731">
        <w:rPr>
          <w:bCs/>
        </w:rPr>
        <w:t>,</w:t>
      </w:r>
      <w:r w:rsidR="00B27731" w:rsidRPr="00CF4718">
        <w:rPr>
          <w:bCs/>
        </w:rPr>
        <w:t xml:space="preserve"> </w:t>
      </w:r>
      <w:r w:rsidR="00B23CCD" w:rsidRPr="00CF4718">
        <w:rPr>
          <w:bCs/>
        </w:rPr>
        <w:t>in 2013</w:t>
      </w:r>
      <w:r w:rsidR="00B27731">
        <w:rPr>
          <w:bCs/>
        </w:rPr>
        <w:t>. The program,</w:t>
      </w:r>
      <w:r w:rsidR="00B23CCD" w:rsidRPr="00CF4718">
        <w:rPr>
          <w:bCs/>
        </w:rPr>
        <w:t xml:space="preserve"> </w:t>
      </w:r>
      <w:r w:rsidR="00B27731">
        <w:rPr>
          <w:bCs/>
        </w:rPr>
        <w:t>designated the</w:t>
      </w:r>
      <w:r w:rsidR="00B23CCD" w:rsidRPr="00CF4718">
        <w:rPr>
          <w:bCs/>
        </w:rPr>
        <w:t xml:space="preserve"> </w:t>
      </w:r>
      <w:r w:rsidR="00CF4718" w:rsidRPr="00CF4718">
        <w:rPr>
          <w:bCs/>
        </w:rPr>
        <w:t xml:space="preserve">School-based Collaborating Teacher Training Project </w:t>
      </w:r>
      <w:r w:rsidR="00B23CCD" w:rsidRPr="00CF4718">
        <w:rPr>
          <w:bCs/>
        </w:rPr>
        <w:t>(SBT</w:t>
      </w:r>
      <w:r w:rsidR="00CF4718" w:rsidRPr="00CF4718">
        <w:rPr>
          <w:bCs/>
        </w:rPr>
        <w:t>T</w:t>
      </w:r>
      <w:r w:rsidR="00B23CCD" w:rsidRPr="00CF4718">
        <w:rPr>
          <w:bCs/>
        </w:rPr>
        <w:t>P) aim</w:t>
      </w:r>
      <w:r w:rsidR="00B27731">
        <w:rPr>
          <w:bCs/>
        </w:rPr>
        <w:t>s</w:t>
      </w:r>
      <w:r w:rsidR="00B23CCD" w:rsidRPr="00CF4718">
        <w:rPr>
          <w:bCs/>
        </w:rPr>
        <w:t xml:space="preserve"> at </w:t>
      </w:r>
      <w:r w:rsidR="00B27731">
        <w:rPr>
          <w:bCs/>
        </w:rPr>
        <w:t xml:space="preserve">supporting schools to </w:t>
      </w:r>
      <w:r w:rsidR="00B23CCD" w:rsidRPr="00CF4718">
        <w:rPr>
          <w:bCs/>
        </w:rPr>
        <w:t>reinforc</w:t>
      </w:r>
      <w:r w:rsidR="00B27731">
        <w:rPr>
          <w:bCs/>
        </w:rPr>
        <w:t>e</w:t>
      </w:r>
      <w:r w:rsidR="00B23CCD" w:rsidRPr="00CF4718">
        <w:rPr>
          <w:bCs/>
        </w:rPr>
        <w:t xml:space="preserve"> teachers</w:t>
      </w:r>
      <w:r w:rsidR="00B27731">
        <w:rPr>
          <w:bCs/>
        </w:rPr>
        <w:t>’</w:t>
      </w:r>
      <w:r w:rsidR="00B23CCD" w:rsidRPr="00CF4718">
        <w:rPr>
          <w:bCs/>
        </w:rPr>
        <w:t xml:space="preserve"> teaching capacity </w:t>
      </w:r>
      <w:r w:rsidR="00B23CCD" w:rsidRPr="00CF4718">
        <w:rPr>
          <w:bCs/>
        </w:rPr>
        <w:fldChar w:fldCharType="begin" w:fldLock="1"/>
      </w:r>
      <w:r w:rsidR="00B23CCD" w:rsidRPr="00CF4718">
        <w:rPr>
          <w:bCs/>
        </w:rPr>
        <w:instrText>ADDIN CSL_CITATION {"citationItems":[{"id":"ITEM-1","itemData":{"DOI":"10.26803/IJLTER.20.7.13","ISBN":"0000000265591","ISSN":"16942116","abstract":"This study explored teachers' beliefs about mathematical problem-solving. It involved 36 identified teachers of Kayonza District in Rwanda via an explanatory mixed-method approach. The findings indicate that most teachers show a positive attitude towards advancing problem-solving in the mathematics classroom. However, they expose different views on its implementation. Role of problem-solving, Mathematical problems, and Problem-solving in Mathematics were identified as main themes. Problem-solving was highlighted as an approach that helps teachers use time adequately and helps students develop critical thinking and reasoning that enable them to face challenges in real life. The study recommends teacher professional development initiatives with their capacity to bring problem-solving to standard.","author":[{"dropping-particle":"","family":"Dorimana","given":"Aline","non-dropping-particle":"","parse-names":false,"suffix":""},{"dropping-particle":"","family":"Uworwabayeho","given":"Alphonse","non-dropping-particle":"","parse-names":false,"suffix":""},{"dropping-particle":"","family":"Nizeyimana","given":"Gabriel","non-dropping-particle":"","parse-names":false,"suffix":""}],"container-title":"International Journal of Learning, Teaching and Educational Research","id":"ITEM-1","issue":"7","issued":{"date-parts":[["2021"]]},"page":"227-240","title":"Examining mathematical problem-solving beliefs among Rwandan secondary school teachers","type":"article-journal","volume":"20"},"uris":["http://www.mendeley.com/documents/?uuid=7b0204c3-98ea-41d3-a07d-0dfb18ed5846"]},{"id":"ITEM-2","itemData":{"author":[{"dropping-particle":"","family":"Training","given":"Improving C B C","non-dropping-particle":"","parse-names":false,"suffix":""}],"id":"ITEM-2","issued":{"date-parts":[["2016"]]},"title":"Supporting School-Based In-Service Training in Rwandan Secondary Schools","type":"article-journal"},"uris":["http://www.mendeley.com/documents/?uuid=e9ca8503-906d-4da2-bb66-f410c043834f"]}],"mendeley":{"formattedCitation":"(Dorimana et al., 2021; Training, 2016)","plainTextFormattedCitation":"(Dorimana et al., 2021; Training, 2016)","previouslyFormattedCitation":"(Dorimana et al., 2021; Training, 2016)"},"properties":{"noteIndex":0},"schema":"https://github.com/citation-style-language/schema/raw/master/csl-citation.json"}</w:instrText>
      </w:r>
      <w:r w:rsidR="00B23CCD" w:rsidRPr="00CF4718">
        <w:rPr>
          <w:bCs/>
        </w:rPr>
        <w:fldChar w:fldCharType="separate"/>
      </w:r>
      <w:r w:rsidR="00B23CCD" w:rsidRPr="00CF4718">
        <w:rPr>
          <w:bCs/>
          <w:noProof/>
        </w:rPr>
        <w:t>(Dorimana et al., 2021)</w:t>
      </w:r>
      <w:r w:rsidR="00B23CCD" w:rsidRPr="00CF4718">
        <w:rPr>
          <w:bCs/>
        </w:rPr>
        <w:fldChar w:fldCharType="end"/>
      </w:r>
      <w:r w:rsidR="00B23CCD" w:rsidRPr="00CF4718">
        <w:rPr>
          <w:bCs/>
        </w:rPr>
        <w:t xml:space="preserve">. It has been reported that the successful implementation of such training countenance teachers to shift from their old tactic of teaching to a new </w:t>
      </w:r>
      <w:r w:rsidR="00B27731">
        <w:rPr>
          <w:bCs/>
        </w:rPr>
        <w:t>one</w:t>
      </w:r>
      <w:r w:rsidR="00B23CCD" w:rsidRPr="00CF4718">
        <w:rPr>
          <w:bCs/>
        </w:rPr>
        <w:t xml:space="preserve"> that make</w:t>
      </w:r>
      <w:r>
        <w:rPr>
          <w:bCs/>
        </w:rPr>
        <w:t>s</w:t>
      </w:r>
      <w:r w:rsidR="00B23CCD" w:rsidRPr="00CF4718">
        <w:rPr>
          <w:bCs/>
        </w:rPr>
        <w:t xml:space="preserve"> teaching</w:t>
      </w:r>
      <w:r w:rsidR="00B27731">
        <w:rPr>
          <w:bCs/>
        </w:rPr>
        <w:t xml:space="preserve"> more</w:t>
      </w:r>
      <w:r w:rsidR="00B23CCD" w:rsidRPr="00CF4718">
        <w:rPr>
          <w:bCs/>
        </w:rPr>
        <w:t xml:space="preserve"> </w:t>
      </w:r>
      <w:r w:rsidRPr="00CF4718">
        <w:rPr>
          <w:bCs/>
        </w:rPr>
        <w:t xml:space="preserve">meaningful </w:t>
      </w:r>
      <w:r w:rsidR="00B23CCD" w:rsidRPr="00CF4718">
        <w:rPr>
          <w:bCs/>
        </w:rPr>
        <w:fldChar w:fldCharType="begin" w:fldLock="1"/>
      </w:r>
      <w:r w:rsidR="00B23CCD" w:rsidRPr="00CF4718">
        <w:rPr>
          <w:bCs/>
        </w:rPr>
        <w:instrText>ADDIN CSL_CITATION {"citationItems":[{"id":"ITEM-1","itemData":{"DOI":"10.1080/02619768.2017.1315399","ISSN":"14695928","abstract":"This article describes teacher education in jurisdictions around the world that have well-developed systems for teacher development. It examines teacher education policies and practices in Australia (with a focus on Victoria and New South Wales), Canada (with a focus on Alberta and Ontario), Finland and Singapore within the context of recruitment, preparation, induction, ongoing professional development and collective improvement of practice. It compares these practices with those in the United States, and evaluates challenges countries face in transforming their teacher development systems.","author":[{"dropping-particle":"","family":"Darling-Hammond","given":"Linda","non-dropping-particle":"","parse-names":false,"suffix":""}],"container-title":"European Journal of Teacher Education","id":"ITEM-1","issue":"3","issued":{"date-parts":[["2017"]]},"page":"291-309","publisher":"Routledge","title":"Teacher education around the world: What can we learn from international practice?","type":"article-journal","volume":"40"},"uris":["http://www.mendeley.com/documents/?uuid=7d08a2cd-af35-45ae-8768-8b722841e9fc"]},{"id":"ITEM-2","itemData":{"DOI":"10.11648/j.edu.20150403.14","ISSN":"2327-2600","abstract":"… For national development and peaceful co-existence to be attained, there is need to give priority to investment in human capital through teacher education and training. The Nigerian educational system needs to be responsive to the technological social and economic needs of …","author":[{"dropping-particle":"","family":"Emmanuel Kayode","given":"Ogunyinka,","non-dropping-particle":"","parse-names":false,"suffix":""}],"container-title":"Education Journal","id":"ITEM-2","issue":"3","issued":{"date-parts":[["2015"]]},"page":"111","title":"Teacher Education and Development in Nigeria: An Analysis of Reforms, Challenges and Prospects","type":"article-journal","volume":"4"},"uris":["http://www.mendeley.com/documents/?uuid=ff288000-34d4-411d-a33c-591d2cc26a04"]}],"mendeley":{"formattedCitation":"(Darling-Hammond, 2017; Emmanuel Kayode, 2015)","plainTextFormattedCitation":"(Darling-Hammond, 2017; Emmanuel Kayode, 2015)","previouslyFormattedCitation":"(Darling-Hammond, 2017; Emmanuel Kayode, 2015)"},"properties":{"noteIndex":0},"schema":"https://github.com/citation-style-language/schema/raw/master/csl-citation.json"}</w:instrText>
      </w:r>
      <w:r w:rsidR="00B23CCD" w:rsidRPr="00CF4718">
        <w:rPr>
          <w:bCs/>
        </w:rPr>
        <w:fldChar w:fldCharType="separate"/>
      </w:r>
      <w:r w:rsidR="00B23CCD" w:rsidRPr="00CF4718">
        <w:rPr>
          <w:bCs/>
          <w:noProof/>
        </w:rPr>
        <w:t>(Darling-Hammond, 2017; Emmanuel Kayode, 2015)</w:t>
      </w:r>
      <w:r w:rsidR="00B23CCD" w:rsidRPr="00CF4718">
        <w:rPr>
          <w:bCs/>
        </w:rPr>
        <w:fldChar w:fldCharType="end"/>
      </w:r>
      <w:r w:rsidR="00B23CCD" w:rsidRPr="00CF4718">
        <w:rPr>
          <w:bCs/>
        </w:rPr>
        <w:t xml:space="preserve">. </w:t>
      </w:r>
      <w:r w:rsidR="00B23CCD" w:rsidRPr="00CF4718">
        <w:rPr>
          <w:bCs/>
          <w:lang w:val="en-ZA"/>
        </w:rPr>
        <w:t xml:space="preserve">According to </w:t>
      </w:r>
      <w:r w:rsidR="00B23CCD" w:rsidRPr="00CF4718">
        <w:rPr>
          <w:bCs/>
          <w:lang w:val="en-ZA"/>
        </w:rPr>
        <w:fldChar w:fldCharType="begin" w:fldLock="1"/>
      </w:r>
      <w:r w:rsidR="00B23CCD" w:rsidRPr="00CF4718">
        <w:rPr>
          <w:bCs/>
          <w:lang w:val="en-ZA"/>
        </w:rPr>
        <w:instrText>ADDIN CSL_CITATION {"citationItems":[{"id":"ITEM-1","itemData":{"author":[{"dropping-particle":"","family":"Friday","given":"Eduwen","non-dropping-particle":"","parse-names":false,"suffix":""},{"dropping-particle":"","family":"Ph","given":"Osamwonyi","non-dropping-particle":"","parse-names":false,"suffix":""}],"id":"ITEM-1","issue":"26","issued":{"date-parts":[["2016"]]},"page":"83-87","title":"In-Service Education of Teachers : Overview , Problems and the Way Forward","type":"article-journal","volume":"7"},"uris":["http://www.mendeley.com/documents/?uuid=ca1123b8-cdca-405b-b796-e0861853c7d0"]}],"mendeley":{"formattedCitation":"(Friday &amp; Ph, 2016)","plainTextFormattedCitation":"(Friday &amp; Ph, 2016)","previouslyFormattedCitation":"(Friday &amp; Ph, 2016)"},"properties":{"noteIndex":0},"schema":"https://github.com/citation-style-language/schema/raw/master/csl-citation.json"}</w:instrText>
      </w:r>
      <w:r w:rsidR="00B23CCD" w:rsidRPr="00CF4718">
        <w:rPr>
          <w:bCs/>
          <w:lang w:val="en-ZA"/>
        </w:rPr>
        <w:fldChar w:fldCharType="separate"/>
      </w:r>
      <w:r w:rsidR="00B23CCD" w:rsidRPr="00CF4718">
        <w:rPr>
          <w:bCs/>
          <w:noProof/>
          <w:lang w:val="en-ZA"/>
        </w:rPr>
        <w:t>(Friday &amp; Ph, 2016)</w:t>
      </w:r>
      <w:r w:rsidR="00B23CCD" w:rsidRPr="00CF4718">
        <w:rPr>
          <w:bCs/>
          <w:lang w:val="en-ZA"/>
        </w:rPr>
        <w:fldChar w:fldCharType="end"/>
      </w:r>
      <w:r w:rsidR="00B23CCD" w:rsidRPr="00CF4718">
        <w:rPr>
          <w:bCs/>
          <w:lang w:val="en-ZA"/>
        </w:rPr>
        <w:t xml:space="preserve"> in </w:t>
      </w:r>
      <w:r w:rsidR="00B27731" w:rsidRPr="00CF4718">
        <w:rPr>
          <w:bCs/>
          <w:lang w:val="en-ZA"/>
        </w:rPr>
        <w:t>school</w:t>
      </w:r>
      <w:r w:rsidR="00B27731">
        <w:rPr>
          <w:bCs/>
          <w:lang w:val="en-ZA"/>
        </w:rPr>
        <w:t>-</w:t>
      </w:r>
      <w:r w:rsidR="00B23CCD" w:rsidRPr="00CF4718">
        <w:rPr>
          <w:bCs/>
          <w:lang w:val="en-ZA"/>
        </w:rPr>
        <w:t>based in</w:t>
      </w:r>
      <w:r w:rsidR="00B27731">
        <w:rPr>
          <w:bCs/>
          <w:lang w:val="en-ZA"/>
        </w:rPr>
        <w:t>-</w:t>
      </w:r>
      <w:r w:rsidR="00B23CCD" w:rsidRPr="00CF4718">
        <w:rPr>
          <w:bCs/>
          <w:lang w:val="en-ZA"/>
        </w:rPr>
        <w:t xml:space="preserve">service training, teachers gain an advanced teaching ability depending on the level of learners and content to teach. Hence, teachers who frequently participate in SBI teach differently compared to how </w:t>
      </w:r>
      <w:r w:rsidR="00B27731">
        <w:rPr>
          <w:bCs/>
          <w:lang w:val="en-ZA"/>
        </w:rPr>
        <w:t>t</w:t>
      </w:r>
      <w:r w:rsidR="00B23CCD" w:rsidRPr="00CF4718">
        <w:rPr>
          <w:bCs/>
          <w:lang w:val="en-ZA"/>
        </w:rPr>
        <w:t>he</w:t>
      </w:r>
      <w:r w:rsidR="00B27731">
        <w:rPr>
          <w:bCs/>
          <w:lang w:val="en-ZA"/>
        </w:rPr>
        <w:t>y</w:t>
      </w:r>
      <w:r w:rsidR="00B23CCD" w:rsidRPr="00CF4718">
        <w:rPr>
          <w:bCs/>
          <w:lang w:val="en-ZA"/>
        </w:rPr>
        <w:t xml:space="preserve"> previously taught</w:t>
      </w:r>
      <w:r w:rsidR="00B27731">
        <w:rPr>
          <w:bCs/>
          <w:lang w:val="en-ZA"/>
        </w:rPr>
        <w:t xml:space="preserve"> and</w:t>
      </w:r>
      <w:r w:rsidR="00B23CCD" w:rsidRPr="00CF4718">
        <w:rPr>
          <w:bCs/>
          <w:lang w:val="en-ZA"/>
        </w:rPr>
        <w:t xml:space="preserve"> modernize </w:t>
      </w:r>
      <w:r w:rsidR="00B27731">
        <w:rPr>
          <w:bCs/>
          <w:lang w:val="en-ZA"/>
        </w:rPr>
        <w:t>their</w:t>
      </w:r>
      <w:r w:rsidR="00B23CCD" w:rsidRPr="00CF4718">
        <w:rPr>
          <w:bCs/>
          <w:lang w:val="en-ZA"/>
        </w:rPr>
        <w:t xml:space="preserve"> teaching </w:t>
      </w:r>
      <w:r w:rsidR="00B27731">
        <w:rPr>
          <w:bCs/>
          <w:lang w:val="en-ZA"/>
        </w:rPr>
        <w:t xml:space="preserve">to make it more </w:t>
      </w:r>
      <w:r w:rsidR="00B23CCD" w:rsidRPr="00CF4718">
        <w:rPr>
          <w:bCs/>
          <w:lang w:val="en-ZA"/>
        </w:rPr>
        <w:t>relat</w:t>
      </w:r>
      <w:r w:rsidR="00B27731">
        <w:rPr>
          <w:bCs/>
          <w:lang w:val="en-ZA"/>
        </w:rPr>
        <w:t>ed to</w:t>
      </w:r>
      <w:r w:rsidR="00B23CCD" w:rsidRPr="00CF4718">
        <w:rPr>
          <w:bCs/>
          <w:lang w:val="en-ZA"/>
        </w:rPr>
        <w:t xml:space="preserve"> the need</w:t>
      </w:r>
      <w:r w:rsidR="00B27731">
        <w:rPr>
          <w:bCs/>
          <w:lang w:val="en-ZA"/>
        </w:rPr>
        <w:t>s</w:t>
      </w:r>
      <w:r w:rsidR="00B23CCD" w:rsidRPr="00CF4718">
        <w:rPr>
          <w:bCs/>
          <w:lang w:val="en-ZA"/>
        </w:rPr>
        <w:t xml:space="preserve"> of </w:t>
      </w:r>
      <w:r w:rsidR="00B27731">
        <w:rPr>
          <w:bCs/>
          <w:lang w:val="en-ZA"/>
        </w:rPr>
        <w:t xml:space="preserve">the </w:t>
      </w:r>
      <w:r w:rsidR="00B23CCD" w:rsidRPr="00CF4718">
        <w:rPr>
          <w:bCs/>
          <w:lang w:val="en-ZA"/>
        </w:rPr>
        <w:t>community and world</w:t>
      </w:r>
      <w:r w:rsidR="00B27731">
        <w:rPr>
          <w:bCs/>
          <w:lang w:val="en-ZA"/>
        </w:rPr>
        <w:t xml:space="preserve"> at large</w:t>
      </w:r>
      <w:r w:rsidR="00B23CCD" w:rsidRPr="00CF4718">
        <w:rPr>
          <w:bCs/>
          <w:lang w:val="en-ZA"/>
        </w:rPr>
        <w:t xml:space="preserve">. </w:t>
      </w:r>
    </w:p>
    <w:p w14:paraId="6B84588F" w14:textId="29EBC66D" w:rsidR="00E73D7E" w:rsidRPr="000961A5" w:rsidRDefault="00AB2FF9" w:rsidP="00610735">
      <w:pPr>
        <w:tabs>
          <w:tab w:val="left" w:pos="4572"/>
        </w:tabs>
        <w:spacing w:before="120" w:after="120"/>
        <w:jc w:val="both"/>
        <w:rPr>
          <w:bCs/>
          <w:lang w:val="en-ZA"/>
        </w:rPr>
      </w:pPr>
      <w:r>
        <w:rPr>
          <w:bCs/>
          <w:lang w:val="en-ZA"/>
        </w:rPr>
        <w:lastRenderedPageBreak/>
        <w:t xml:space="preserve">It had been </w:t>
      </w:r>
      <w:r w:rsidR="00B23CCD" w:rsidRPr="000961A5">
        <w:rPr>
          <w:bCs/>
          <w:lang w:val="en-ZA"/>
        </w:rPr>
        <w:t xml:space="preserve">revealed that SBI abreast teachers’ pedagogical strategies </w:t>
      </w:r>
      <w:r>
        <w:rPr>
          <w:bCs/>
          <w:lang w:val="en-ZA"/>
        </w:rPr>
        <w:t>in their</w:t>
      </w:r>
      <w:r w:rsidR="00B23CCD" w:rsidRPr="000961A5">
        <w:rPr>
          <w:bCs/>
          <w:lang w:val="en-ZA"/>
        </w:rPr>
        <w:t xml:space="preserve"> subject area</w:t>
      </w:r>
      <w:r>
        <w:rPr>
          <w:bCs/>
          <w:lang w:val="en-ZA"/>
        </w:rPr>
        <w:t>s allow them</w:t>
      </w:r>
      <w:r w:rsidR="00B23CCD" w:rsidRPr="000961A5">
        <w:rPr>
          <w:bCs/>
          <w:lang w:val="en-ZA"/>
        </w:rPr>
        <w:t xml:space="preserve"> to </w:t>
      </w:r>
      <w:r>
        <w:rPr>
          <w:bCs/>
          <w:lang w:val="en-ZA"/>
        </w:rPr>
        <w:t xml:space="preserve">lead students to learn more </w:t>
      </w:r>
      <w:r w:rsidR="00B23CCD" w:rsidRPr="000961A5">
        <w:rPr>
          <w:bCs/>
          <w:lang w:val="en-ZA"/>
        </w:rPr>
        <w:t xml:space="preserve">accurate and relevant knowledge </w:t>
      </w:r>
      <w:r>
        <w:rPr>
          <w:bCs/>
          <w:lang w:val="en-ZA"/>
        </w:rPr>
        <w:t xml:space="preserve">than </w:t>
      </w:r>
      <w:r w:rsidR="006B32AA">
        <w:rPr>
          <w:bCs/>
          <w:lang w:val="en-ZA"/>
        </w:rPr>
        <w:t>their counterparts without recent SBI experiences</w:t>
      </w:r>
      <w:r>
        <w:rPr>
          <w:bCs/>
          <w:lang w:val="en-ZA"/>
        </w:rPr>
        <w:t xml:space="preserve"> </w:t>
      </w:r>
      <w:r w:rsidRPr="000961A5">
        <w:rPr>
          <w:bCs/>
          <w:lang w:val="en-ZA"/>
        </w:rPr>
        <w:fldChar w:fldCharType="begin" w:fldLock="1"/>
      </w:r>
      <w:r w:rsidRPr="000961A5">
        <w:rPr>
          <w:bCs/>
          <w:lang w:val="en-ZA"/>
        </w:rPr>
        <w:instrText>ADDIN CSL_CITATION {"citationItems":[{"id":"ITEM-1","itemData":{"DOI":"10.1177/00144029221094053","ISSN":"21635560","abstract":"Proportional reasoning is the cornerstone of many higher-level mathematics topics. We evaluated the sustainability effects of schema-based instruction (SBI) on proportional reasoning and the impact of professional development (PD) on the instructional practices of two cohorts of seventh-grade teachers (i.e., SBI-experienced-teacher implementers, who taught SBI in a previous study; SBI-novice-teacher implementers, who taught SBI for the first time with PD) and mathematics outcomes of students with mathematics learning difficulties. SBI was implemented for 6 weeks by 49 teachers in two distal states. Despite the cessation of PD provided to SBI experienced-teacher implementers, teachers in both cohorts demonstrated similar levels of fidelity. Results indicated no SBI experience effect on the immediate and 11-week retention tests of proportional problem solving, on a general measure of problem solving, and on an end-of-year mathematics achievement test, suggesting that the effectiveness of SBI generalizes over time to different cohorts of teachers and students.","author":[{"dropping-particle":"","family":"Jitendra","given":"Asha K.","non-dropping-particle":"","parse-names":false,"suffix":""},{"dropping-particle":"","family":"Harwell","given":"Michael R.","non-dropping-particle":"","parse-names":false,"suffix":""},{"dropping-particle":"","family":"Im","given":"Soo Hyun","non-dropping-particle":"","parse-names":false,"suffix":""}],"container-title":"Exceptional Children","id":"ITEM-1","issued":{"date-parts":[["2022"]]},"title":"Sustainability of a Teacher Professional Development Program on Proportional Reasoning Skills of Students With Mathematics Difficulties","type":"article-journal"},"uris":["http://www.mendeley.com/documents/?uuid=1e237e5f-cc8e-4f98-8ec0-980c9ff9c9aa"]},{"id":"ITEM-2","itemData":{"author":[{"dropping-particle":"","family":"Simanjuntak","given":"Mariana","non-dropping-particle":"","parse-names":false,"suffix":""}],"id":"ITEM-2","issue":"2","issued":{"date-parts":[["2023"]]},"page":"131-147","title":"The Role of Adaptive E-Learning Co-Design as Main Solution to Higher Education ’ s Marketing Performance","type":"article-journal","volume":"22"},"uris":["http://www.mendeley.com/documents/?uuid=503b074c-6b1d-4f1e-9cfb-88907020c0a2"]}],"mendeley":{"formattedCitation":"(Jitendra et al., 2022; Simanjuntak, 2023)","plainTextFormattedCitation":"(Jitendra et al., 2022; Simanjuntak, 2023)","previouslyFormattedCitation":"(Jitendra et al., 2022; Simanjuntak, 2023)"},"properties":{"noteIndex":0},"schema":"https://github.com/citation-style-language/schema/raw/master/csl-citation.json"}</w:instrText>
      </w:r>
      <w:r w:rsidRPr="000961A5">
        <w:rPr>
          <w:bCs/>
          <w:lang w:val="en-ZA"/>
        </w:rPr>
        <w:fldChar w:fldCharType="separate"/>
      </w:r>
      <w:r w:rsidRPr="000961A5">
        <w:rPr>
          <w:bCs/>
          <w:noProof/>
          <w:lang w:val="en-ZA"/>
        </w:rPr>
        <w:t>(Jitendra et al., 2022; Simanjuntak, 2023)</w:t>
      </w:r>
      <w:r w:rsidRPr="000961A5">
        <w:rPr>
          <w:bCs/>
          <w:lang w:val="en-ZA"/>
        </w:rPr>
        <w:fldChar w:fldCharType="end"/>
      </w:r>
      <w:r w:rsidR="00B23CCD" w:rsidRPr="000961A5">
        <w:rPr>
          <w:bCs/>
          <w:lang w:val="en-ZA"/>
        </w:rPr>
        <w:t xml:space="preserve">. </w:t>
      </w:r>
      <w:r w:rsidR="006B32AA">
        <w:rPr>
          <w:bCs/>
          <w:lang w:val="en-ZA"/>
        </w:rPr>
        <w:t xml:space="preserve">Recent SBI experiences can, therefore, </w:t>
      </w:r>
      <w:r w:rsidR="00B23CCD" w:rsidRPr="000961A5">
        <w:rPr>
          <w:bCs/>
          <w:lang w:val="en-ZA"/>
        </w:rPr>
        <w:t xml:space="preserve">boost </w:t>
      </w:r>
      <w:r w:rsidR="006B32AA" w:rsidRPr="000961A5">
        <w:rPr>
          <w:bCs/>
          <w:lang w:val="en-ZA"/>
        </w:rPr>
        <w:t xml:space="preserve">teachers’ </w:t>
      </w:r>
      <w:r w:rsidR="00B23CCD" w:rsidRPr="000961A5">
        <w:rPr>
          <w:bCs/>
          <w:lang w:val="en-ZA"/>
        </w:rPr>
        <w:t>meaningful teaching</w:t>
      </w:r>
      <w:r w:rsidR="006B32AA">
        <w:rPr>
          <w:bCs/>
          <w:lang w:val="en-ZA"/>
        </w:rPr>
        <w:t xml:space="preserve">, increase </w:t>
      </w:r>
      <w:r w:rsidR="00B23CCD" w:rsidRPr="000961A5">
        <w:rPr>
          <w:bCs/>
          <w:lang w:val="en-ZA"/>
        </w:rPr>
        <w:t>learners’ meaningful learning and academic achievement</w:t>
      </w:r>
      <w:r w:rsidR="006B32AA">
        <w:rPr>
          <w:bCs/>
          <w:lang w:val="en-ZA"/>
        </w:rPr>
        <w:t>, as well as develop</w:t>
      </w:r>
      <w:r w:rsidR="00B23CCD" w:rsidRPr="000961A5">
        <w:rPr>
          <w:bCs/>
          <w:lang w:val="en-ZA"/>
        </w:rPr>
        <w:t xml:space="preserve"> teachers</w:t>
      </w:r>
      <w:r w:rsidR="006B32AA">
        <w:rPr>
          <w:bCs/>
          <w:lang w:val="en-ZA"/>
        </w:rPr>
        <w:t xml:space="preserve">’ capacity to employ </w:t>
      </w:r>
      <w:r w:rsidR="00B23CCD" w:rsidRPr="000961A5">
        <w:rPr>
          <w:bCs/>
          <w:lang w:val="en-ZA"/>
        </w:rPr>
        <w:t>instruction</w:t>
      </w:r>
      <w:r w:rsidR="006B32AA">
        <w:rPr>
          <w:bCs/>
          <w:lang w:val="en-ZA"/>
        </w:rPr>
        <w:t>al approaches</w:t>
      </w:r>
      <w:r w:rsidR="00B23CCD" w:rsidRPr="000961A5">
        <w:rPr>
          <w:bCs/>
          <w:lang w:val="en-ZA"/>
        </w:rPr>
        <w:t xml:space="preserve"> that </w:t>
      </w:r>
      <w:r w:rsidR="006B32AA">
        <w:rPr>
          <w:bCs/>
          <w:lang w:val="en-ZA"/>
        </w:rPr>
        <w:t xml:space="preserve">will ensure </w:t>
      </w:r>
      <w:r w:rsidR="00143C78">
        <w:rPr>
          <w:bCs/>
          <w:lang w:val="en-ZA"/>
        </w:rPr>
        <w:t>all</w:t>
      </w:r>
      <w:r w:rsidR="00143C78" w:rsidRPr="000961A5">
        <w:rPr>
          <w:bCs/>
          <w:lang w:val="en-ZA"/>
        </w:rPr>
        <w:t xml:space="preserve"> learners</w:t>
      </w:r>
      <w:r w:rsidR="00143C78">
        <w:rPr>
          <w:bCs/>
          <w:lang w:val="en-ZA"/>
        </w:rPr>
        <w:t xml:space="preserve"> </w:t>
      </w:r>
      <w:r w:rsidR="006B32AA">
        <w:rPr>
          <w:bCs/>
          <w:lang w:val="en-ZA"/>
        </w:rPr>
        <w:t>success</w:t>
      </w:r>
      <w:r w:rsidR="00B23CCD" w:rsidRPr="000961A5">
        <w:rPr>
          <w:bCs/>
          <w:lang w:val="en-ZA"/>
        </w:rPr>
        <w:t>.</w:t>
      </w:r>
      <w:bookmarkStart w:id="5" w:name="_Toc146049395"/>
    </w:p>
    <w:p w14:paraId="5845D4E2" w14:textId="77777777" w:rsidR="00B23CCD" w:rsidRPr="00143C78" w:rsidRDefault="00B23CCD" w:rsidP="00143C78">
      <w:pPr>
        <w:pStyle w:val="Heading3"/>
      </w:pPr>
      <w:r w:rsidRPr="00143C78">
        <w:t>Attitude and feeling of learners toward biology teaching and learning</w:t>
      </w:r>
      <w:bookmarkEnd w:id="5"/>
    </w:p>
    <w:p w14:paraId="62D74315" w14:textId="45078EC9" w:rsidR="00B23CCD" w:rsidRPr="000961A5" w:rsidRDefault="00B23CCD" w:rsidP="00B27731">
      <w:pPr>
        <w:tabs>
          <w:tab w:val="left" w:pos="4572"/>
        </w:tabs>
        <w:spacing w:before="120" w:after="120"/>
        <w:jc w:val="both"/>
      </w:pPr>
      <w:r w:rsidRPr="000961A5">
        <w:rPr>
          <w:bCs/>
        </w:rPr>
        <w:t xml:space="preserve">Biology reflects on topics that intensely reflect on human life such as human anatomy, genetics and ecosystem that arouse learners’ interest toward biology learning </w:t>
      </w:r>
      <w:r w:rsidRPr="000961A5">
        <w:rPr>
          <w:bCs/>
        </w:rPr>
        <w:fldChar w:fldCharType="begin" w:fldLock="1"/>
      </w:r>
      <w:r w:rsidRPr="000961A5">
        <w:rPr>
          <w:bCs/>
        </w:rPr>
        <w:instrText>ADDIN CSL_CITATION {"citationItems":[{"id":"ITEM-1","itemData":{"DOI":"10.46328/ijonses.10","abstract":"Science education faces monumental changes in terms of curriculum design and approach brought about by the challenges of globalization and diversifying educational landscapes. This study sought to test the effects of Biology Learning Station Strategy (BLISS) to the academic achievement and attitude of junior high school Science students. This action research utilized a within-group pretest-posttest experimental design involving 28 Grade 10 Science students of a government-run secondary school in Central Luzon, Philippines. The study found out that prior to the intervention, the junior high school Science students were performing below average in terms of Science achievement and have slightly positive attitude towards Biology. After the intervention, the students’ Science achievement and their attitude towards Biology had improved. BLISS was found to be an effective differentiated learning strategy in improving the Science achievement and attitude towards Biology of students. There was a positive correlation between Science achievement and attitude towards Biology.","author":[{"dropping-particle":"","family":"Rogayan","given":"Danilo Villar","non-dropping-particle":"","parse-names":false,"suffix":""}],"container-title":"International Journal on Social and Education Sciences","id":"ITEM-1","issue":"2","issued":{"date-parts":[["2019"]]},"page":"78-89","title":"Biology Learning Station Strategy (BLISS): Its Effects on Science Achievement and Attitude towards Biology","type":"article-journal","volume":"1"},"uris":["http://www.mendeley.com/documents/?uuid=62ccceaf-6e55-43ec-b260-82a30fa653b9"]}],"mendeley":{"formattedCitation":"(Rogayan, 2019)","plainTextFormattedCitation":"(Rogayan, 2019)","previouslyFormattedCitation":"(Rogayan, 2019)"},"properties":{"noteIndex":0},"schema":"https://github.com/citation-style-language/schema/raw/master/csl-citation.json"}</w:instrText>
      </w:r>
      <w:r w:rsidRPr="000961A5">
        <w:rPr>
          <w:bCs/>
        </w:rPr>
        <w:fldChar w:fldCharType="separate"/>
      </w:r>
      <w:r w:rsidRPr="000961A5">
        <w:rPr>
          <w:bCs/>
          <w:noProof/>
        </w:rPr>
        <w:t>(</w:t>
      </w:r>
      <w:r w:rsidRPr="000961A5">
        <w:rPr>
          <w:bCs/>
          <w:i/>
          <w:noProof/>
        </w:rPr>
        <w:t>Rogayan,</w:t>
      </w:r>
      <w:r w:rsidRPr="000961A5">
        <w:rPr>
          <w:bCs/>
          <w:noProof/>
        </w:rPr>
        <w:t xml:space="preserve"> 2019)</w:t>
      </w:r>
      <w:r w:rsidRPr="000961A5">
        <w:rPr>
          <w:bCs/>
        </w:rPr>
        <w:fldChar w:fldCharType="end"/>
      </w:r>
      <w:r w:rsidRPr="000961A5">
        <w:rPr>
          <w:bCs/>
        </w:rPr>
        <w:t>.This engross learners’ discussion and ask numerous questions outside the desired  curriculum. However, in advanced level learners are scared of biological knowledge acquainted</w:t>
      </w:r>
      <w:r w:rsidRPr="000961A5">
        <w:rPr>
          <w:bCs/>
        </w:rPr>
        <w:fldChar w:fldCharType="begin" w:fldLock="1"/>
      </w:r>
      <w:r w:rsidRPr="000961A5">
        <w:rPr>
          <w:bCs/>
        </w:rPr>
        <w:instrText>ADDIN CSL_CITATION {"citationItems":[{"id":"ITEM-1","itemData":{"author":[{"dropping-particle":"","family":"Francom","given":"Greg","non-dropping-particle":"","parse-names":false,"suffix":""}],"id":"ITEM-1","issue":"August","issued":{"date-parts":[["2014"]]},"title":"PROMOTING LEARNER SELF-DIRECTION WITH TASK-CENTERED LEARNING","type":"article-journal"},"uris":["http://www.mendeley.com/documents/?uuid=148dc36e-5d6e-459f-8a61-7eb7ac617070"]}],"mendeley":{"formattedCitation":"(Francom, 2014)","plainTextFormattedCitation":"(Francom, 2014)","previouslyFormattedCitation":"(Francom, 2014)"},"properties":{"noteIndex":0},"schema":"https://github.com/citation-style-language/schema/raw/master/csl-citation.json"}</w:instrText>
      </w:r>
      <w:r w:rsidRPr="000961A5">
        <w:rPr>
          <w:bCs/>
        </w:rPr>
        <w:fldChar w:fldCharType="separate"/>
      </w:r>
      <w:r w:rsidRPr="000961A5">
        <w:rPr>
          <w:bCs/>
          <w:noProof/>
        </w:rPr>
        <w:t>(</w:t>
      </w:r>
      <w:r w:rsidRPr="000961A5">
        <w:rPr>
          <w:bCs/>
          <w:i/>
          <w:noProof/>
        </w:rPr>
        <w:t>Francom,</w:t>
      </w:r>
      <w:r w:rsidRPr="000961A5">
        <w:rPr>
          <w:bCs/>
          <w:noProof/>
        </w:rPr>
        <w:t xml:space="preserve"> 2014)</w:t>
      </w:r>
      <w:r w:rsidRPr="000961A5">
        <w:rPr>
          <w:bCs/>
        </w:rPr>
        <w:fldChar w:fldCharType="end"/>
      </w:r>
      <w:r w:rsidRPr="000961A5">
        <w:rPr>
          <w:bCs/>
        </w:rPr>
        <w:t xml:space="preserve">. </w:t>
      </w:r>
      <w:r w:rsidR="00B27731" w:rsidRPr="000961A5">
        <w:rPr>
          <w:bCs/>
        </w:rPr>
        <w:t>Thus,</w:t>
      </w:r>
      <w:r w:rsidRPr="000961A5">
        <w:rPr>
          <w:bCs/>
        </w:rPr>
        <w:t xml:space="preserve"> teachers have to design and incorporate effective teaching approach to every biological topic.</w:t>
      </w:r>
      <w:r w:rsidRPr="000961A5">
        <w:rPr>
          <w:shd w:val="clear" w:color="auto" w:fill="FFFFFF"/>
        </w:rPr>
        <w:t xml:space="preserve"> Through cooperation and collaboration in School Based Training, Biology teachers share knowledge</w:t>
      </w:r>
      <w:r w:rsidRPr="000961A5">
        <w:t xml:space="preserve"> and teaching experiences at every level to remove the fear of learners toward biology</w:t>
      </w:r>
      <w:r w:rsidR="00B27731">
        <w:t xml:space="preserve"> </w:t>
      </w:r>
      <w:r w:rsidRPr="000961A5">
        <w:t>learning. Moreover, biology teachers are challenged by a bigger volume of biology content and misconception of learners toward biology learning.</w:t>
      </w:r>
      <w:bookmarkStart w:id="6" w:name="_Toc146049396"/>
    </w:p>
    <w:p w14:paraId="5933D25C" w14:textId="23AFCB50" w:rsidR="00B23CCD" w:rsidRPr="000961A5" w:rsidRDefault="00B23CCD" w:rsidP="00AD7051">
      <w:pPr>
        <w:pStyle w:val="Heading3"/>
      </w:pPr>
      <w:r w:rsidRPr="000961A5">
        <w:t>Limitations that hinder effective implementations of knowledge and skills gained from SBI in classroom practice</w:t>
      </w:r>
      <w:bookmarkEnd w:id="6"/>
    </w:p>
    <w:p w14:paraId="65DD44E7" w14:textId="34393AA3" w:rsidR="00B23CCD" w:rsidRPr="00AD7051" w:rsidRDefault="00B23CCD" w:rsidP="00AD7051">
      <w:pPr>
        <w:spacing w:before="60" w:after="60"/>
        <w:jc w:val="both"/>
      </w:pPr>
      <w:r w:rsidRPr="00AD7051">
        <w:t xml:space="preserve">It has been observed that </w:t>
      </w:r>
      <w:r w:rsidR="00AD7051" w:rsidRPr="00AD7051">
        <w:t>SBI abreast teachers’ use</w:t>
      </w:r>
      <w:r w:rsidR="00AD7051">
        <w:t xml:space="preserve"> </w:t>
      </w:r>
      <w:r w:rsidRPr="00AD7051">
        <w:t>knowledge and skills</w:t>
      </w:r>
      <w:r w:rsidR="00AD7051">
        <w:t xml:space="preserve"> gained</w:t>
      </w:r>
      <w:r w:rsidRPr="00AD7051">
        <w:t xml:space="preserve"> to teach </w:t>
      </w:r>
      <w:r w:rsidR="00AD7051">
        <w:t xml:space="preserve">more </w:t>
      </w:r>
      <w:r w:rsidRPr="00AD7051">
        <w:t>effectively</w:t>
      </w:r>
      <w:r w:rsidR="00AD7051">
        <w:t xml:space="preserve"> than teachers with little or </w:t>
      </w:r>
      <w:r w:rsidR="00B60D35">
        <w:t>non-recent SBI. H</w:t>
      </w:r>
      <w:r w:rsidRPr="00AD7051">
        <w:t>owever</w:t>
      </w:r>
      <w:r w:rsidR="00B60D35">
        <w:t xml:space="preserve">, the former </w:t>
      </w:r>
      <w:r w:rsidRPr="00AD7051">
        <w:t xml:space="preserve">experiences challenges that hinder </w:t>
      </w:r>
      <w:r w:rsidR="00B60D35">
        <w:t xml:space="preserve">the </w:t>
      </w:r>
      <w:r w:rsidRPr="00AD7051">
        <w:t xml:space="preserve">implementation of new skills </w:t>
      </w:r>
      <w:r w:rsidR="00B60D35">
        <w:t>gained from SBI</w:t>
      </w:r>
      <w:r w:rsidRPr="00AD7051">
        <w:t xml:space="preserve"> </w:t>
      </w:r>
      <w:r w:rsidRPr="00AD7051">
        <w:fldChar w:fldCharType="begin" w:fldLock="1"/>
      </w:r>
      <w:r w:rsidRPr="00AD7051">
        <w:instrText>ADDIN CSL_CITATION {"citationItems":[{"id":"ITEM-1","itemData":{"DOI":"10.12973/eu-jer.6.4.495","ISSN":"21658714","abstract":"&lt;p style=\"text-align: justify;\"&gt;This study examines the subjects and concepts in biology perceived to be difficult to learn and teach by 759 pre-service biology teachers registered in the pedagogical formation program at Uludag University Faculty of Education in the academic year of 2005-2016, as well as the associations that word “biology” first calls to their mind. The study was designed as a survey model, and a questionnaire of three scaled questions was used as a data collection tool. The data were classified into 10 different categories based on different branches of biology: Anatomy-Morphology, Biotechnology, Ecology, Evolution, Physiology, Genetics, Histology, Cytology, Systematics and Reproduction and Development. Following the classification, the data were analyzed using frequency and percentages. The subjects and concepts perceived to be difficult to learn by the pre-service teachers are respectively as follows: photosynthesis and its stages, genetics, circulatory system, aerobic respiration, respiratory system, anaerobic respiration, protein synthesis, phanerogams, DNA structure and function, cryptogams, mitosis, plant systematics, endocrine system, meiosis, ETC, urinary system, plant physiology, taxonomy, evolution and digestive system. The subjects and concepts perceived to be difficult to teach by the pre-service teachers are respectively as follows: photosynthesis and its stages, protein synthesis, circulatory system, endocrine system, meiosis, plant systematics, evolution, mitosis, reproduction, genetic crossing over problems, Latinization of names, urinary system, genetics, ecology, aerobic respiration, DNA structure and function, plant tissues, glycolysis and anaerobic respiration. These findings confirm the need for developing undergraduate programs in biology and promoting the research culture at the secondary education level.&lt;/p&gt;","author":[{"dropping-particle":"","family":"Nur","given":"Sema","non-dropping-particle":"","parse-names":false,"suffix":""},{"dropping-particle":"","family":"Ozkan","given":"Muhlis","non-dropping-particle":"","parse-names":false,"suffix":""}],"container-title":"European Journal of Educational Research","id":"ITEM-1","issue":"4","issued":{"date-parts":[["2017"]]},"page":"495-508","title":"Evaluation of the Concepts and Subjects in Biology Perceived to be Difficult to Learn and Teach by the Pre-Service Teachers Registered in the Pedagogical Formation Program","type":"article-journal","volume":"6"},"uris":["http://www.mendeley.com/documents/?uuid=465b40eb-cea4-4d0b-a95a-325a8f85fe40"]}],"mendeley":{"formattedCitation":"(Nur &amp; Ozkan, 2017)","plainTextFormattedCitation":"(Nur &amp; Ozkan, 2017)","previouslyFormattedCitation":"(Nur &amp; Ozkan, 2017)"},"properties":{"noteIndex":0},"schema":"https://github.com/citation-style-language/schema/raw/master/csl-citation.json"}</w:instrText>
      </w:r>
      <w:r w:rsidRPr="00AD7051">
        <w:fldChar w:fldCharType="separate"/>
      </w:r>
      <w:r w:rsidRPr="00AD7051">
        <w:t>(Nur &amp; Ozkan, 2017)</w:t>
      </w:r>
      <w:r w:rsidRPr="00AD7051">
        <w:fldChar w:fldCharType="end"/>
      </w:r>
      <w:r w:rsidRPr="00AD7051">
        <w:t xml:space="preserve"> </w:t>
      </w:r>
      <w:r w:rsidR="00B60D35">
        <w:t>These include</w:t>
      </w:r>
      <w:r w:rsidRPr="00AD7051">
        <w:t xml:space="preserve"> </w:t>
      </w:r>
    </w:p>
    <w:p w14:paraId="74A92CCE" w14:textId="42960B52" w:rsidR="00B23CCD" w:rsidRPr="00AD7051" w:rsidRDefault="00B23CCD" w:rsidP="00B60D35">
      <w:pPr>
        <w:pStyle w:val="ListParagraph"/>
        <w:numPr>
          <w:ilvl w:val="0"/>
          <w:numId w:val="15"/>
        </w:numPr>
        <w:spacing w:before="60" w:after="60"/>
        <w:contextualSpacing w:val="0"/>
        <w:jc w:val="both"/>
      </w:pPr>
      <w:r w:rsidRPr="00B60D35">
        <w:rPr>
          <w:i/>
          <w:iCs/>
        </w:rPr>
        <w:t>Lack of environmental assistance</w:t>
      </w:r>
      <w:r w:rsidR="00B60D35">
        <w:t xml:space="preserve"> -</w:t>
      </w:r>
      <w:r w:rsidRPr="00AD7051">
        <w:t xml:space="preserve"> the use of new approaches toward </w:t>
      </w:r>
      <w:r w:rsidRPr="00AD7051">
        <w:t xml:space="preserve">effective teaching requires unification of people. </w:t>
      </w:r>
      <w:r w:rsidR="00AD7051" w:rsidRPr="00AD7051">
        <w:t>Thus,</w:t>
      </w:r>
      <w:r w:rsidRPr="00AD7051">
        <w:t xml:space="preserve"> the teachers who want and miss helpful assistance from the school leader can’t effectively implement skills gained in classroom practices.</w:t>
      </w:r>
    </w:p>
    <w:p w14:paraId="1928C157" w14:textId="3D190CE2" w:rsidR="00B23CCD" w:rsidRPr="00AD7051" w:rsidRDefault="00B23CCD" w:rsidP="00B60D35">
      <w:pPr>
        <w:pStyle w:val="ListParagraph"/>
        <w:numPr>
          <w:ilvl w:val="0"/>
          <w:numId w:val="15"/>
        </w:numPr>
        <w:spacing w:before="60" w:after="60"/>
        <w:contextualSpacing w:val="0"/>
        <w:jc w:val="both"/>
      </w:pPr>
      <w:r w:rsidRPr="00B60D35">
        <w:rPr>
          <w:i/>
          <w:iCs/>
        </w:rPr>
        <w:t>Scarcity of time</w:t>
      </w:r>
      <w:r w:rsidR="00B60D35">
        <w:t xml:space="preserve"> -</w:t>
      </w:r>
      <w:r w:rsidRPr="00AD7051">
        <w:t xml:space="preserve"> teachers are mostly overwork-loaded and limited time to plan and implement. </w:t>
      </w:r>
      <w:r w:rsidR="00B60D35" w:rsidRPr="00AD7051">
        <w:t>Thus,</w:t>
      </w:r>
      <w:r w:rsidRPr="00AD7051">
        <w:t xml:space="preserve"> being overloaded and constrained time, become burden to abundantly integrate new skills in classroom teaching practices.</w:t>
      </w:r>
    </w:p>
    <w:p w14:paraId="4B8DECAA" w14:textId="44B1BF51" w:rsidR="00B23CCD" w:rsidRPr="00AD7051" w:rsidRDefault="00B23CCD" w:rsidP="00B60D35">
      <w:pPr>
        <w:pStyle w:val="ListParagraph"/>
        <w:numPr>
          <w:ilvl w:val="0"/>
          <w:numId w:val="15"/>
        </w:numPr>
        <w:spacing w:before="60" w:after="60"/>
        <w:contextualSpacing w:val="0"/>
        <w:jc w:val="both"/>
      </w:pPr>
      <w:r w:rsidRPr="00B60D35">
        <w:rPr>
          <w:i/>
          <w:iCs/>
        </w:rPr>
        <w:t xml:space="preserve">Teachers’ </w:t>
      </w:r>
      <w:r w:rsidR="00B60D35" w:rsidRPr="00B60D35">
        <w:rPr>
          <w:i/>
          <w:iCs/>
        </w:rPr>
        <w:t>mind</w:t>
      </w:r>
      <w:r w:rsidRPr="00B60D35">
        <w:rPr>
          <w:i/>
          <w:iCs/>
        </w:rPr>
        <w:t>set</w:t>
      </w:r>
      <w:r w:rsidR="00B60D35">
        <w:rPr>
          <w:i/>
          <w:iCs/>
        </w:rPr>
        <w:t xml:space="preserve"> - </w:t>
      </w:r>
      <w:r w:rsidRPr="00AD7051">
        <w:t xml:space="preserve">teachers who have been familiarized with a specific teaching strategy in long time resist to modify and adopt new skills. The change to a new strategy requires readiness and sacrifice. </w:t>
      </w:r>
      <w:r w:rsidR="00B60D35" w:rsidRPr="00AD7051">
        <w:t>Thus,</w:t>
      </w:r>
      <w:r w:rsidRPr="00AD7051">
        <w:t xml:space="preserve"> resistance to change can affect effective implementation of acquired skills in classroom practices.  </w:t>
      </w:r>
    </w:p>
    <w:p w14:paraId="1EBD093B" w14:textId="43B8ECC0" w:rsidR="00B23CCD" w:rsidRPr="00AD7051" w:rsidRDefault="00B23CCD" w:rsidP="00B60D35">
      <w:pPr>
        <w:pStyle w:val="ListParagraph"/>
        <w:numPr>
          <w:ilvl w:val="0"/>
          <w:numId w:val="15"/>
        </w:numPr>
        <w:spacing w:before="60" w:after="60"/>
        <w:contextualSpacing w:val="0"/>
        <w:jc w:val="both"/>
      </w:pPr>
      <w:r w:rsidRPr="00B60D35">
        <w:rPr>
          <w:i/>
          <w:iCs/>
        </w:rPr>
        <w:t>Insufficient resources</w:t>
      </w:r>
      <w:r w:rsidR="00B60D35">
        <w:t xml:space="preserve"> -</w:t>
      </w:r>
      <w:r w:rsidRPr="00AD7051">
        <w:t xml:space="preserve"> often effective implementation of new approach of teaching necessitate</w:t>
      </w:r>
      <w:r w:rsidR="00B60D35">
        <w:t>s</w:t>
      </w:r>
      <w:r w:rsidRPr="00AD7051">
        <w:t xml:space="preserve"> new appropriate teaching resources like technology, pedagogical documents and resources. </w:t>
      </w:r>
      <w:r w:rsidR="00B60D35" w:rsidRPr="00AD7051">
        <w:t>Thus,</w:t>
      </w:r>
      <w:r w:rsidRPr="00AD7051">
        <w:t xml:space="preserve"> </w:t>
      </w:r>
      <w:r w:rsidR="00B60D35">
        <w:t xml:space="preserve">a </w:t>
      </w:r>
      <w:r w:rsidRPr="00AD7051">
        <w:t>teacher can fail to translate the skills gained into classroom practices</w:t>
      </w:r>
      <w:r w:rsidR="00B60D35">
        <w:t xml:space="preserve"> if the resources are insufficient</w:t>
      </w:r>
      <w:r w:rsidRPr="00AD7051">
        <w:t xml:space="preserve">. </w:t>
      </w:r>
    </w:p>
    <w:p w14:paraId="5517DD3F" w14:textId="1EBFB240" w:rsidR="00B23CCD" w:rsidRPr="00AD7051" w:rsidRDefault="00B23CCD" w:rsidP="00B60D35">
      <w:pPr>
        <w:pStyle w:val="ListParagraph"/>
        <w:numPr>
          <w:ilvl w:val="0"/>
          <w:numId w:val="15"/>
        </w:numPr>
        <w:spacing w:before="60" w:after="60"/>
        <w:contextualSpacing w:val="0"/>
        <w:jc w:val="both"/>
      </w:pPr>
      <w:r w:rsidRPr="00B60D35">
        <w:rPr>
          <w:i/>
          <w:iCs/>
        </w:rPr>
        <w:t>Lack of follow-up and feedback</w:t>
      </w:r>
      <w:r w:rsidR="00B60D35">
        <w:t xml:space="preserve"> -</w:t>
      </w:r>
      <w:r w:rsidRPr="00AD7051">
        <w:t xml:space="preserve"> after teacher</w:t>
      </w:r>
      <w:r w:rsidR="00682215">
        <w:t>s</w:t>
      </w:r>
      <w:r w:rsidRPr="00AD7051">
        <w:t xml:space="preserve"> </w:t>
      </w:r>
      <w:r w:rsidR="00682215">
        <w:t>have been</w:t>
      </w:r>
      <w:r w:rsidRPr="00AD7051">
        <w:t xml:space="preserve"> </w:t>
      </w:r>
      <w:r w:rsidR="002534CA" w:rsidRPr="00AD7051">
        <w:t>trained there</w:t>
      </w:r>
      <w:r w:rsidRPr="00AD7051">
        <w:t xml:space="preserve"> must be the follow-up </w:t>
      </w:r>
      <w:r w:rsidR="00682215">
        <w:t xml:space="preserve">to provide them with </w:t>
      </w:r>
      <w:r w:rsidRPr="00AD7051">
        <w:t>feedback to confirm the implementation of new skills gained, if not teacher may lose interest toward implementation of new skills.</w:t>
      </w:r>
    </w:p>
    <w:p w14:paraId="0F8F984D" w14:textId="00892193" w:rsidR="00B23CCD" w:rsidRPr="00AD7051" w:rsidRDefault="00B23CCD" w:rsidP="00B60D35">
      <w:pPr>
        <w:pStyle w:val="ListParagraph"/>
        <w:numPr>
          <w:ilvl w:val="0"/>
          <w:numId w:val="15"/>
        </w:numPr>
        <w:spacing w:before="60" w:after="60"/>
        <w:contextualSpacing w:val="0"/>
        <w:jc w:val="both"/>
      </w:pPr>
      <w:r w:rsidRPr="00B60D35">
        <w:rPr>
          <w:i/>
          <w:iCs/>
        </w:rPr>
        <w:t>School policies</w:t>
      </w:r>
      <w:r w:rsidR="00B60D35">
        <w:rPr>
          <w:i/>
          <w:iCs/>
        </w:rPr>
        <w:t xml:space="preserve"> - </w:t>
      </w:r>
      <w:r w:rsidRPr="00AD7051">
        <w:t xml:space="preserve">if the implementation of new skills and knowledge gained in training are not aligned with school policies and plans teachers may be impeded in implementing them. </w:t>
      </w:r>
      <w:r w:rsidR="00B60D35" w:rsidRPr="00AD7051">
        <w:t>Thus,</w:t>
      </w:r>
      <w:r w:rsidRPr="00AD7051">
        <w:t xml:space="preserve"> collaboration amidst teachers and </w:t>
      </w:r>
      <w:r w:rsidR="00B60D35" w:rsidRPr="00AD7051">
        <w:t xml:space="preserve">school </w:t>
      </w:r>
      <w:r w:rsidRPr="00AD7051">
        <w:t xml:space="preserve">leaders are necessary to close the gap and make a link between </w:t>
      </w:r>
      <w:r w:rsidRPr="00AD7051">
        <w:lastRenderedPageBreak/>
        <w:t>school based in-service program and school policies.</w:t>
      </w:r>
    </w:p>
    <w:p w14:paraId="12D2705B" w14:textId="337D5620" w:rsidR="00B7326A" w:rsidRPr="00AD7051" w:rsidRDefault="00B23CCD" w:rsidP="00B60D35">
      <w:pPr>
        <w:pStyle w:val="ListParagraph"/>
        <w:numPr>
          <w:ilvl w:val="0"/>
          <w:numId w:val="15"/>
        </w:numPr>
        <w:spacing w:before="60" w:after="60"/>
        <w:contextualSpacing w:val="0"/>
        <w:jc w:val="both"/>
      </w:pPr>
      <w:r w:rsidRPr="00B60D35">
        <w:rPr>
          <w:i/>
          <w:iCs/>
        </w:rPr>
        <w:t>Irrelevance knowledge</w:t>
      </w:r>
      <w:r w:rsidR="00B60D35">
        <w:t xml:space="preserve"> -</w:t>
      </w:r>
      <w:r w:rsidRPr="00AD7051">
        <w:t xml:space="preserve"> if the skills gained from SBI didn’t match with specific teacher</w:t>
      </w:r>
      <w:r w:rsidR="00B60D35">
        <w:t>’s</w:t>
      </w:r>
      <w:r w:rsidRPr="00AD7051">
        <w:t xml:space="preserve"> need</w:t>
      </w:r>
      <w:r w:rsidR="00B60D35">
        <w:t>s</w:t>
      </w:r>
      <w:r w:rsidRPr="00AD7051">
        <w:t xml:space="preserve"> in classroom practices</w:t>
      </w:r>
      <w:r w:rsidR="00B60D35">
        <w:t>,</w:t>
      </w:r>
      <w:r w:rsidRPr="00AD7051">
        <w:t xml:space="preserve"> </w:t>
      </w:r>
      <w:r w:rsidR="00B60D35">
        <w:t xml:space="preserve">the </w:t>
      </w:r>
      <w:r w:rsidRPr="00AD7051">
        <w:t>teacher faces problem of effective implementation while teaching. Effective collaboration among teachers and school leaders may eradicate those obstructions to foster effective and audacity while implementing the skills and gained in classroom practices.</w:t>
      </w:r>
    </w:p>
    <w:p w14:paraId="12E18A9B" w14:textId="77777777" w:rsidR="003F0ECA" w:rsidRPr="000961A5" w:rsidRDefault="003F0ECA" w:rsidP="00B60D35">
      <w:pPr>
        <w:pStyle w:val="Heading2"/>
      </w:pPr>
      <w:r w:rsidRPr="000961A5">
        <w:t>T</w:t>
      </w:r>
      <w:r w:rsidR="00C94CF9" w:rsidRPr="000961A5">
        <w:t xml:space="preserve">he research objectives </w:t>
      </w:r>
    </w:p>
    <w:p w14:paraId="24735EE9" w14:textId="6FB46482" w:rsidR="00C94CF9" w:rsidRPr="000961A5" w:rsidRDefault="00C94CF9" w:rsidP="00B60D35">
      <w:pPr>
        <w:spacing w:before="120" w:after="120"/>
        <w:jc w:val="both"/>
      </w:pPr>
      <w:r w:rsidRPr="000961A5">
        <w:t xml:space="preserve">The overall aim of this study was to investigate </w:t>
      </w:r>
      <w:r w:rsidR="00B60D35" w:rsidRPr="00B60D35">
        <w:rPr>
          <w:iCs/>
          <w:szCs w:val="22"/>
        </w:rPr>
        <w:t>successes and challenges of secondary school biology teachers’ in implementing knowledge and skills acquired through</w:t>
      </w:r>
      <w:r w:rsidR="00B60D35" w:rsidRPr="009B7BCA">
        <w:rPr>
          <w:i/>
          <w:szCs w:val="22"/>
        </w:rPr>
        <w:t xml:space="preserve"> </w:t>
      </w:r>
      <w:r w:rsidR="00B60D35" w:rsidRPr="00B60D35">
        <w:rPr>
          <w:iCs/>
          <w:szCs w:val="22"/>
        </w:rPr>
        <w:t>SBI training in the Nyanza and Kamonyi Districts</w:t>
      </w:r>
      <w:r w:rsidR="00B60D35">
        <w:rPr>
          <w:iCs/>
          <w:szCs w:val="22"/>
        </w:rPr>
        <w:t xml:space="preserve"> in</w:t>
      </w:r>
      <w:r w:rsidR="00B60D35" w:rsidRPr="00B60D35">
        <w:rPr>
          <w:iCs/>
          <w:szCs w:val="22"/>
        </w:rPr>
        <w:t xml:space="preserve"> Rwanda</w:t>
      </w:r>
      <w:r w:rsidR="00B60D35">
        <w:rPr>
          <w:iCs/>
          <w:szCs w:val="22"/>
        </w:rPr>
        <w:t xml:space="preserve">. </w:t>
      </w:r>
      <w:r w:rsidRPr="000961A5">
        <w:t xml:space="preserve">The following specific objectives were taken into consideration in this research: </w:t>
      </w:r>
    </w:p>
    <w:p w14:paraId="790CC5D7" w14:textId="49FFC838" w:rsidR="00C94CF9" w:rsidRPr="000961A5" w:rsidRDefault="00C94CF9" w:rsidP="00B60D35">
      <w:pPr>
        <w:pStyle w:val="Default"/>
        <w:numPr>
          <w:ilvl w:val="0"/>
          <w:numId w:val="16"/>
        </w:numPr>
        <w:spacing w:before="60" w:after="60"/>
        <w:ind w:left="357" w:hanging="357"/>
        <w:jc w:val="both"/>
        <w:rPr>
          <w:bCs/>
          <w:lang w:val="en-ZA"/>
        </w:rPr>
      </w:pPr>
      <w:r w:rsidRPr="000961A5">
        <w:rPr>
          <w:bCs/>
          <w:lang w:val="en-ZA"/>
        </w:rPr>
        <w:t xml:space="preserve">To assess the degree to which biology teachers implement the knowledge acquired through </w:t>
      </w:r>
      <w:r w:rsidR="00C74CA3">
        <w:rPr>
          <w:bCs/>
          <w:lang w:val="en-ZA"/>
        </w:rPr>
        <w:t>SBI</w:t>
      </w:r>
      <w:r w:rsidRPr="000961A5">
        <w:rPr>
          <w:bCs/>
          <w:lang w:val="en-ZA"/>
        </w:rPr>
        <w:t xml:space="preserve"> training into </w:t>
      </w:r>
      <w:r w:rsidR="00C74CA3">
        <w:rPr>
          <w:bCs/>
          <w:lang w:val="en-ZA"/>
        </w:rPr>
        <w:t xml:space="preserve">their </w:t>
      </w:r>
      <w:r w:rsidRPr="000961A5">
        <w:rPr>
          <w:bCs/>
          <w:lang w:val="en-ZA"/>
        </w:rPr>
        <w:t>teaching and learning practices.</w:t>
      </w:r>
    </w:p>
    <w:p w14:paraId="2419EFC7" w14:textId="0B9B2D8C" w:rsidR="00C94CF9" w:rsidRPr="000961A5" w:rsidRDefault="00C94CF9" w:rsidP="00B60D35">
      <w:pPr>
        <w:pStyle w:val="Default"/>
        <w:numPr>
          <w:ilvl w:val="0"/>
          <w:numId w:val="16"/>
        </w:numPr>
        <w:spacing w:before="60" w:after="60"/>
        <w:ind w:left="357" w:hanging="357"/>
        <w:jc w:val="both"/>
        <w:rPr>
          <w:bCs/>
          <w:lang w:val="en-ZA"/>
        </w:rPr>
      </w:pPr>
      <w:r w:rsidRPr="000961A5">
        <w:rPr>
          <w:bCs/>
          <w:lang w:val="en-ZA"/>
        </w:rPr>
        <w:t xml:space="preserve">To assess </w:t>
      </w:r>
      <w:r w:rsidR="00C74CA3">
        <w:rPr>
          <w:bCs/>
          <w:lang w:val="en-ZA"/>
        </w:rPr>
        <w:t xml:space="preserve">the successes and </w:t>
      </w:r>
      <w:r w:rsidRPr="000961A5">
        <w:rPr>
          <w:bCs/>
          <w:lang w:val="en-ZA"/>
        </w:rPr>
        <w:t xml:space="preserve">challenges </w:t>
      </w:r>
      <w:r w:rsidR="00C74CA3" w:rsidRPr="00B60D35">
        <w:rPr>
          <w:iCs/>
          <w:szCs w:val="22"/>
        </w:rPr>
        <w:t xml:space="preserve">of secondary school biology teachers’ in implementing knowledge and skills </w:t>
      </w:r>
      <w:r w:rsidR="00C74CA3">
        <w:rPr>
          <w:iCs/>
          <w:szCs w:val="22"/>
        </w:rPr>
        <w:t>gaine</w:t>
      </w:r>
      <w:r w:rsidR="00C74CA3" w:rsidRPr="00B60D35">
        <w:rPr>
          <w:iCs/>
          <w:szCs w:val="22"/>
        </w:rPr>
        <w:t>d through</w:t>
      </w:r>
      <w:r w:rsidR="00C74CA3" w:rsidRPr="009B7BCA">
        <w:rPr>
          <w:i/>
          <w:szCs w:val="22"/>
        </w:rPr>
        <w:t xml:space="preserve"> </w:t>
      </w:r>
      <w:r w:rsidR="00C74CA3" w:rsidRPr="00B60D35">
        <w:rPr>
          <w:iCs/>
          <w:szCs w:val="22"/>
        </w:rPr>
        <w:t>SBI training</w:t>
      </w:r>
      <w:r w:rsidRPr="000961A5">
        <w:rPr>
          <w:bCs/>
          <w:lang w:val="en-ZA"/>
        </w:rPr>
        <w:t>.</w:t>
      </w:r>
    </w:p>
    <w:p w14:paraId="18C58842" w14:textId="2957E67A" w:rsidR="00FF4B0C" w:rsidRPr="000961A5" w:rsidRDefault="00B60D35" w:rsidP="00B60D35">
      <w:pPr>
        <w:pStyle w:val="Heading2"/>
        <w:rPr>
          <w:bCs/>
          <w:lang w:val="en-ZA"/>
        </w:rPr>
      </w:pPr>
      <w:r w:rsidRPr="000961A5">
        <w:t>Methods</w:t>
      </w:r>
    </w:p>
    <w:p w14:paraId="6D0906A5" w14:textId="3C803A7D" w:rsidR="00873938" w:rsidRPr="000961A5" w:rsidRDefault="00C74CA3" w:rsidP="00610735">
      <w:pPr>
        <w:tabs>
          <w:tab w:val="left" w:pos="4572"/>
        </w:tabs>
        <w:spacing w:before="120" w:after="120"/>
        <w:jc w:val="both"/>
      </w:pPr>
      <w:bookmarkStart w:id="7" w:name="_Toc140049909"/>
      <w:r>
        <w:t>This section</w:t>
      </w:r>
      <w:r w:rsidR="00182910" w:rsidRPr="000961A5">
        <w:t xml:space="preserve"> details </w:t>
      </w:r>
      <w:r>
        <w:t>the</w:t>
      </w:r>
      <w:r w:rsidR="00182910" w:rsidRPr="000961A5">
        <w:t xml:space="preserve"> research design, population of the study, sampling techniques, research instruments, </w:t>
      </w:r>
      <w:r>
        <w:t xml:space="preserve">and </w:t>
      </w:r>
      <w:r w:rsidR="00182910" w:rsidRPr="000961A5">
        <w:t>issues related to</w:t>
      </w:r>
      <w:r>
        <w:t xml:space="preserve"> their</w:t>
      </w:r>
      <w:r w:rsidR="00182910" w:rsidRPr="000961A5">
        <w:t xml:space="preserve"> reliability and validity</w:t>
      </w:r>
      <w:r>
        <w:t xml:space="preserve">, </w:t>
      </w:r>
      <w:r w:rsidRPr="000961A5">
        <w:t>data collection methods</w:t>
      </w:r>
      <w:r>
        <w:t>/</w:t>
      </w:r>
      <w:r w:rsidRPr="000961A5">
        <w:t xml:space="preserve">procedures, </w:t>
      </w:r>
      <w:r w:rsidR="00182910" w:rsidRPr="000961A5">
        <w:t>and ethical consideration</w:t>
      </w:r>
      <w:r>
        <w:t>s</w:t>
      </w:r>
      <w:r w:rsidR="00182910" w:rsidRPr="000961A5">
        <w:t xml:space="preserve"> </w:t>
      </w:r>
      <w:r>
        <w:t>made in the study</w:t>
      </w:r>
      <w:r w:rsidR="00182910" w:rsidRPr="000961A5">
        <w:t xml:space="preserve">.  </w:t>
      </w:r>
    </w:p>
    <w:p w14:paraId="4C71789B" w14:textId="77777777" w:rsidR="00FF4B0C" w:rsidRPr="000961A5" w:rsidRDefault="00FF4B0C" w:rsidP="00C74CA3">
      <w:pPr>
        <w:pStyle w:val="Heading3"/>
        <w:rPr>
          <w:bCs/>
        </w:rPr>
      </w:pPr>
      <w:r w:rsidRPr="000961A5">
        <w:t>Research design</w:t>
      </w:r>
      <w:bookmarkEnd w:id="7"/>
      <w:r w:rsidRPr="000961A5">
        <w:t xml:space="preserve"> </w:t>
      </w:r>
    </w:p>
    <w:p w14:paraId="382CAC13" w14:textId="4F35A41C" w:rsidR="007C6697" w:rsidRPr="000961A5" w:rsidRDefault="004E00A3" w:rsidP="00610735">
      <w:pPr>
        <w:spacing w:before="120" w:after="120"/>
        <w:jc w:val="both"/>
        <w:rPr>
          <w:b/>
          <w:bCs/>
        </w:rPr>
      </w:pPr>
      <w:bookmarkStart w:id="8" w:name="_Toc140049910"/>
      <w:r w:rsidRPr="000961A5">
        <w:t xml:space="preserve">The study is a case study research type, the researcher has used a survey research design </w:t>
      </w:r>
      <w:r w:rsidR="00C74CA3">
        <w:t>that involved the collection both</w:t>
      </w:r>
      <w:r w:rsidRPr="000961A5">
        <w:t xml:space="preserve"> quantitative and qualitative</w:t>
      </w:r>
      <w:r w:rsidR="00C74CA3">
        <w:t xml:space="preserve"> data on the</w:t>
      </w:r>
      <w:r w:rsidRPr="000961A5">
        <w:t xml:space="preserve"> views from teachers related to classroom teaching after attending </w:t>
      </w:r>
      <w:r w:rsidR="00C74CA3">
        <w:t>SBI</w:t>
      </w:r>
      <w:r w:rsidRPr="000961A5">
        <w:t xml:space="preserve"> training program</w:t>
      </w:r>
      <w:r w:rsidR="00C74CA3">
        <w:t>s</w:t>
      </w:r>
      <w:r w:rsidRPr="000961A5">
        <w:t xml:space="preserve">. </w:t>
      </w:r>
    </w:p>
    <w:p w14:paraId="24D21F9C" w14:textId="77777777" w:rsidR="00FF4B0C" w:rsidRPr="00C74CA3" w:rsidRDefault="00FF4B0C" w:rsidP="00C74CA3">
      <w:pPr>
        <w:pStyle w:val="Heading3"/>
      </w:pPr>
      <w:r w:rsidRPr="00C74CA3">
        <w:t>Study population and sampling techniques</w:t>
      </w:r>
      <w:bookmarkEnd w:id="8"/>
    </w:p>
    <w:p w14:paraId="2C135AD2" w14:textId="77777777" w:rsidR="002E10B0" w:rsidRPr="000961A5" w:rsidRDefault="002E10B0" w:rsidP="00610735">
      <w:pPr>
        <w:tabs>
          <w:tab w:val="left" w:pos="4572"/>
        </w:tabs>
        <w:spacing w:before="120" w:after="120"/>
        <w:jc w:val="both"/>
        <w:rPr>
          <w:bCs/>
        </w:rPr>
      </w:pPr>
      <w:bookmarkStart w:id="9" w:name="_Toc140049911"/>
      <w:r w:rsidRPr="000961A5">
        <w:rPr>
          <w:bCs/>
        </w:rPr>
        <w:t xml:space="preserve">The study population consisted of 223 secondary schools including 102 secondary schools of Kamonyi District and 121 schools of Nyanza district in southern province of Rwanda.   Probability sampling technique was used to select a sample of 21 secondary schools used in the study comprised of 10 secondary schools from   Kamonyi district and 11 secondary schools from Nyanza district. These schools had in total 51 biology teachers including 21 biology teachers from Kamonyi district and 30 biology teachers from Nyanza district.  </w:t>
      </w:r>
    </w:p>
    <w:p w14:paraId="172F4C5B" w14:textId="77777777" w:rsidR="00B51B29" w:rsidRPr="000961A5" w:rsidRDefault="00FF4B0C" w:rsidP="00CD5AB9">
      <w:pPr>
        <w:pStyle w:val="Heading3"/>
      </w:pPr>
      <w:r w:rsidRPr="000961A5">
        <w:t>Data collection procedures and instruments</w:t>
      </w:r>
      <w:bookmarkEnd w:id="9"/>
    </w:p>
    <w:p w14:paraId="59D98444" w14:textId="77777777" w:rsidR="00CD5AB9" w:rsidRDefault="00FD1DB8" w:rsidP="00CD5AB9">
      <w:pPr>
        <w:pStyle w:val="Default"/>
        <w:spacing w:before="120"/>
        <w:jc w:val="both"/>
        <w:rPr>
          <w:bCs/>
          <w:lang w:val="en-ZA"/>
        </w:rPr>
      </w:pPr>
      <w:r w:rsidRPr="000961A5">
        <w:t xml:space="preserve">This study was conducted among public, government aided secondary school biology teachers of southern province in Rwanda knowledgeable about SBI, since researcher was sure that those schools adopt teacher training program and there is an appropriate time reserved for CPDs. It was conducted after being ethically checked and approved by the research committee from the University </w:t>
      </w:r>
      <w:r w:rsidR="00610735" w:rsidRPr="000961A5">
        <w:t>of</w:t>
      </w:r>
      <w:r w:rsidRPr="000961A5">
        <w:t xml:space="preserve"> Rwanda College </w:t>
      </w:r>
      <w:r w:rsidR="00610735" w:rsidRPr="000961A5">
        <w:t>of</w:t>
      </w:r>
      <w:r w:rsidRPr="000961A5">
        <w:t xml:space="preserve"> Education (UR-CE). Researcher described to the Schools leaders and biology teachers about the objective of the study. Headteachers sign to acceptance of the research which is going to be done in their schools also teachers sign voluntarily the consent form confirming their participation in the study before administration of the instruments. The instrument of the study was survey questionnaire and classroom checklist. The questionnaire consisted of 23 items intended to answer the following research questions:</w:t>
      </w:r>
      <w:r w:rsidRPr="000961A5">
        <w:rPr>
          <w:bCs/>
          <w:lang w:val="en-ZA"/>
        </w:rPr>
        <w:t xml:space="preserve"> </w:t>
      </w:r>
    </w:p>
    <w:p w14:paraId="356AB757" w14:textId="2384B8EE" w:rsidR="00CD5AB9" w:rsidRDefault="00FD1DB8" w:rsidP="00CD5AB9">
      <w:pPr>
        <w:pStyle w:val="Default"/>
        <w:spacing w:after="120"/>
        <w:ind w:left="720" w:hanging="720"/>
        <w:jc w:val="both"/>
        <w:rPr>
          <w:bCs/>
          <w:lang w:val="en-ZA"/>
        </w:rPr>
      </w:pPr>
      <w:r w:rsidRPr="000961A5">
        <w:rPr>
          <w:bCs/>
          <w:lang w:val="en-ZA"/>
        </w:rPr>
        <w:lastRenderedPageBreak/>
        <w:t>(a)</w:t>
      </w:r>
      <w:r w:rsidR="00CD5AB9">
        <w:rPr>
          <w:bCs/>
          <w:lang w:val="en-ZA"/>
        </w:rPr>
        <w:tab/>
      </w:r>
      <w:r w:rsidR="00F22E5F">
        <w:rPr>
          <w:bCs/>
          <w:lang w:val="en-ZA"/>
        </w:rPr>
        <w:t xml:space="preserve">To </w:t>
      </w:r>
      <w:r w:rsidR="00CD5AB9">
        <w:rPr>
          <w:bCs/>
          <w:lang w:val="en-ZA"/>
        </w:rPr>
        <w:t>which</w:t>
      </w:r>
      <w:r w:rsidR="00CD5AB9" w:rsidRPr="000961A5">
        <w:rPr>
          <w:bCs/>
          <w:lang w:val="en-ZA"/>
        </w:rPr>
        <w:t xml:space="preserve"> </w:t>
      </w:r>
      <w:r w:rsidRPr="000961A5">
        <w:rPr>
          <w:bCs/>
          <w:lang w:val="en-ZA"/>
        </w:rPr>
        <w:t xml:space="preserve">degree </w:t>
      </w:r>
      <w:r w:rsidR="00F22E5F">
        <w:rPr>
          <w:bCs/>
          <w:lang w:val="en-ZA"/>
        </w:rPr>
        <w:t xml:space="preserve">do </w:t>
      </w:r>
      <w:r w:rsidRPr="000961A5">
        <w:rPr>
          <w:bCs/>
          <w:lang w:val="en-ZA"/>
        </w:rPr>
        <w:t xml:space="preserve">biology teachers implement the knowledge acquired through </w:t>
      </w:r>
      <w:r w:rsidR="00CD5AB9" w:rsidRPr="000961A5">
        <w:rPr>
          <w:bCs/>
          <w:lang w:val="en-ZA"/>
        </w:rPr>
        <w:t xml:space="preserve">school </w:t>
      </w:r>
      <w:r w:rsidRPr="000961A5">
        <w:rPr>
          <w:bCs/>
          <w:lang w:val="en-ZA"/>
        </w:rPr>
        <w:t>based in service training into teaching and learning practices?</w:t>
      </w:r>
    </w:p>
    <w:p w14:paraId="0E5A924C" w14:textId="2F64F6DD" w:rsidR="00CD5AB9" w:rsidRDefault="00FD1DB8" w:rsidP="00CD5AB9">
      <w:pPr>
        <w:pStyle w:val="Default"/>
        <w:spacing w:before="120" w:after="120"/>
        <w:ind w:left="720" w:hanging="720"/>
        <w:jc w:val="both"/>
        <w:rPr>
          <w:bCs/>
          <w:lang w:val="en-ZA"/>
        </w:rPr>
      </w:pPr>
      <w:r w:rsidRPr="000961A5">
        <w:rPr>
          <w:bCs/>
          <w:lang w:val="en-ZA"/>
        </w:rPr>
        <w:t xml:space="preserve">(b) </w:t>
      </w:r>
      <w:r w:rsidR="00CD5AB9">
        <w:rPr>
          <w:bCs/>
          <w:lang w:val="en-ZA"/>
        </w:rPr>
        <w:tab/>
      </w:r>
      <w:r w:rsidRPr="000961A5">
        <w:rPr>
          <w:bCs/>
          <w:lang w:val="en-ZA"/>
        </w:rPr>
        <w:t xml:space="preserve">What </w:t>
      </w:r>
      <w:proofErr w:type="gramStart"/>
      <w:r w:rsidRPr="000961A5">
        <w:rPr>
          <w:bCs/>
          <w:lang w:val="en-ZA"/>
        </w:rPr>
        <w:t>are</w:t>
      </w:r>
      <w:proofErr w:type="gramEnd"/>
      <w:r w:rsidRPr="000961A5">
        <w:rPr>
          <w:bCs/>
          <w:lang w:val="en-ZA"/>
        </w:rPr>
        <w:t xml:space="preserve"> the impact of </w:t>
      </w:r>
      <w:r w:rsidR="00CD5AB9" w:rsidRPr="000961A5">
        <w:rPr>
          <w:bCs/>
          <w:lang w:val="en-ZA"/>
        </w:rPr>
        <w:t xml:space="preserve">school </w:t>
      </w:r>
      <w:r w:rsidRPr="000961A5">
        <w:rPr>
          <w:bCs/>
          <w:lang w:val="en-ZA"/>
        </w:rPr>
        <w:t xml:space="preserve">based in service training on classroom teaching and learning practices and learners’ outcomes? </w:t>
      </w:r>
    </w:p>
    <w:p w14:paraId="6C1F3BDF" w14:textId="77777777" w:rsidR="00CD5AB9" w:rsidRDefault="00FD1DB8" w:rsidP="00CD5AB9">
      <w:pPr>
        <w:pStyle w:val="Default"/>
        <w:spacing w:before="120" w:after="120"/>
        <w:ind w:left="720" w:hanging="720"/>
        <w:jc w:val="both"/>
        <w:rPr>
          <w:bCs/>
          <w:lang w:val="en-ZA"/>
        </w:rPr>
      </w:pPr>
      <w:r w:rsidRPr="000961A5">
        <w:rPr>
          <w:bCs/>
          <w:lang w:val="en-ZA"/>
        </w:rPr>
        <w:t xml:space="preserve">(c) </w:t>
      </w:r>
      <w:r w:rsidR="00CD5AB9">
        <w:rPr>
          <w:bCs/>
          <w:lang w:val="en-ZA"/>
        </w:rPr>
        <w:tab/>
      </w:r>
      <w:r w:rsidRPr="000961A5">
        <w:rPr>
          <w:bCs/>
          <w:lang w:val="en-ZA"/>
        </w:rPr>
        <w:t xml:space="preserve">What are challenges that teachers face when implementing skills and knowledge gained from school based in-service training programme? </w:t>
      </w:r>
    </w:p>
    <w:p w14:paraId="30BDB78B" w14:textId="16E26206" w:rsidR="008F753E" w:rsidRPr="000961A5" w:rsidRDefault="00FD1DB8" w:rsidP="00610735">
      <w:pPr>
        <w:pStyle w:val="Default"/>
        <w:spacing w:before="120" w:after="120"/>
        <w:jc w:val="both"/>
        <w:rPr>
          <w:sz w:val="20"/>
          <w:szCs w:val="20"/>
        </w:rPr>
      </w:pPr>
      <w:r w:rsidRPr="000961A5">
        <w:t xml:space="preserve">Each item of the questionnaire had graded using four Likert-scales ranging from (1) strongly disagree, (2) disagree, (3) Agree and (4) strongly agree has been administered to the teachers who provided the </w:t>
      </w:r>
      <w:r w:rsidR="00610735" w:rsidRPr="000961A5">
        <w:t>answer in</w:t>
      </w:r>
      <w:r w:rsidRPr="000961A5">
        <w:t xml:space="preserve"> </w:t>
      </w:r>
      <w:r w:rsidR="00610735" w:rsidRPr="000961A5">
        <w:t>their appropriate</w:t>
      </w:r>
      <w:r w:rsidRPr="000961A5">
        <w:t xml:space="preserve"> </w:t>
      </w:r>
      <w:r w:rsidR="00610735" w:rsidRPr="000961A5">
        <w:t>time.</w:t>
      </w:r>
      <w:r w:rsidRPr="000961A5">
        <w:t xml:space="preserve"> Classroom observation checklist which had been answered by the research when attending teaching session was made of 6 items rated from (1) strong, (2) some and (3) None, envisioned to ensure a concrete implementation of different skills including the use of ICT, involvement of learners in teaching through small group, classroom cooperation and collaboration and all means that encourage learners’ active participation and raising their interest in teaching activities. Researcher ensured the submission of all questionnaires from respondents. The research instruments were adopted </w:t>
      </w:r>
      <w:r w:rsidRPr="00610735">
        <w:t xml:space="preserve">from </w:t>
      </w:r>
      <w:r w:rsidRPr="00610735">
        <w:fldChar w:fldCharType="begin" w:fldLock="1"/>
      </w:r>
      <w:r w:rsidRPr="00610735">
        <w:instrText>ADDIN CSL_CITATION {"citationItems":[{"id":"ITEM-1","itemData":{"abstract":"As the majority of states continue to design and implement new evaluation systems, the time is right to ask how existing teacher evaluation systems are performing and in what practical ways they might be improved. This report helps to answer those questions by examining the actual design and performance of new teacher evaluation systems in four urban school districts that are at the forefront of the effort to meaningfully evaluate teachers.","author":[{"dropping-particle":"","family":"Whitehurst","given":"Grover J Russ","non-dropping-particle":"","parse-names":false,"suffix":""},{"dropping-particle":"","family":"Chingos","given":"Matthew M","non-dropping-particle":"","parse-names":false,"suffix":""},{"dropping-particle":"","family":"Lindquist","given":"Katharine M","non-dropping-particle":"","parse-names":false,"suffix":""}],"container-title":"Brown Center on Education Policy","id":"ITEM-1","issue":"May","issued":{"date-parts":[["2014"]]},"page":"1-27","title":"Evaluating Teachers with Classroom Observations Lessons Learned in Four Districts","type":"article-journal"},"uris":["http://www.mendeley.com/documents/?uuid=ef38ea2c-d634-4f8b-a91a-96682b2d11eb"]},{"id":"ITEM-2","itemData":{"abstract":"Opinion-based questionnaires on Likert scales are commonly used in assessing health care utilization, facilitating factors and barriers. There is a need to set up a cut-off point in them to arrive at a conclusion. It is also important to set up a cut-off point on overall items in Likert scale-based questionnaires used for assessing Knowledge, Attitude and Practice. In this article, we show how to formulate a tool for decision-making in survey questionnaires and readjust their cut-off points to incorporate the population variation for items containing ordinal variables. This method can be used for setting up a cut-off point to arrive at a diagnosis in a newly developed instrument with ordinal variables which does not have any gold-standard instrument for comparison.","author":[{"dropping-particle":"","family":"Barua","given":"Ankur","non-dropping-particle":"","parse-names":false,"suffix":""}],"container-title":"Journal of Asian Scientific Research","id":"ITEM-2","issue":"1","issued":{"date-parts":[["2013"]]},"page":"35-38","title":"Methods for Decision-Making in Survey Questionnaires Based on Likert Scale","type":"article-journal","volume":"3"},"uris":["http://www.mendeley.com/documents/?uuid=d376baf4-3f13-4734-a640-42fb6f1d209e"]}],"mendeley":{"formattedCitation":"(Barua, 2013; Whitehurst et al., 2014)","plainTextFormattedCitation":"(Barua, 2013; Whitehurst et al., 2014)","previouslyFormattedCitation":"(Barua, 2013; Whitehurst et al., 2014)"},"properties":{"noteIndex":0},"schema":"https://github.com/citation-style-language/schema/raw/master/csl-citation.json"}</w:instrText>
      </w:r>
      <w:r w:rsidRPr="00610735">
        <w:fldChar w:fldCharType="separate"/>
      </w:r>
      <w:r w:rsidRPr="00610735">
        <w:rPr>
          <w:noProof/>
        </w:rPr>
        <w:t>(Barua, 2013; Whitehurst et al., 2014)</w:t>
      </w:r>
      <w:r w:rsidRPr="00610735">
        <w:fldChar w:fldCharType="end"/>
      </w:r>
      <w:r w:rsidRPr="000961A5">
        <w:t xml:space="preserve"> and enriched to move forward with  the purpose of the study. The reliability of the instrument was run using Cronbach alpha and was at a level above .8.</w:t>
      </w:r>
    </w:p>
    <w:p w14:paraId="1887253B" w14:textId="77777777" w:rsidR="00FF4B0C" w:rsidRDefault="00FF4B0C" w:rsidP="00CD5AB9">
      <w:pPr>
        <w:pStyle w:val="Heading3"/>
        <w:rPr>
          <w:rFonts w:eastAsiaTheme="minorHAnsi"/>
        </w:rPr>
      </w:pPr>
      <w:bookmarkStart w:id="10" w:name="_Toc140049912"/>
      <w:r w:rsidRPr="000961A5">
        <w:rPr>
          <w:rFonts w:eastAsiaTheme="minorHAnsi"/>
        </w:rPr>
        <w:t>Validity and reliability of instrument</w:t>
      </w:r>
      <w:bookmarkEnd w:id="10"/>
      <w:r w:rsidRPr="000961A5">
        <w:rPr>
          <w:rFonts w:eastAsiaTheme="minorHAnsi"/>
        </w:rPr>
        <w:t xml:space="preserve"> </w:t>
      </w:r>
    </w:p>
    <w:p w14:paraId="57BE02C0" w14:textId="77777777" w:rsidR="003E7F3F" w:rsidRDefault="004069BE" w:rsidP="00610735">
      <w:pPr>
        <w:tabs>
          <w:tab w:val="left" w:pos="4572"/>
        </w:tabs>
        <w:spacing w:before="120" w:after="120"/>
        <w:jc w:val="both"/>
        <w:rPr>
          <w:rFonts w:eastAsiaTheme="minorHAnsi"/>
          <w:color w:val="000000"/>
        </w:rPr>
      </w:pPr>
      <w:bookmarkStart w:id="11" w:name="_Toc140049914"/>
      <w:r w:rsidRPr="000961A5">
        <w:rPr>
          <w:rFonts w:eastAsiaTheme="minorHAnsi"/>
          <w:color w:val="000000"/>
        </w:rPr>
        <w:t xml:space="preserve">Having developed the research instruments, the researcher ensured their validity and reliability. Validity in research design help the researcher to make sure that the research instruments measure what they intended to measure. Hence, research instruments were </w:t>
      </w:r>
      <w:r w:rsidRPr="000961A5">
        <w:rPr>
          <w:rFonts w:eastAsiaTheme="minorHAnsi"/>
          <w:color w:val="000000"/>
        </w:rPr>
        <w:t xml:space="preserve">given to experienced faculty members for review and feedback. Reliability is measurement for consistency and stable in results </w:t>
      </w:r>
      <w:r w:rsidRPr="00610735">
        <w:rPr>
          <w:rFonts w:eastAsiaTheme="minorHAnsi"/>
          <w:color w:val="000000"/>
        </w:rPr>
        <w:t>produced</w:t>
      </w:r>
      <w:r w:rsidRPr="00610735">
        <w:rPr>
          <w:rFonts w:eastAsiaTheme="minorHAnsi"/>
          <w:color w:val="000000"/>
        </w:rPr>
        <w:fldChar w:fldCharType="begin" w:fldLock="1"/>
      </w:r>
      <w:r w:rsidRPr="00610735">
        <w:rPr>
          <w:rFonts w:eastAsiaTheme="minorHAnsi"/>
          <w:color w:val="000000"/>
        </w:rPr>
        <w:instrText>ADDIN CSL_CITATION {"citationItems":[{"id":"ITEM-1","itemData":{"abstract":"Validitas menjelaskan seberapa baik data yang dikumpulkan mencakup area investigasi yang sebenarnya (Ghauri dan Gronhaug, 2005).","author":[{"dropping-particle":"","family":"Taherdoost","given":"Hamed","non-dropping-particle":"","parse-names":false,"suffix":""}],"container-title":"International Journal of Academic Research in Management","id":"ITEM-1","issue":"3","issued":{"date-parts":[["2016"]]},"page":"28-36","title":"Validity and Reliability of the Research Instrument ; How to Test the Validation of a Questionnaire / Survey in a Research Hamed Taherdoost To cite this version : HAL Id : hal-02546799 Validity and Reliability of the Research Instrument ; How to Test the","type":"article-journal","volume":"5"},"uris":["http://www.mendeley.com/documents/?uuid=ca3d4bba-dd8e-4839-8022-b49d7218100c"]},{"id":"ITEM-2","itemData":{"DOI":"10.1139/apnm-2015-0669","ISSN":"17155320","PMID":"27277570","abstract":"In this paper the role of validity and reliability in the development of physical employment standards (PESs) and the consideration of these factors in determining the final pass/fail criteria for a PES and ultimately the legal defensibility of a PES is examined. Particular attention is paid to the use of subject-matter experts, the levels of evidence used in the establishment of the minimum acceptable pace/intensity for the completion of critical tasks, and the considerations needed in physical test selection.","author":[{"dropping-particle":"","family":"Milligan","given":"Gemma S.","non-dropping-particle":"","parse-names":false,"suffix":""},{"dropping-particle":"","family":"Reilly","given":"Tara J.","non-dropping-particle":"","parse-names":false,"suffix":""},{"dropping-particle":"","family":"Zumbo","given":"Bruno D.","non-dropping-particle":"","parse-names":false,"suffix":""},{"dropping-particle":"","family":"Tipton","given":"Michael J.","non-dropping-particle":"","parse-names":false,"suffix":""}],"container-title":"Applied Physiology, Nutrition and Metabolism","id":"ITEM-2","issue":"6","issued":{"date-parts":[["2016"]]},"page":"S83-S91","title":"Validity and reliability of physical employment standards","type":"article-journal","volume":"41"},"uris":["http://www.mendeley.com/documents/?uuid=760b89ac-c005-4fc0-be62-801a2adcc140"]}],"mendeley":{"formattedCitation":"(Milligan et al., 2016; Taherdoost, 2016)","plainTextFormattedCitation":"(Milligan et al., 2016; Taherdoost, 2016)","previouslyFormattedCitation":"(Milligan et al., 2016; Taherdoost, 2016)"},"properties":{"noteIndex":0},"schema":"https://github.com/citation-style-language/schema/raw/master/csl-citation.json"}</w:instrText>
      </w:r>
      <w:r w:rsidRPr="00610735">
        <w:rPr>
          <w:rFonts w:eastAsiaTheme="minorHAnsi"/>
          <w:color w:val="000000"/>
        </w:rPr>
        <w:fldChar w:fldCharType="separate"/>
      </w:r>
      <w:r w:rsidRPr="00610735">
        <w:rPr>
          <w:rFonts w:eastAsiaTheme="minorHAnsi"/>
          <w:noProof/>
          <w:color w:val="000000"/>
        </w:rPr>
        <w:t>(Milligan et al., 2016; Taherdoost, 2016)</w:t>
      </w:r>
      <w:r w:rsidRPr="00610735">
        <w:rPr>
          <w:rFonts w:eastAsiaTheme="minorHAnsi"/>
          <w:color w:val="000000"/>
        </w:rPr>
        <w:fldChar w:fldCharType="end"/>
      </w:r>
      <w:r w:rsidRPr="00610735">
        <w:rPr>
          <w:rFonts w:eastAsiaTheme="minorHAnsi"/>
          <w:color w:val="000000"/>
        </w:rPr>
        <w:t>.</w:t>
      </w:r>
    </w:p>
    <w:p w14:paraId="4BCE7E92" w14:textId="2F7C5385" w:rsidR="004069BE" w:rsidRDefault="004069BE" w:rsidP="00610735">
      <w:pPr>
        <w:tabs>
          <w:tab w:val="left" w:pos="4572"/>
        </w:tabs>
        <w:spacing w:before="120" w:after="120"/>
        <w:jc w:val="both"/>
        <w:rPr>
          <w:rFonts w:eastAsiaTheme="minorHAnsi"/>
          <w:color w:val="000000"/>
        </w:rPr>
      </w:pPr>
      <w:r w:rsidRPr="00610735">
        <w:rPr>
          <w:rFonts w:eastAsiaTheme="minorHAnsi"/>
          <w:color w:val="000000"/>
        </w:rPr>
        <w:t xml:space="preserve"> In this study,</w:t>
      </w:r>
      <w:r w:rsidRPr="000961A5">
        <w:rPr>
          <w:rFonts w:eastAsiaTheme="minorHAnsi"/>
          <w:color w:val="000000"/>
        </w:rPr>
        <w:t xml:space="preserve"> the test-retest reliability and Cronbach's Alpha coefficient were used to check the consistency of the result from participants.</w:t>
      </w:r>
    </w:p>
    <w:p w14:paraId="760FE9A4" w14:textId="77777777" w:rsidR="00CD5AB9" w:rsidRPr="000961A5" w:rsidRDefault="00CD5AB9" w:rsidP="00CD5AB9">
      <w:pPr>
        <w:pStyle w:val="Heading3"/>
      </w:pPr>
      <w:r w:rsidRPr="000961A5">
        <w:t>Data analysis and presentation</w:t>
      </w:r>
    </w:p>
    <w:p w14:paraId="5B83217A" w14:textId="5E8E869D" w:rsidR="00CD5AB9" w:rsidRDefault="00CD5AB9" w:rsidP="00CD5AB9">
      <w:pPr>
        <w:tabs>
          <w:tab w:val="left" w:pos="4572"/>
        </w:tabs>
        <w:spacing w:before="120" w:after="120"/>
        <w:jc w:val="both"/>
      </w:pPr>
      <w:r w:rsidRPr="000961A5">
        <w:t xml:space="preserve">Data analysis consists of examining the acquired information and making interpretations. Microsoft office excel (MS Excel) was applied to analyze data using table and pie charts and Statistical Package for Social Sciences SPSS 21. </w:t>
      </w:r>
    </w:p>
    <w:p w14:paraId="17869550" w14:textId="0ACFBCEF" w:rsidR="009D491D" w:rsidRDefault="000C5E3B" w:rsidP="00CD5AB9">
      <w:pPr>
        <w:pStyle w:val="Heading2"/>
        <w:rPr>
          <w:rFonts w:eastAsiaTheme="minorHAnsi"/>
        </w:rPr>
      </w:pPr>
      <w:r>
        <w:rPr>
          <w:rFonts w:eastAsiaTheme="minorHAnsi"/>
        </w:rPr>
        <w:t>Results</w:t>
      </w:r>
      <w:r w:rsidR="00CD5AB9" w:rsidRPr="0075500B">
        <w:rPr>
          <w:rFonts w:eastAsiaTheme="minorHAnsi"/>
        </w:rPr>
        <w:t xml:space="preserve"> </w:t>
      </w:r>
      <w:bookmarkStart w:id="12" w:name="_Toc146049410"/>
      <w:bookmarkEnd w:id="11"/>
    </w:p>
    <w:p w14:paraId="1C27B558" w14:textId="60535141" w:rsidR="00C910A4" w:rsidRPr="009D491D" w:rsidRDefault="00C910A4" w:rsidP="00CD5AB9">
      <w:pPr>
        <w:pStyle w:val="Heading3"/>
        <w:rPr>
          <w:rFonts w:eastAsiaTheme="minorHAnsi"/>
        </w:rPr>
      </w:pPr>
      <w:r w:rsidRPr="009D491D">
        <w:rPr>
          <w:rFonts w:eastAsiaTheme="minorHAnsi"/>
        </w:rPr>
        <w:t xml:space="preserve">Demographic </w:t>
      </w:r>
      <w:r w:rsidR="00CD5AB9">
        <w:rPr>
          <w:rFonts w:eastAsiaTheme="minorHAnsi"/>
        </w:rPr>
        <w:t>characteristics of</w:t>
      </w:r>
      <w:r w:rsidRPr="009D491D">
        <w:rPr>
          <w:rFonts w:eastAsiaTheme="minorHAnsi"/>
        </w:rPr>
        <w:t xml:space="preserve"> participants</w:t>
      </w:r>
      <w:bookmarkEnd w:id="12"/>
    </w:p>
    <w:p w14:paraId="22506003" w14:textId="7761050C" w:rsidR="00C03EE4" w:rsidRDefault="00965E11" w:rsidP="00610735">
      <w:pPr>
        <w:spacing w:before="120" w:after="120"/>
        <w:jc w:val="both"/>
        <w:rPr>
          <w:bCs/>
        </w:rPr>
      </w:pPr>
      <w:r>
        <w:rPr>
          <w:bCs/>
          <w:noProof/>
        </w:rPr>
        <mc:AlternateContent>
          <mc:Choice Requires="wps">
            <w:drawing>
              <wp:anchor distT="0" distB="0" distL="114300" distR="114300" simplePos="0" relativeHeight="251689984" behindDoc="0" locked="0" layoutInCell="1" allowOverlap="1" wp14:anchorId="7727572D" wp14:editId="5B9236AA">
                <wp:simplePos x="0" y="0"/>
                <wp:positionH relativeFrom="column">
                  <wp:posOffset>-20320</wp:posOffset>
                </wp:positionH>
                <wp:positionV relativeFrom="paragraph">
                  <wp:posOffset>1477010</wp:posOffset>
                </wp:positionV>
                <wp:extent cx="2809875" cy="120015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2809875" cy="1200150"/>
                        </a:xfrm>
                        <a:prstGeom prst="rect">
                          <a:avLst/>
                        </a:prstGeom>
                        <a:solidFill>
                          <a:schemeClr val="lt1"/>
                        </a:solidFill>
                        <a:ln w="6350">
                          <a:noFill/>
                        </a:ln>
                      </wps:spPr>
                      <wps:txbx>
                        <w:txbxContent>
                          <w:p w14:paraId="44BD3CCB" w14:textId="77777777" w:rsidR="003E7F3F" w:rsidRPr="00CD5AB9" w:rsidRDefault="003E7F3F" w:rsidP="00CD5AB9">
                            <w:pPr>
                              <w:pStyle w:val="Default"/>
                              <w:spacing w:before="120" w:after="120"/>
                              <w:jc w:val="both"/>
                              <w:rPr>
                                <w:b/>
                                <w:bCs/>
                                <w:sz w:val="22"/>
                                <w:szCs w:val="22"/>
                              </w:rPr>
                            </w:pPr>
                            <w:r w:rsidRPr="00CD5AB9">
                              <w:rPr>
                                <w:b/>
                                <w:bCs/>
                                <w:sz w:val="22"/>
                                <w:szCs w:val="22"/>
                              </w:rPr>
                              <w:t>Table 1</w:t>
                            </w:r>
                            <w:r w:rsidRPr="00CD5AB9">
                              <w:rPr>
                                <w:b/>
                                <w:bCs/>
                                <w:sz w:val="22"/>
                                <w:szCs w:val="22"/>
                              </w:rPr>
                              <w:tab/>
                              <w:t>Gender distribution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361"/>
                              <w:gridCol w:w="1361"/>
                            </w:tblGrid>
                            <w:tr w:rsidR="003E7F3F" w:rsidRPr="00CD5AB9" w14:paraId="30EC1152" w14:textId="77777777" w:rsidTr="000C5E3B">
                              <w:trPr>
                                <w:trHeight w:val="283"/>
                              </w:trPr>
                              <w:tc>
                                <w:tcPr>
                                  <w:tcW w:w="1191" w:type="dxa"/>
                                  <w:tcBorders>
                                    <w:top w:val="single" w:sz="4" w:space="0" w:color="auto"/>
                                    <w:bottom w:val="single" w:sz="4" w:space="0" w:color="auto"/>
                                  </w:tcBorders>
                                </w:tcPr>
                                <w:p w14:paraId="2AD216AF" w14:textId="77777777" w:rsidR="003E7F3F" w:rsidRPr="00CD5AB9" w:rsidRDefault="003E7F3F" w:rsidP="00CD5AB9">
                                  <w:pPr>
                                    <w:pStyle w:val="Default"/>
                                    <w:jc w:val="both"/>
                                    <w:rPr>
                                      <w:sz w:val="22"/>
                                      <w:szCs w:val="22"/>
                                    </w:rPr>
                                  </w:pPr>
                                </w:p>
                              </w:tc>
                              <w:tc>
                                <w:tcPr>
                                  <w:tcW w:w="1361" w:type="dxa"/>
                                  <w:tcBorders>
                                    <w:top w:val="single" w:sz="4" w:space="0" w:color="auto"/>
                                    <w:bottom w:val="single" w:sz="4" w:space="0" w:color="auto"/>
                                  </w:tcBorders>
                                  <w:vAlign w:val="center"/>
                                </w:tcPr>
                                <w:p w14:paraId="58BCF05E" w14:textId="77777777" w:rsidR="003E7F3F" w:rsidRPr="00CD5AB9" w:rsidRDefault="003E7F3F" w:rsidP="00CD5AB9">
                                  <w:pPr>
                                    <w:pStyle w:val="Default"/>
                                    <w:jc w:val="center"/>
                                    <w:rPr>
                                      <w:sz w:val="22"/>
                                      <w:szCs w:val="22"/>
                                    </w:rPr>
                                  </w:pPr>
                                  <w:r w:rsidRPr="00CD5AB9">
                                    <w:rPr>
                                      <w:sz w:val="22"/>
                                      <w:szCs w:val="22"/>
                                    </w:rPr>
                                    <w:t>Participants</w:t>
                                  </w:r>
                                </w:p>
                              </w:tc>
                              <w:tc>
                                <w:tcPr>
                                  <w:tcW w:w="1361" w:type="dxa"/>
                                  <w:tcBorders>
                                    <w:top w:val="single" w:sz="4" w:space="0" w:color="auto"/>
                                    <w:bottom w:val="single" w:sz="4" w:space="0" w:color="auto"/>
                                  </w:tcBorders>
                                  <w:vAlign w:val="center"/>
                                </w:tcPr>
                                <w:p w14:paraId="635E3A36" w14:textId="77777777" w:rsidR="003E7F3F" w:rsidRPr="00CD5AB9" w:rsidRDefault="003E7F3F" w:rsidP="00CD5AB9">
                                  <w:pPr>
                                    <w:pStyle w:val="Default"/>
                                    <w:jc w:val="center"/>
                                    <w:rPr>
                                      <w:sz w:val="22"/>
                                      <w:szCs w:val="22"/>
                                    </w:rPr>
                                  </w:pPr>
                                  <w:r w:rsidRPr="00CD5AB9">
                                    <w:rPr>
                                      <w:sz w:val="22"/>
                                      <w:szCs w:val="22"/>
                                    </w:rPr>
                                    <w:t>Percent</w:t>
                                  </w:r>
                                </w:p>
                              </w:tc>
                            </w:tr>
                            <w:tr w:rsidR="003E7F3F" w:rsidRPr="00CD5AB9" w14:paraId="71C89738" w14:textId="77777777" w:rsidTr="000C5E3B">
                              <w:trPr>
                                <w:trHeight w:val="283"/>
                              </w:trPr>
                              <w:tc>
                                <w:tcPr>
                                  <w:tcW w:w="1191" w:type="dxa"/>
                                  <w:tcBorders>
                                    <w:top w:val="single" w:sz="4" w:space="0" w:color="auto"/>
                                  </w:tcBorders>
                                </w:tcPr>
                                <w:p w14:paraId="6B613940" w14:textId="77777777" w:rsidR="003E7F3F" w:rsidRPr="00CD5AB9" w:rsidRDefault="003E7F3F" w:rsidP="00CD5AB9">
                                  <w:pPr>
                                    <w:pStyle w:val="Default"/>
                                    <w:jc w:val="both"/>
                                    <w:rPr>
                                      <w:sz w:val="22"/>
                                      <w:szCs w:val="22"/>
                                    </w:rPr>
                                  </w:pPr>
                                  <w:r w:rsidRPr="00CD5AB9">
                                    <w:rPr>
                                      <w:sz w:val="22"/>
                                      <w:szCs w:val="22"/>
                                    </w:rPr>
                                    <w:t>Male</w:t>
                                  </w:r>
                                </w:p>
                              </w:tc>
                              <w:tc>
                                <w:tcPr>
                                  <w:tcW w:w="1361" w:type="dxa"/>
                                  <w:tcBorders>
                                    <w:top w:val="single" w:sz="4" w:space="0" w:color="auto"/>
                                  </w:tcBorders>
                                  <w:vAlign w:val="center"/>
                                </w:tcPr>
                                <w:p w14:paraId="0BDE2A83" w14:textId="77777777" w:rsidR="003E7F3F" w:rsidRPr="00CD5AB9" w:rsidRDefault="003E7F3F" w:rsidP="00CD5AB9">
                                  <w:pPr>
                                    <w:pStyle w:val="Default"/>
                                    <w:jc w:val="center"/>
                                    <w:rPr>
                                      <w:sz w:val="22"/>
                                      <w:szCs w:val="22"/>
                                    </w:rPr>
                                  </w:pPr>
                                  <w:r w:rsidRPr="00CD5AB9">
                                    <w:rPr>
                                      <w:sz w:val="22"/>
                                      <w:szCs w:val="22"/>
                                    </w:rPr>
                                    <w:t>28</w:t>
                                  </w:r>
                                </w:p>
                              </w:tc>
                              <w:tc>
                                <w:tcPr>
                                  <w:tcW w:w="1361" w:type="dxa"/>
                                  <w:tcBorders>
                                    <w:top w:val="single" w:sz="4" w:space="0" w:color="auto"/>
                                  </w:tcBorders>
                                  <w:vAlign w:val="center"/>
                                </w:tcPr>
                                <w:p w14:paraId="6511AA8C" w14:textId="77777777" w:rsidR="003E7F3F" w:rsidRPr="00CD5AB9" w:rsidRDefault="003E7F3F" w:rsidP="00CD5AB9">
                                  <w:pPr>
                                    <w:pStyle w:val="Default"/>
                                    <w:jc w:val="center"/>
                                    <w:rPr>
                                      <w:sz w:val="22"/>
                                      <w:szCs w:val="22"/>
                                    </w:rPr>
                                  </w:pPr>
                                  <w:r w:rsidRPr="00CD5AB9">
                                    <w:rPr>
                                      <w:sz w:val="22"/>
                                      <w:szCs w:val="22"/>
                                    </w:rPr>
                                    <w:t>55</w:t>
                                  </w:r>
                                </w:p>
                              </w:tc>
                            </w:tr>
                            <w:tr w:rsidR="003E7F3F" w:rsidRPr="00CD5AB9" w14:paraId="4E45A94F" w14:textId="77777777" w:rsidTr="000C5E3B">
                              <w:trPr>
                                <w:trHeight w:val="283"/>
                              </w:trPr>
                              <w:tc>
                                <w:tcPr>
                                  <w:tcW w:w="1191" w:type="dxa"/>
                                </w:tcPr>
                                <w:p w14:paraId="375E41CB" w14:textId="77777777" w:rsidR="003E7F3F" w:rsidRPr="00CD5AB9" w:rsidRDefault="003E7F3F" w:rsidP="00CD5AB9">
                                  <w:pPr>
                                    <w:pStyle w:val="Default"/>
                                    <w:jc w:val="both"/>
                                    <w:rPr>
                                      <w:sz w:val="22"/>
                                      <w:szCs w:val="22"/>
                                    </w:rPr>
                                  </w:pPr>
                                  <w:r w:rsidRPr="00CD5AB9">
                                    <w:rPr>
                                      <w:sz w:val="22"/>
                                      <w:szCs w:val="22"/>
                                    </w:rPr>
                                    <w:t>Female</w:t>
                                  </w:r>
                                </w:p>
                              </w:tc>
                              <w:tc>
                                <w:tcPr>
                                  <w:tcW w:w="1361" w:type="dxa"/>
                                  <w:vAlign w:val="center"/>
                                </w:tcPr>
                                <w:p w14:paraId="360EEBBA" w14:textId="77777777" w:rsidR="003E7F3F" w:rsidRPr="00CD5AB9" w:rsidRDefault="003E7F3F" w:rsidP="00CD5AB9">
                                  <w:pPr>
                                    <w:pStyle w:val="Default"/>
                                    <w:jc w:val="center"/>
                                    <w:rPr>
                                      <w:sz w:val="22"/>
                                      <w:szCs w:val="22"/>
                                    </w:rPr>
                                  </w:pPr>
                                  <w:r w:rsidRPr="00CD5AB9">
                                    <w:rPr>
                                      <w:sz w:val="22"/>
                                      <w:szCs w:val="22"/>
                                    </w:rPr>
                                    <w:t>23</w:t>
                                  </w:r>
                                </w:p>
                              </w:tc>
                              <w:tc>
                                <w:tcPr>
                                  <w:tcW w:w="1361" w:type="dxa"/>
                                  <w:vAlign w:val="center"/>
                                </w:tcPr>
                                <w:p w14:paraId="75761662" w14:textId="77777777" w:rsidR="003E7F3F" w:rsidRPr="00CD5AB9" w:rsidRDefault="003E7F3F" w:rsidP="00CD5AB9">
                                  <w:pPr>
                                    <w:pStyle w:val="Default"/>
                                    <w:jc w:val="center"/>
                                    <w:rPr>
                                      <w:sz w:val="22"/>
                                      <w:szCs w:val="22"/>
                                    </w:rPr>
                                  </w:pPr>
                                  <w:r w:rsidRPr="00CD5AB9">
                                    <w:rPr>
                                      <w:sz w:val="22"/>
                                      <w:szCs w:val="22"/>
                                    </w:rPr>
                                    <w:t>45</w:t>
                                  </w:r>
                                </w:p>
                              </w:tc>
                            </w:tr>
                            <w:tr w:rsidR="003E7F3F" w:rsidRPr="00CD5AB9" w14:paraId="767EEBF0" w14:textId="77777777" w:rsidTr="000C5E3B">
                              <w:trPr>
                                <w:trHeight w:val="283"/>
                              </w:trPr>
                              <w:tc>
                                <w:tcPr>
                                  <w:tcW w:w="1191" w:type="dxa"/>
                                  <w:tcBorders>
                                    <w:bottom w:val="single" w:sz="4" w:space="0" w:color="auto"/>
                                  </w:tcBorders>
                                </w:tcPr>
                                <w:p w14:paraId="617D1157" w14:textId="77777777" w:rsidR="003E7F3F" w:rsidRPr="00CD5AB9" w:rsidRDefault="003E7F3F" w:rsidP="00CD5AB9">
                                  <w:pPr>
                                    <w:pStyle w:val="Default"/>
                                    <w:jc w:val="both"/>
                                    <w:rPr>
                                      <w:sz w:val="22"/>
                                      <w:szCs w:val="22"/>
                                    </w:rPr>
                                  </w:pPr>
                                  <w:r w:rsidRPr="00CD5AB9">
                                    <w:rPr>
                                      <w:sz w:val="22"/>
                                      <w:szCs w:val="22"/>
                                    </w:rPr>
                                    <w:t>Total</w:t>
                                  </w:r>
                                </w:p>
                              </w:tc>
                              <w:tc>
                                <w:tcPr>
                                  <w:tcW w:w="1361" w:type="dxa"/>
                                  <w:tcBorders>
                                    <w:bottom w:val="single" w:sz="4" w:space="0" w:color="auto"/>
                                  </w:tcBorders>
                                  <w:vAlign w:val="center"/>
                                </w:tcPr>
                                <w:p w14:paraId="160F280D" w14:textId="77777777" w:rsidR="003E7F3F" w:rsidRPr="00CD5AB9" w:rsidRDefault="003E7F3F" w:rsidP="00CD5AB9">
                                  <w:pPr>
                                    <w:pStyle w:val="Default"/>
                                    <w:jc w:val="center"/>
                                    <w:rPr>
                                      <w:sz w:val="22"/>
                                      <w:szCs w:val="22"/>
                                    </w:rPr>
                                  </w:pPr>
                                  <w:r w:rsidRPr="00CD5AB9">
                                    <w:rPr>
                                      <w:sz w:val="22"/>
                                      <w:szCs w:val="22"/>
                                    </w:rPr>
                                    <w:t>51</w:t>
                                  </w:r>
                                </w:p>
                              </w:tc>
                              <w:tc>
                                <w:tcPr>
                                  <w:tcW w:w="1361" w:type="dxa"/>
                                  <w:tcBorders>
                                    <w:bottom w:val="single" w:sz="4" w:space="0" w:color="auto"/>
                                  </w:tcBorders>
                                  <w:vAlign w:val="center"/>
                                </w:tcPr>
                                <w:p w14:paraId="5E802E59" w14:textId="77777777" w:rsidR="003E7F3F" w:rsidRPr="00CD5AB9" w:rsidRDefault="003E7F3F" w:rsidP="00CD5AB9">
                                  <w:pPr>
                                    <w:pStyle w:val="Default"/>
                                    <w:jc w:val="center"/>
                                    <w:rPr>
                                      <w:sz w:val="22"/>
                                      <w:szCs w:val="22"/>
                                    </w:rPr>
                                  </w:pPr>
                                  <w:r w:rsidRPr="00CD5AB9">
                                    <w:rPr>
                                      <w:sz w:val="22"/>
                                      <w:szCs w:val="22"/>
                                    </w:rPr>
                                    <w:t>100</w:t>
                                  </w:r>
                                </w:p>
                              </w:tc>
                            </w:tr>
                          </w:tbl>
                          <w:p w14:paraId="7E2E4DB2" w14:textId="77777777" w:rsidR="003E7F3F" w:rsidRPr="00CD5AB9" w:rsidRDefault="003E7F3F" w:rsidP="00CD5AB9">
                            <w:pPr>
                              <w:pStyle w:val="Default"/>
                              <w:spacing w:before="120" w:after="120"/>
                              <w:jc w:val="both"/>
                              <w:rPr>
                                <w:b/>
                                <w:bCs/>
                              </w:rPr>
                            </w:pPr>
                          </w:p>
                          <w:p w14:paraId="62FEF831" w14:textId="77777777" w:rsidR="003E7F3F" w:rsidRDefault="003E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572D" id="Text Box 11" o:spid="_x0000_s1029" type="#_x0000_t202" style="position:absolute;left:0;text-align:left;margin-left:-1.6pt;margin-top:116.3pt;width:221.2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" fillcolor="white [3201]" stroked="f" strokeweight=".5pt">
                <v:textbox>
                  <w:txbxContent>
                    <w:p w14:paraId="44BD3CCB" w14:textId="77777777" w:rsidR="003E7F3F" w:rsidRPr="00CD5AB9" w:rsidRDefault="003E7F3F" w:rsidP="00CD5AB9">
                      <w:pPr>
                        <w:pStyle w:val="Default"/>
                        <w:spacing w:before="120" w:after="120"/>
                        <w:jc w:val="both"/>
                        <w:rPr>
                          <w:b/>
                          <w:bCs/>
                          <w:sz w:val="22"/>
                          <w:szCs w:val="22"/>
                        </w:rPr>
                      </w:pPr>
                      <w:r w:rsidRPr="00CD5AB9">
                        <w:rPr>
                          <w:b/>
                          <w:bCs/>
                          <w:sz w:val="22"/>
                          <w:szCs w:val="22"/>
                        </w:rPr>
                        <w:t>Table 1</w:t>
                      </w:r>
                      <w:r w:rsidRPr="00CD5AB9">
                        <w:rPr>
                          <w:b/>
                          <w:bCs/>
                          <w:sz w:val="22"/>
                          <w:szCs w:val="22"/>
                        </w:rPr>
                        <w:tab/>
                        <w:t>Gender distribution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361"/>
                        <w:gridCol w:w="1361"/>
                      </w:tblGrid>
                      <w:tr w:rsidR="003E7F3F" w:rsidRPr="00CD5AB9" w14:paraId="30EC1152" w14:textId="77777777" w:rsidTr="000C5E3B">
                        <w:trPr>
                          <w:trHeight w:val="283"/>
                        </w:trPr>
                        <w:tc>
                          <w:tcPr>
                            <w:tcW w:w="1191" w:type="dxa"/>
                            <w:tcBorders>
                              <w:top w:val="single" w:sz="4" w:space="0" w:color="auto"/>
                              <w:bottom w:val="single" w:sz="4" w:space="0" w:color="auto"/>
                            </w:tcBorders>
                          </w:tcPr>
                          <w:p w14:paraId="2AD216AF" w14:textId="77777777" w:rsidR="003E7F3F" w:rsidRPr="00CD5AB9" w:rsidRDefault="003E7F3F" w:rsidP="00CD5AB9">
                            <w:pPr>
                              <w:pStyle w:val="Default"/>
                              <w:jc w:val="both"/>
                              <w:rPr>
                                <w:sz w:val="22"/>
                                <w:szCs w:val="22"/>
                              </w:rPr>
                            </w:pPr>
                          </w:p>
                        </w:tc>
                        <w:tc>
                          <w:tcPr>
                            <w:tcW w:w="1361" w:type="dxa"/>
                            <w:tcBorders>
                              <w:top w:val="single" w:sz="4" w:space="0" w:color="auto"/>
                              <w:bottom w:val="single" w:sz="4" w:space="0" w:color="auto"/>
                            </w:tcBorders>
                            <w:vAlign w:val="center"/>
                          </w:tcPr>
                          <w:p w14:paraId="58BCF05E" w14:textId="77777777" w:rsidR="003E7F3F" w:rsidRPr="00CD5AB9" w:rsidRDefault="003E7F3F" w:rsidP="00CD5AB9">
                            <w:pPr>
                              <w:pStyle w:val="Default"/>
                              <w:jc w:val="center"/>
                              <w:rPr>
                                <w:sz w:val="22"/>
                                <w:szCs w:val="22"/>
                              </w:rPr>
                            </w:pPr>
                            <w:r w:rsidRPr="00CD5AB9">
                              <w:rPr>
                                <w:sz w:val="22"/>
                                <w:szCs w:val="22"/>
                              </w:rPr>
                              <w:t>Participants</w:t>
                            </w:r>
                          </w:p>
                        </w:tc>
                        <w:tc>
                          <w:tcPr>
                            <w:tcW w:w="1361" w:type="dxa"/>
                            <w:tcBorders>
                              <w:top w:val="single" w:sz="4" w:space="0" w:color="auto"/>
                              <w:bottom w:val="single" w:sz="4" w:space="0" w:color="auto"/>
                            </w:tcBorders>
                            <w:vAlign w:val="center"/>
                          </w:tcPr>
                          <w:p w14:paraId="635E3A36" w14:textId="77777777" w:rsidR="003E7F3F" w:rsidRPr="00CD5AB9" w:rsidRDefault="003E7F3F" w:rsidP="00CD5AB9">
                            <w:pPr>
                              <w:pStyle w:val="Default"/>
                              <w:jc w:val="center"/>
                              <w:rPr>
                                <w:sz w:val="22"/>
                                <w:szCs w:val="22"/>
                              </w:rPr>
                            </w:pPr>
                            <w:r w:rsidRPr="00CD5AB9">
                              <w:rPr>
                                <w:sz w:val="22"/>
                                <w:szCs w:val="22"/>
                              </w:rPr>
                              <w:t>Percent</w:t>
                            </w:r>
                          </w:p>
                        </w:tc>
                      </w:tr>
                      <w:tr w:rsidR="003E7F3F" w:rsidRPr="00CD5AB9" w14:paraId="71C89738" w14:textId="77777777" w:rsidTr="000C5E3B">
                        <w:trPr>
                          <w:trHeight w:val="283"/>
                        </w:trPr>
                        <w:tc>
                          <w:tcPr>
                            <w:tcW w:w="1191" w:type="dxa"/>
                            <w:tcBorders>
                              <w:top w:val="single" w:sz="4" w:space="0" w:color="auto"/>
                            </w:tcBorders>
                          </w:tcPr>
                          <w:p w14:paraId="6B613940" w14:textId="77777777" w:rsidR="003E7F3F" w:rsidRPr="00CD5AB9" w:rsidRDefault="003E7F3F" w:rsidP="00CD5AB9">
                            <w:pPr>
                              <w:pStyle w:val="Default"/>
                              <w:jc w:val="both"/>
                              <w:rPr>
                                <w:sz w:val="22"/>
                                <w:szCs w:val="22"/>
                              </w:rPr>
                            </w:pPr>
                            <w:r w:rsidRPr="00CD5AB9">
                              <w:rPr>
                                <w:sz w:val="22"/>
                                <w:szCs w:val="22"/>
                              </w:rPr>
                              <w:t>Male</w:t>
                            </w:r>
                          </w:p>
                        </w:tc>
                        <w:tc>
                          <w:tcPr>
                            <w:tcW w:w="1361" w:type="dxa"/>
                            <w:tcBorders>
                              <w:top w:val="single" w:sz="4" w:space="0" w:color="auto"/>
                            </w:tcBorders>
                            <w:vAlign w:val="center"/>
                          </w:tcPr>
                          <w:p w14:paraId="0BDE2A83" w14:textId="77777777" w:rsidR="003E7F3F" w:rsidRPr="00CD5AB9" w:rsidRDefault="003E7F3F" w:rsidP="00CD5AB9">
                            <w:pPr>
                              <w:pStyle w:val="Default"/>
                              <w:jc w:val="center"/>
                              <w:rPr>
                                <w:sz w:val="22"/>
                                <w:szCs w:val="22"/>
                              </w:rPr>
                            </w:pPr>
                            <w:r w:rsidRPr="00CD5AB9">
                              <w:rPr>
                                <w:sz w:val="22"/>
                                <w:szCs w:val="22"/>
                              </w:rPr>
                              <w:t>28</w:t>
                            </w:r>
                          </w:p>
                        </w:tc>
                        <w:tc>
                          <w:tcPr>
                            <w:tcW w:w="1361" w:type="dxa"/>
                            <w:tcBorders>
                              <w:top w:val="single" w:sz="4" w:space="0" w:color="auto"/>
                            </w:tcBorders>
                            <w:vAlign w:val="center"/>
                          </w:tcPr>
                          <w:p w14:paraId="6511AA8C" w14:textId="77777777" w:rsidR="003E7F3F" w:rsidRPr="00CD5AB9" w:rsidRDefault="003E7F3F" w:rsidP="00CD5AB9">
                            <w:pPr>
                              <w:pStyle w:val="Default"/>
                              <w:jc w:val="center"/>
                              <w:rPr>
                                <w:sz w:val="22"/>
                                <w:szCs w:val="22"/>
                              </w:rPr>
                            </w:pPr>
                            <w:r w:rsidRPr="00CD5AB9">
                              <w:rPr>
                                <w:sz w:val="22"/>
                                <w:szCs w:val="22"/>
                              </w:rPr>
                              <w:t>55</w:t>
                            </w:r>
                          </w:p>
                        </w:tc>
                      </w:tr>
                      <w:tr w:rsidR="003E7F3F" w:rsidRPr="00CD5AB9" w14:paraId="4E45A94F" w14:textId="77777777" w:rsidTr="000C5E3B">
                        <w:trPr>
                          <w:trHeight w:val="283"/>
                        </w:trPr>
                        <w:tc>
                          <w:tcPr>
                            <w:tcW w:w="1191" w:type="dxa"/>
                          </w:tcPr>
                          <w:p w14:paraId="375E41CB" w14:textId="77777777" w:rsidR="003E7F3F" w:rsidRPr="00CD5AB9" w:rsidRDefault="003E7F3F" w:rsidP="00CD5AB9">
                            <w:pPr>
                              <w:pStyle w:val="Default"/>
                              <w:jc w:val="both"/>
                              <w:rPr>
                                <w:sz w:val="22"/>
                                <w:szCs w:val="22"/>
                              </w:rPr>
                            </w:pPr>
                            <w:r w:rsidRPr="00CD5AB9">
                              <w:rPr>
                                <w:sz w:val="22"/>
                                <w:szCs w:val="22"/>
                              </w:rPr>
                              <w:t>Female</w:t>
                            </w:r>
                          </w:p>
                        </w:tc>
                        <w:tc>
                          <w:tcPr>
                            <w:tcW w:w="1361" w:type="dxa"/>
                            <w:vAlign w:val="center"/>
                          </w:tcPr>
                          <w:p w14:paraId="360EEBBA" w14:textId="77777777" w:rsidR="003E7F3F" w:rsidRPr="00CD5AB9" w:rsidRDefault="003E7F3F" w:rsidP="00CD5AB9">
                            <w:pPr>
                              <w:pStyle w:val="Default"/>
                              <w:jc w:val="center"/>
                              <w:rPr>
                                <w:sz w:val="22"/>
                                <w:szCs w:val="22"/>
                              </w:rPr>
                            </w:pPr>
                            <w:r w:rsidRPr="00CD5AB9">
                              <w:rPr>
                                <w:sz w:val="22"/>
                                <w:szCs w:val="22"/>
                              </w:rPr>
                              <w:t>23</w:t>
                            </w:r>
                          </w:p>
                        </w:tc>
                        <w:tc>
                          <w:tcPr>
                            <w:tcW w:w="1361" w:type="dxa"/>
                            <w:vAlign w:val="center"/>
                          </w:tcPr>
                          <w:p w14:paraId="75761662" w14:textId="77777777" w:rsidR="003E7F3F" w:rsidRPr="00CD5AB9" w:rsidRDefault="003E7F3F" w:rsidP="00CD5AB9">
                            <w:pPr>
                              <w:pStyle w:val="Default"/>
                              <w:jc w:val="center"/>
                              <w:rPr>
                                <w:sz w:val="22"/>
                                <w:szCs w:val="22"/>
                              </w:rPr>
                            </w:pPr>
                            <w:r w:rsidRPr="00CD5AB9">
                              <w:rPr>
                                <w:sz w:val="22"/>
                                <w:szCs w:val="22"/>
                              </w:rPr>
                              <w:t>45</w:t>
                            </w:r>
                          </w:p>
                        </w:tc>
                      </w:tr>
                      <w:tr w:rsidR="003E7F3F" w:rsidRPr="00CD5AB9" w14:paraId="767EEBF0" w14:textId="77777777" w:rsidTr="000C5E3B">
                        <w:trPr>
                          <w:trHeight w:val="283"/>
                        </w:trPr>
                        <w:tc>
                          <w:tcPr>
                            <w:tcW w:w="1191" w:type="dxa"/>
                            <w:tcBorders>
                              <w:bottom w:val="single" w:sz="4" w:space="0" w:color="auto"/>
                            </w:tcBorders>
                          </w:tcPr>
                          <w:p w14:paraId="617D1157" w14:textId="77777777" w:rsidR="003E7F3F" w:rsidRPr="00CD5AB9" w:rsidRDefault="003E7F3F" w:rsidP="00CD5AB9">
                            <w:pPr>
                              <w:pStyle w:val="Default"/>
                              <w:jc w:val="both"/>
                              <w:rPr>
                                <w:sz w:val="22"/>
                                <w:szCs w:val="22"/>
                              </w:rPr>
                            </w:pPr>
                            <w:r w:rsidRPr="00CD5AB9">
                              <w:rPr>
                                <w:sz w:val="22"/>
                                <w:szCs w:val="22"/>
                              </w:rPr>
                              <w:t>Total</w:t>
                            </w:r>
                          </w:p>
                        </w:tc>
                        <w:tc>
                          <w:tcPr>
                            <w:tcW w:w="1361" w:type="dxa"/>
                            <w:tcBorders>
                              <w:bottom w:val="single" w:sz="4" w:space="0" w:color="auto"/>
                            </w:tcBorders>
                            <w:vAlign w:val="center"/>
                          </w:tcPr>
                          <w:p w14:paraId="160F280D" w14:textId="77777777" w:rsidR="003E7F3F" w:rsidRPr="00CD5AB9" w:rsidRDefault="003E7F3F" w:rsidP="00CD5AB9">
                            <w:pPr>
                              <w:pStyle w:val="Default"/>
                              <w:jc w:val="center"/>
                              <w:rPr>
                                <w:sz w:val="22"/>
                                <w:szCs w:val="22"/>
                              </w:rPr>
                            </w:pPr>
                            <w:r w:rsidRPr="00CD5AB9">
                              <w:rPr>
                                <w:sz w:val="22"/>
                                <w:szCs w:val="22"/>
                              </w:rPr>
                              <w:t>51</w:t>
                            </w:r>
                          </w:p>
                        </w:tc>
                        <w:tc>
                          <w:tcPr>
                            <w:tcW w:w="1361" w:type="dxa"/>
                            <w:tcBorders>
                              <w:bottom w:val="single" w:sz="4" w:space="0" w:color="auto"/>
                            </w:tcBorders>
                            <w:vAlign w:val="center"/>
                          </w:tcPr>
                          <w:p w14:paraId="5E802E59" w14:textId="77777777" w:rsidR="003E7F3F" w:rsidRPr="00CD5AB9" w:rsidRDefault="003E7F3F" w:rsidP="00CD5AB9">
                            <w:pPr>
                              <w:pStyle w:val="Default"/>
                              <w:jc w:val="center"/>
                              <w:rPr>
                                <w:sz w:val="22"/>
                                <w:szCs w:val="22"/>
                              </w:rPr>
                            </w:pPr>
                            <w:r w:rsidRPr="00CD5AB9">
                              <w:rPr>
                                <w:sz w:val="22"/>
                                <w:szCs w:val="22"/>
                              </w:rPr>
                              <w:t>100</w:t>
                            </w:r>
                          </w:p>
                        </w:tc>
                      </w:tr>
                    </w:tbl>
                    <w:p w14:paraId="7E2E4DB2" w14:textId="77777777" w:rsidR="003E7F3F" w:rsidRPr="00CD5AB9" w:rsidRDefault="003E7F3F" w:rsidP="00CD5AB9">
                      <w:pPr>
                        <w:pStyle w:val="Default"/>
                        <w:spacing w:before="120" w:after="120"/>
                        <w:jc w:val="both"/>
                        <w:rPr>
                          <w:b/>
                          <w:bCs/>
                        </w:rPr>
                      </w:pPr>
                    </w:p>
                    <w:p w14:paraId="62FEF831" w14:textId="77777777" w:rsidR="003E7F3F" w:rsidRDefault="003E7F3F"/>
                  </w:txbxContent>
                </v:textbox>
                <w10:wrap type="square"/>
              </v:shape>
            </w:pict>
          </mc:Fallback>
        </mc:AlternateContent>
      </w:r>
      <w:r w:rsidR="00C910A4">
        <w:rPr>
          <w:rFonts w:eastAsiaTheme="minorHAnsi"/>
        </w:rPr>
        <w:t xml:space="preserve">This section provides information regarding </w:t>
      </w:r>
      <w:r w:rsidR="00CD5AB9" w:rsidRPr="009D491D">
        <w:rPr>
          <w:rFonts w:eastAsiaTheme="minorHAnsi"/>
        </w:rPr>
        <w:t>demographic</w:t>
      </w:r>
      <w:r w:rsidR="00CD5AB9">
        <w:rPr>
          <w:rFonts w:eastAsiaTheme="minorHAnsi"/>
        </w:rPr>
        <w:t xml:space="preserve"> </w:t>
      </w:r>
      <w:r w:rsidR="00C910A4">
        <w:rPr>
          <w:rFonts w:eastAsiaTheme="minorHAnsi"/>
        </w:rPr>
        <w:t xml:space="preserve">background of </w:t>
      </w:r>
      <w:r w:rsidR="00CD5AB9">
        <w:rPr>
          <w:rFonts w:eastAsiaTheme="minorHAnsi"/>
        </w:rPr>
        <w:t xml:space="preserve">the </w:t>
      </w:r>
      <w:r w:rsidR="00C910A4">
        <w:rPr>
          <w:rFonts w:eastAsiaTheme="minorHAnsi"/>
        </w:rPr>
        <w:t>biology teachers who participated in the study. As indicated by frequency and percentages, most participants were male, teaching experience between 2 to 5 years and work in government aided day schools.</w:t>
      </w:r>
      <w:r w:rsidR="00610735">
        <w:rPr>
          <w:rFonts w:eastAsiaTheme="minorHAnsi"/>
        </w:rPr>
        <w:t xml:space="preserve"> </w:t>
      </w:r>
      <w:r w:rsidR="000B0E5C">
        <w:rPr>
          <w:bCs/>
        </w:rPr>
        <w:t xml:space="preserve">Table </w:t>
      </w:r>
      <w:r w:rsidR="00C910A4">
        <w:rPr>
          <w:bCs/>
        </w:rPr>
        <w:t xml:space="preserve">1 portrays </w:t>
      </w:r>
      <w:r w:rsidR="00610735">
        <w:rPr>
          <w:bCs/>
        </w:rPr>
        <w:t xml:space="preserve">the </w:t>
      </w:r>
      <w:r w:rsidR="00C910A4">
        <w:rPr>
          <w:bCs/>
        </w:rPr>
        <w:t xml:space="preserve">gender </w:t>
      </w:r>
      <w:r w:rsidR="00610735">
        <w:rPr>
          <w:bCs/>
        </w:rPr>
        <w:t>distribution of</w:t>
      </w:r>
      <w:r w:rsidR="00C910A4">
        <w:rPr>
          <w:bCs/>
        </w:rPr>
        <w:t xml:space="preserve"> </w:t>
      </w:r>
      <w:r w:rsidR="00610735">
        <w:rPr>
          <w:bCs/>
        </w:rPr>
        <w:t>participants.</w:t>
      </w:r>
    </w:p>
    <w:p w14:paraId="0CFBD0EE" w14:textId="6D27A0BF" w:rsidR="00C910A4" w:rsidRPr="000C5E3B" w:rsidRDefault="00C910A4" w:rsidP="000C5E3B">
      <w:pPr>
        <w:spacing w:before="120" w:after="120"/>
        <w:jc w:val="both"/>
        <w:rPr>
          <w:rFonts w:eastAsiaTheme="minorHAnsi"/>
          <w:color w:val="000000"/>
        </w:rPr>
      </w:pPr>
      <w:r>
        <w:rPr>
          <w:rFonts w:eastAsiaTheme="minorHAnsi"/>
          <w:color w:val="000000"/>
        </w:rPr>
        <w:t xml:space="preserve">The study comprised 51 secondary school biology teachers from 21 schools of Kamonyi and 30 of Nyanza district of southern province. </w:t>
      </w:r>
      <w:r w:rsidR="000C5E3B">
        <w:rPr>
          <w:rFonts w:eastAsiaTheme="minorHAnsi"/>
          <w:color w:val="000000"/>
        </w:rPr>
        <w:t>Forty-five</w:t>
      </w:r>
      <w:r>
        <w:rPr>
          <w:rFonts w:eastAsiaTheme="minorHAnsi"/>
          <w:color w:val="000000"/>
        </w:rPr>
        <w:t xml:space="preserve"> per cent (45%) of the total members were female while fifty five percent (55%) were males.</w:t>
      </w:r>
    </w:p>
    <w:p w14:paraId="78A4138C" w14:textId="3A202DFA" w:rsidR="00372C31" w:rsidRDefault="00C5201E" w:rsidP="00965E11">
      <w:pPr>
        <w:spacing w:after="120"/>
        <w:jc w:val="both"/>
        <w:rPr>
          <w:rFonts w:eastAsiaTheme="minorHAnsi"/>
        </w:rPr>
      </w:pPr>
      <w:r>
        <w:rPr>
          <w:rFonts w:eastAsiaTheme="minorHAnsi"/>
          <w:noProof/>
        </w:rPr>
        <w:lastRenderedPageBreak/>
        <w:drawing>
          <wp:anchor distT="0" distB="0" distL="114300" distR="114300" simplePos="0" relativeHeight="251691008" behindDoc="1" locked="0" layoutInCell="1" allowOverlap="1" wp14:anchorId="4F524504" wp14:editId="1C8E8D78">
            <wp:simplePos x="0" y="0"/>
            <wp:positionH relativeFrom="column">
              <wp:posOffset>643890</wp:posOffset>
            </wp:positionH>
            <wp:positionV relativeFrom="paragraph">
              <wp:posOffset>3810</wp:posOffset>
            </wp:positionV>
            <wp:extent cx="4162425" cy="268605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9D" w:rsidRPr="000C5E3B">
        <w:rPr>
          <w:rFonts w:eastAsiaTheme="minorHAnsi"/>
          <w:noProof/>
        </w:rPr>
        <mc:AlternateContent>
          <mc:Choice Requires="wps">
            <w:drawing>
              <wp:anchor distT="0" distB="0" distL="114300" distR="114300" simplePos="0" relativeHeight="251692032" behindDoc="0" locked="0" layoutInCell="1" allowOverlap="1" wp14:anchorId="19C2A203" wp14:editId="42721CA5">
                <wp:simplePos x="0" y="0"/>
                <wp:positionH relativeFrom="column">
                  <wp:posOffset>-194310</wp:posOffset>
                </wp:positionH>
                <wp:positionV relativeFrom="paragraph">
                  <wp:posOffset>5013960</wp:posOffset>
                </wp:positionV>
                <wp:extent cx="3562350" cy="24765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62350" cy="2476500"/>
                        </a:xfrm>
                        <a:prstGeom prst="rect">
                          <a:avLst/>
                        </a:prstGeom>
                        <a:solidFill>
                          <a:schemeClr val="lt1"/>
                        </a:solidFill>
                        <a:ln w="6350">
                          <a:noFill/>
                        </a:ln>
                      </wps:spPr>
                      <wps:txbx>
                        <w:txbxContent>
                          <w:p w14:paraId="605BB6F1" w14:textId="77777777" w:rsidR="003E7F3F" w:rsidRPr="00125C22" w:rsidRDefault="003E7F3F" w:rsidP="00693C19">
                            <w:pPr>
                              <w:spacing w:after="120"/>
                              <w:ind w:left="720" w:hanging="720"/>
                              <w:rPr>
                                <w:rFonts w:eastAsiaTheme="minorHAnsi"/>
                                <w:b/>
                                <w:sz w:val="22"/>
                                <w:szCs w:val="22"/>
                              </w:rPr>
                            </w:pPr>
                            <w:r w:rsidRPr="00125C22">
                              <w:rPr>
                                <w:rFonts w:eastAsiaTheme="minorHAnsi"/>
                                <w:b/>
                                <w:sz w:val="22"/>
                                <w:szCs w:val="22"/>
                              </w:rPr>
                              <w:t>Table 2</w:t>
                            </w:r>
                            <w:r w:rsidRPr="00125C22">
                              <w:rPr>
                                <w:rFonts w:eastAsiaTheme="minorHAnsi"/>
                                <w:b/>
                                <w:sz w:val="22"/>
                                <w:szCs w:val="22"/>
                              </w:rPr>
                              <w:tab/>
                            </w:r>
                            <w:r>
                              <w:rPr>
                                <w:rFonts w:eastAsiaTheme="minorHAnsi"/>
                                <w:b/>
                                <w:sz w:val="22"/>
                                <w:szCs w:val="22"/>
                              </w:rPr>
                              <w:t xml:space="preserve"> Distribution of </w:t>
                            </w:r>
                            <w:r w:rsidRPr="00125C22">
                              <w:rPr>
                                <w:rFonts w:eastAsiaTheme="minorHAnsi"/>
                                <w:b/>
                                <w:sz w:val="22"/>
                                <w:szCs w:val="22"/>
                              </w:rPr>
                              <w:t>participants</w:t>
                            </w:r>
                            <w:r>
                              <w:rPr>
                                <w:rFonts w:eastAsiaTheme="minorHAnsi"/>
                                <w:b/>
                                <w:sz w:val="22"/>
                                <w:szCs w:val="22"/>
                              </w:rPr>
                              <w:t xml:space="preserve"> by </w:t>
                            </w:r>
                            <w:r>
                              <w:rPr>
                                <w:b/>
                                <w:sz w:val="22"/>
                                <w:szCs w:val="22"/>
                              </w:rPr>
                              <w:t>t</w:t>
                            </w:r>
                            <w:r w:rsidRPr="00125C22">
                              <w:rPr>
                                <w:b/>
                                <w:sz w:val="22"/>
                                <w:szCs w:val="22"/>
                              </w:rPr>
                              <w:t>ype</w:t>
                            </w:r>
                            <w:r w:rsidRPr="00125C22">
                              <w:rPr>
                                <w:rFonts w:eastAsiaTheme="minorHAnsi"/>
                                <w:b/>
                                <w:sz w:val="22"/>
                                <w:szCs w:val="22"/>
                              </w:rPr>
                              <w:t xml:space="preserve"> </w:t>
                            </w:r>
                            <w:r>
                              <w:rPr>
                                <w:rFonts w:eastAsiaTheme="minorHAnsi"/>
                                <w:b/>
                                <w:sz w:val="22"/>
                                <w:szCs w:val="22"/>
                              </w:rPr>
                              <w:t xml:space="preserve">and category </w:t>
                            </w:r>
                            <w:r w:rsidRPr="00125C22">
                              <w:rPr>
                                <w:rFonts w:eastAsiaTheme="minorHAnsi"/>
                                <w:b/>
                                <w:sz w:val="22"/>
                                <w:szCs w:val="22"/>
                              </w:rPr>
                              <w:t>of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528"/>
                              <w:gridCol w:w="1551"/>
                            </w:tblGrid>
                            <w:tr w:rsidR="003E7F3F" w:rsidRPr="00125C22" w14:paraId="7A871506" w14:textId="77777777" w:rsidTr="00D979A6">
                              <w:trPr>
                                <w:trHeight w:val="283"/>
                              </w:trPr>
                              <w:tc>
                                <w:tcPr>
                                  <w:tcW w:w="2324" w:type="dxa"/>
                                  <w:vMerge w:val="restart"/>
                                  <w:tcBorders>
                                    <w:top w:val="single" w:sz="4" w:space="0" w:color="auto"/>
                                  </w:tcBorders>
                                  <w:vAlign w:val="bottom"/>
                                </w:tcPr>
                                <w:p w14:paraId="3986305D" w14:textId="77777777" w:rsidR="003E7F3F" w:rsidRPr="00693C19" w:rsidRDefault="003E7F3F" w:rsidP="00693C19">
                                  <w:pPr>
                                    <w:rPr>
                                      <w:i/>
                                      <w:iCs/>
                                      <w:sz w:val="22"/>
                                      <w:szCs w:val="22"/>
                                    </w:rPr>
                                  </w:pPr>
                                </w:p>
                              </w:tc>
                              <w:tc>
                                <w:tcPr>
                                  <w:tcW w:w="3175" w:type="dxa"/>
                                  <w:gridSpan w:val="2"/>
                                  <w:tcBorders>
                                    <w:top w:val="single" w:sz="4" w:space="0" w:color="auto"/>
                                    <w:bottom w:val="single" w:sz="4" w:space="0" w:color="auto"/>
                                  </w:tcBorders>
                                  <w:vAlign w:val="center"/>
                                </w:tcPr>
                                <w:p w14:paraId="6BFA4071" w14:textId="77777777" w:rsidR="003E7F3F" w:rsidRPr="00125C22" w:rsidRDefault="003E7F3F" w:rsidP="00693C19">
                                  <w:pPr>
                                    <w:jc w:val="center"/>
                                    <w:rPr>
                                      <w:b/>
                                      <w:bCs/>
                                      <w:sz w:val="22"/>
                                      <w:szCs w:val="22"/>
                                    </w:rPr>
                                  </w:pPr>
                                  <w:r w:rsidRPr="00125C22">
                                    <w:rPr>
                                      <w:rFonts w:eastAsiaTheme="minorHAnsi"/>
                                      <w:b/>
                                      <w:bCs/>
                                      <w:sz w:val="22"/>
                                      <w:szCs w:val="22"/>
                                    </w:rPr>
                                    <w:t>Participants</w:t>
                                  </w:r>
                                </w:p>
                              </w:tc>
                            </w:tr>
                            <w:tr w:rsidR="003E7F3F" w:rsidRPr="00125C22" w14:paraId="0F0150B6" w14:textId="77777777" w:rsidTr="00D979A6">
                              <w:trPr>
                                <w:trHeight w:val="283"/>
                              </w:trPr>
                              <w:tc>
                                <w:tcPr>
                                  <w:tcW w:w="2324" w:type="dxa"/>
                                  <w:vMerge/>
                                  <w:tcBorders>
                                    <w:bottom w:val="single" w:sz="4" w:space="0" w:color="auto"/>
                                  </w:tcBorders>
                                  <w:vAlign w:val="bottom"/>
                                  <w:hideMark/>
                                </w:tcPr>
                                <w:p w14:paraId="2B3E8FA0" w14:textId="77777777" w:rsidR="003E7F3F" w:rsidRPr="00125C22" w:rsidRDefault="003E7F3F" w:rsidP="00693C19">
                                  <w:pPr>
                                    <w:rPr>
                                      <w:b/>
                                      <w:bCs/>
                                      <w:sz w:val="22"/>
                                      <w:szCs w:val="22"/>
                                    </w:rPr>
                                  </w:pPr>
                                </w:p>
                              </w:tc>
                              <w:tc>
                                <w:tcPr>
                                  <w:tcW w:w="1587" w:type="dxa"/>
                                  <w:tcBorders>
                                    <w:top w:val="single" w:sz="4" w:space="0" w:color="auto"/>
                                    <w:bottom w:val="single" w:sz="4" w:space="0" w:color="auto"/>
                                  </w:tcBorders>
                                  <w:vAlign w:val="center"/>
                                </w:tcPr>
                                <w:p w14:paraId="1A18BE20" w14:textId="77777777" w:rsidR="003E7F3F" w:rsidRPr="00125C22" w:rsidRDefault="003E7F3F" w:rsidP="00693C19">
                                  <w:pPr>
                                    <w:jc w:val="center"/>
                                    <w:rPr>
                                      <w:sz w:val="22"/>
                                      <w:szCs w:val="22"/>
                                    </w:rPr>
                                  </w:pPr>
                                  <w:r w:rsidRPr="00125C22">
                                    <w:rPr>
                                      <w:sz w:val="22"/>
                                      <w:szCs w:val="22"/>
                                    </w:rPr>
                                    <w:t>Number</w:t>
                                  </w:r>
                                </w:p>
                              </w:tc>
                              <w:tc>
                                <w:tcPr>
                                  <w:tcW w:w="1588" w:type="dxa"/>
                                  <w:tcBorders>
                                    <w:top w:val="single" w:sz="4" w:space="0" w:color="auto"/>
                                    <w:bottom w:val="single" w:sz="4" w:space="0" w:color="auto"/>
                                  </w:tcBorders>
                                  <w:vAlign w:val="center"/>
                                  <w:hideMark/>
                                </w:tcPr>
                                <w:p w14:paraId="424292AA" w14:textId="77777777" w:rsidR="003E7F3F" w:rsidRPr="00125C22" w:rsidRDefault="003E7F3F" w:rsidP="00693C19">
                                  <w:pPr>
                                    <w:jc w:val="center"/>
                                    <w:rPr>
                                      <w:sz w:val="22"/>
                                      <w:szCs w:val="22"/>
                                    </w:rPr>
                                  </w:pPr>
                                  <w:r w:rsidRPr="00125C22">
                                    <w:rPr>
                                      <w:sz w:val="22"/>
                                      <w:szCs w:val="22"/>
                                    </w:rPr>
                                    <w:t>Percentage</w:t>
                                  </w:r>
                                </w:p>
                              </w:tc>
                            </w:tr>
                            <w:tr w:rsidR="003E7F3F" w:rsidRPr="00125C22" w14:paraId="50A99424" w14:textId="77777777" w:rsidTr="00D979A6">
                              <w:trPr>
                                <w:trHeight w:val="283"/>
                              </w:trPr>
                              <w:tc>
                                <w:tcPr>
                                  <w:tcW w:w="2324" w:type="dxa"/>
                                  <w:tcBorders>
                                    <w:top w:val="single" w:sz="4" w:space="0" w:color="auto"/>
                                  </w:tcBorders>
                                </w:tcPr>
                                <w:p w14:paraId="40821E80" w14:textId="77777777" w:rsidR="003E7F3F" w:rsidRPr="00125C22" w:rsidRDefault="003E7F3F" w:rsidP="00693C19">
                                  <w:pPr>
                                    <w:rPr>
                                      <w:sz w:val="22"/>
                                      <w:szCs w:val="22"/>
                                    </w:rPr>
                                  </w:pPr>
                                  <w:r w:rsidRPr="00693C19">
                                    <w:rPr>
                                      <w:i/>
                                      <w:iCs/>
                                      <w:sz w:val="22"/>
                                      <w:szCs w:val="22"/>
                                    </w:rPr>
                                    <w:t>Type of school</w:t>
                                  </w:r>
                                </w:p>
                              </w:tc>
                              <w:tc>
                                <w:tcPr>
                                  <w:tcW w:w="1587" w:type="dxa"/>
                                  <w:tcBorders>
                                    <w:top w:val="single" w:sz="4" w:space="0" w:color="auto"/>
                                  </w:tcBorders>
                                  <w:vAlign w:val="center"/>
                                </w:tcPr>
                                <w:p w14:paraId="5AD8D9CF" w14:textId="77777777" w:rsidR="003E7F3F" w:rsidRPr="00125C22" w:rsidRDefault="003E7F3F" w:rsidP="00693C19">
                                  <w:pPr>
                                    <w:jc w:val="center"/>
                                    <w:rPr>
                                      <w:sz w:val="22"/>
                                      <w:szCs w:val="22"/>
                                    </w:rPr>
                                  </w:pPr>
                                </w:p>
                              </w:tc>
                              <w:tc>
                                <w:tcPr>
                                  <w:tcW w:w="1588" w:type="dxa"/>
                                  <w:tcBorders>
                                    <w:top w:val="single" w:sz="4" w:space="0" w:color="auto"/>
                                  </w:tcBorders>
                                  <w:vAlign w:val="center"/>
                                </w:tcPr>
                                <w:p w14:paraId="4C28B4B6" w14:textId="77777777" w:rsidR="003E7F3F" w:rsidRPr="00125C22" w:rsidRDefault="003E7F3F" w:rsidP="00693C19">
                                  <w:pPr>
                                    <w:jc w:val="center"/>
                                    <w:rPr>
                                      <w:sz w:val="22"/>
                                      <w:szCs w:val="22"/>
                                    </w:rPr>
                                  </w:pPr>
                                </w:p>
                              </w:tc>
                            </w:tr>
                            <w:tr w:rsidR="003E7F3F" w:rsidRPr="00125C22" w14:paraId="37A6546C" w14:textId="77777777" w:rsidTr="00D979A6">
                              <w:trPr>
                                <w:trHeight w:val="283"/>
                              </w:trPr>
                              <w:tc>
                                <w:tcPr>
                                  <w:tcW w:w="2324" w:type="dxa"/>
                                  <w:hideMark/>
                                </w:tcPr>
                                <w:p w14:paraId="14A503BF" w14:textId="77777777" w:rsidR="003E7F3F" w:rsidRPr="00125C22" w:rsidRDefault="003E7F3F" w:rsidP="00693C19">
                                  <w:pPr>
                                    <w:ind w:left="170"/>
                                    <w:rPr>
                                      <w:sz w:val="22"/>
                                      <w:szCs w:val="22"/>
                                    </w:rPr>
                                  </w:pPr>
                                  <w:r w:rsidRPr="00125C22">
                                    <w:rPr>
                                      <w:sz w:val="22"/>
                                      <w:szCs w:val="22"/>
                                    </w:rPr>
                                    <w:t>Public</w:t>
                                  </w:r>
                                </w:p>
                              </w:tc>
                              <w:tc>
                                <w:tcPr>
                                  <w:tcW w:w="1587" w:type="dxa"/>
                                  <w:vAlign w:val="center"/>
                                  <w:hideMark/>
                                </w:tcPr>
                                <w:p w14:paraId="198D619F" w14:textId="77777777" w:rsidR="003E7F3F" w:rsidRPr="00125C22" w:rsidRDefault="003E7F3F" w:rsidP="00693C19">
                                  <w:pPr>
                                    <w:jc w:val="center"/>
                                    <w:rPr>
                                      <w:sz w:val="22"/>
                                      <w:szCs w:val="22"/>
                                    </w:rPr>
                                  </w:pPr>
                                  <w:r w:rsidRPr="00125C22">
                                    <w:rPr>
                                      <w:sz w:val="22"/>
                                      <w:szCs w:val="22"/>
                                    </w:rPr>
                                    <w:t>21</w:t>
                                  </w:r>
                                </w:p>
                              </w:tc>
                              <w:tc>
                                <w:tcPr>
                                  <w:tcW w:w="1588" w:type="dxa"/>
                                  <w:vAlign w:val="center"/>
                                  <w:hideMark/>
                                </w:tcPr>
                                <w:p w14:paraId="5FE6E32E" w14:textId="77777777" w:rsidR="003E7F3F" w:rsidRPr="00125C22" w:rsidRDefault="003E7F3F" w:rsidP="00693C19">
                                  <w:pPr>
                                    <w:jc w:val="center"/>
                                    <w:rPr>
                                      <w:sz w:val="22"/>
                                      <w:szCs w:val="22"/>
                                    </w:rPr>
                                  </w:pPr>
                                  <w:r w:rsidRPr="00125C22">
                                    <w:rPr>
                                      <w:sz w:val="22"/>
                                      <w:szCs w:val="22"/>
                                    </w:rPr>
                                    <w:t>41</w:t>
                                  </w:r>
                                </w:p>
                              </w:tc>
                            </w:tr>
                            <w:tr w:rsidR="003E7F3F" w:rsidRPr="00125C22" w14:paraId="498C74EA" w14:textId="77777777" w:rsidTr="00D979A6">
                              <w:trPr>
                                <w:trHeight w:val="283"/>
                              </w:trPr>
                              <w:tc>
                                <w:tcPr>
                                  <w:tcW w:w="2324" w:type="dxa"/>
                                  <w:hideMark/>
                                </w:tcPr>
                                <w:p w14:paraId="03017E9E" w14:textId="77777777" w:rsidR="003E7F3F" w:rsidRPr="00125C22" w:rsidRDefault="003E7F3F" w:rsidP="00693C19">
                                  <w:pPr>
                                    <w:ind w:left="170"/>
                                    <w:rPr>
                                      <w:sz w:val="22"/>
                                      <w:szCs w:val="22"/>
                                    </w:rPr>
                                  </w:pPr>
                                  <w:r w:rsidRPr="00125C22">
                                    <w:rPr>
                                      <w:sz w:val="22"/>
                                      <w:szCs w:val="22"/>
                                    </w:rPr>
                                    <w:t>Government aided</w:t>
                                  </w:r>
                                </w:p>
                              </w:tc>
                              <w:tc>
                                <w:tcPr>
                                  <w:tcW w:w="1587" w:type="dxa"/>
                                  <w:vAlign w:val="center"/>
                                  <w:hideMark/>
                                </w:tcPr>
                                <w:p w14:paraId="6B631C88" w14:textId="77777777" w:rsidR="003E7F3F" w:rsidRPr="00125C22" w:rsidRDefault="003E7F3F" w:rsidP="00693C19">
                                  <w:pPr>
                                    <w:jc w:val="center"/>
                                    <w:rPr>
                                      <w:sz w:val="22"/>
                                      <w:szCs w:val="22"/>
                                    </w:rPr>
                                  </w:pPr>
                                  <w:r w:rsidRPr="00125C22">
                                    <w:rPr>
                                      <w:sz w:val="22"/>
                                      <w:szCs w:val="22"/>
                                    </w:rPr>
                                    <w:t>30</w:t>
                                  </w:r>
                                </w:p>
                              </w:tc>
                              <w:tc>
                                <w:tcPr>
                                  <w:tcW w:w="1588" w:type="dxa"/>
                                  <w:vAlign w:val="center"/>
                                  <w:hideMark/>
                                </w:tcPr>
                                <w:p w14:paraId="544A82E5" w14:textId="77777777" w:rsidR="003E7F3F" w:rsidRPr="00125C22" w:rsidRDefault="003E7F3F" w:rsidP="00693C19">
                                  <w:pPr>
                                    <w:jc w:val="center"/>
                                    <w:rPr>
                                      <w:sz w:val="22"/>
                                      <w:szCs w:val="22"/>
                                    </w:rPr>
                                  </w:pPr>
                                  <w:r w:rsidRPr="00125C22">
                                    <w:rPr>
                                      <w:sz w:val="22"/>
                                      <w:szCs w:val="22"/>
                                    </w:rPr>
                                    <w:t>59</w:t>
                                  </w:r>
                                </w:p>
                              </w:tc>
                            </w:tr>
                            <w:tr w:rsidR="003E7F3F" w:rsidRPr="00125C22" w14:paraId="0ACB5C76" w14:textId="77777777" w:rsidTr="00D979A6">
                              <w:trPr>
                                <w:trHeight w:val="283"/>
                              </w:trPr>
                              <w:tc>
                                <w:tcPr>
                                  <w:tcW w:w="2324" w:type="dxa"/>
                                  <w:tcBorders>
                                    <w:bottom w:val="single" w:sz="4" w:space="0" w:color="auto"/>
                                  </w:tcBorders>
                                </w:tcPr>
                                <w:p w14:paraId="2C6E1A2A" w14:textId="77777777" w:rsidR="003E7F3F" w:rsidRPr="00125C22" w:rsidRDefault="003E7F3F" w:rsidP="00693C19">
                                  <w:pPr>
                                    <w:ind w:left="170"/>
                                    <w:rPr>
                                      <w:sz w:val="22"/>
                                      <w:szCs w:val="22"/>
                                    </w:rPr>
                                  </w:pPr>
                                  <w:r w:rsidRPr="00125C22">
                                    <w:rPr>
                                      <w:sz w:val="22"/>
                                      <w:szCs w:val="22"/>
                                    </w:rPr>
                                    <w:t>Total</w:t>
                                  </w:r>
                                </w:p>
                              </w:tc>
                              <w:tc>
                                <w:tcPr>
                                  <w:tcW w:w="1587" w:type="dxa"/>
                                  <w:tcBorders>
                                    <w:bottom w:val="single" w:sz="4" w:space="0" w:color="auto"/>
                                  </w:tcBorders>
                                  <w:vAlign w:val="center"/>
                                  <w:hideMark/>
                                </w:tcPr>
                                <w:p w14:paraId="16EE78FA" w14:textId="77777777" w:rsidR="003E7F3F" w:rsidRPr="00125C22" w:rsidRDefault="003E7F3F" w:rsidP="00693C19">
                                  <w:pPr>
                                    <w:jc w:val="right"/>
                                    <w:rPr>
                                      <w:sz w:val="22"/>
                                      <w:szCs w:val="22"/>
                                    </w:rPr>
                                  </w:pPr>
                                  <w:r w:rsidRPr="00125C22">
                                    <w:rPr>
                                      <w:sz w:val="22"/>
                                      <w:szCs w:val="22"/>
                                    </w:rPr>
                                    <w:t>51</w:t>
                                  </w:r>
                                </w:p>
                              </w:tc>
                              <w:tc>
                                <w:tcPr>
                                  <w:tcW w:w="1588" w:type="dxa"/>
                                  <w:tcBorders>
                                    <w:bottom w:val="single" w:sz="4" w:space="0" w:color="auto"/>
                                  </w:tcBorders>
                                  <w:vAlign w:val="center"/>
                                  <w:hideMark/>
                                </w:tcPr>
                                <w:p w14:paraId="55A3DFBE" w14:textId="77777777" w:rsidR="003E7F3F" w:rsidRPr="00125C22" w:rsidRDefault="003E7F3F" w:rsidP="00693C19">
                                  <w:pPr>
                                    <w:jc w:val="right"/>
                                    <w:rPr>
                                      <w:sz w:val="22"/>
                                      <w:szCs w:val="22"/>
                                    </w:rPr>
                                  </w:pPr>
                                  <w:r w:rsidRPr="00125C22">
                                    <w:rPr>
                                      <w:sz w:val="22"/>
                                      <w:szCs w:val="22"/>
                                    </w:rPr>
                                    <w:t>100</w:t>
                                  </w:r>
                                </w:p>
                              </w:tc>
                            </w:tr>
                            <w:tr w:rsidR="003E7F3F" w:rsidRPr="00125C22" w14:paraId="694B5B98" w14:textId="77777777" w:rsidTr="00D979A6">
                              <w:trPr>
                                <w:trHeight w:val="283"/>
                              </w:trPr>
                              <w:tc>
                                <w:tcPr>
                                  <w:tcW w:w="2324" w:type="dxa"/>
                                  <w:tcBorders>
                                    <w:top w:val="single" w:sz="4" w:space="0" w:color="auto"/>
                                  </w:tcBorders>
                                </w:tcPr>
                                <w:p w14:paraId="36A6C594" w14:textId="77777777" w:rsidR="003E7F3F" w:rsidRPr="00693C19" w:rsidRDefault="003E7F3F" w:rsidP="00693C19">
                                  <w:pPr>
                                    <w:rPr>
                                      <w:i/>
                                      <w:iCs/>
                                      <w:sz w:val="22"/>
                                      <w:szCs w:val="22"/>
                                    </w:rPr>
                                  </w:pPr>
                                  <w:r w:rsidRPr="00693C19">
                                    <w:rPr>
                                      <w:rFonts w:eastAsiaTheme="minorHAnsi"/>
                                      <w:bCs/>
                                      <w:i/>
                                      <w:iCs/>
                                      <w:sz w:val="22"/>
                                      <w:szCs w:val="22"/>
                                    </w:rPr>
                                    <w:t>Category</w:t>
                                  </w:r>
                                  <w:r w:rsidRPr="00693C19">
                                    <w:rPr>
                                      <w:bCs/>
                                      <w:i/>
                                      <w:iCs/>
                                      <w:sz w:val="22"/>
                                      <w:szCs w:val="22"/>
                                    </w:rPr>
                                    <w:t xml:space="preserve"> of school</w:t>
                                  </w:r>
                                </w:p>
                              </w:tc>
                              <w:tc>
                                <w:tcPr>
                                  <w:tcW w:w="1587" w:type="dxa"/>
                                  <w:tcBorders>
                                    <w:top w:val="single" w:sz="4" w:space="0" w:color="auto"/>
                                  </w:tcBorders>
                                  <w:vAlign w:val="center"/>
                                </w:tcPr>
                                <w:p w14:paraId="36F686C6" w14:textId="77777777" w:rsidR="003E7F3F" w:rsidRPr="00125C22" w:rsidRDefault="003E7F3F" w:rsidP="00693C19">
                                  <w:pPr>
                                    <w:jc w:val="center"/>
                                    <w:rPr>
                                      <w:sz w:val="22"/>
                                      <w:szCs w:val="22"/>
                                    </w:rPr>
                                  </w:pPr>
                                </w:p>
                              </w:tc>
                              <w:tc>
                                <w:tcPr>
                                  <w:tcW w:w="1588" w:type="dxa"/>
                                  <w:tcBorders>
                                    <w:top w:val="single" w:sz="4" w:space="0" w:color="auto"/>
                                  </w:tcBorders>
                                  <w:vAlign w:val="center"/>
                                </w:tcPr>
                                <w:p w14:paraId="2A9D22C3" w14:textId="77777777" w:rsidR="003E7F3F" w:rsidRPr="00125C22" w:rsidRDefault="003E7F3F" w:rsidP="00693C19">
                                  <w:pPr>
                                    <w:jc w:val="center"/>
                                    <w:rPr>
                                      <w:sz w:val="22"/>
                                      <w:szCs w:val="22"/>
                                    </w:rPr>
                                  </w:pPr>
                                </w:p>
                              </w:tc>
                            </w:tr>
                            <w:tr w:rsidR="003E7F3F" w:rsidRPr="00125C22" w14:paraId="45223A9F" w14:textId="77777777" w:rsidTr="00D979A6">
                              <w:trPr>
                                <w:trHeight w:val="283"/>
                              </w:trPr>
                              <w:tc>
                                <w:tcPr>
                                  <w:tcW w:w="2324" w:type="dxa"/>
                                </w:tcPr>
                                <w:p w14:paraId="0B05BE5F" w14:textId="77777777" w:rsidR="003E7F3F" w:rsidRPr="00125C22" w:rsidRDefault="003E7F3F" w:rsidP="00693C19">
                                  <w:pPr>
                                    <w:ind w:left="170"/>
                                    <w:rPr>
                                      <w:sz w:val="22"/>
                                      <w:szCs w:val="22"/>
                                    </w:rPr>
                                  </w:pPr>
                                  <w:r w:rsidRPr="00125C22">
                                    <w:rPr>
                                      <w:rFonts w:eastAsiaTheme="minorHAnsi"/>
                                      <w:color w:val="000000"/>
                                      <w:sz w:val="22"/>
                                      <w:szCs w:val="22"/>
                                    </w:rPr>
                                    <w:t>Boarding</w:t>
                                  </w:r>
                                </w:p>
                              </w:tc>
                              <w:tc>
                                <w:tcPr>
                                  <w:tcW w:w="1587" w:type="dxa"/>
                                  <w:tcBorders>
                                    <w:left w:val="nil"/>
                                    <w:right w:val="nil"/>
                                  </w:tcBorders>
                                </w:tcPr>
                                <w:p w14:paraId="7665086B" w14:textId="77777777" w:rsidR="003E7F3F" w:rsidRPr="00125C22" w:rsidRDefault="003E7F3F" w:rsidP="00693C19">
                                  <w:pPr>
                                    <w:jc w:val="center"/>
                                    <w:rPr>
                                      <w:sz w:val="22"/>
                                      <w:szCs w:val="22"/>
                                    </w:rPr>
                                  </w:pPr>
                                  <w:r w:rsidRPr="00125C22">
                                    <w:rPr>
                                      <w:rFonts w:eastAsiaTheme="minorHAnsi"/>
                                      <w:color w:val="000000"/>
                                      <w:sz w:val="22"/>
                                      <w:szCs w:val="22"/>
                                    </w:rPr>
                                    <w:t>19</w:t>
                                  </w:r>
                                </w:p>
                              </w:tc>
                              <w:tc>
                                <w:tcPr>
                                  <w:tcW w:w="1588" w:type="dxa"/>
                                  <w:tcBorders>
                                    <w:left w:val="nil"/>
                                    <w:right w:val="nil"/>
                                  </w:tcBorders>
                                </w:tcPr>
                                <w:p w14:paraId="1D00DCC5" w14:textId="77777777" w:rsidR="003E7F3F" w:rsidRPr="00125C22" w:rsidRDefault="003E7F3F" w:rsidP="00693C19">
                                  <w:pPr>
                                    <w:jc w:val="center"/>
                                    <w:rPr>
                                      <w:sz w:val="22"/>
                                      <w:szCs w:val="22"/>
                                    </w:rPr>
                                  </w:pPr>
                                  <w:r w:rsidRPr="00125C22">
                                    <w:rPr>
                                      <w:rFonts w:eastAsiaTheme="minorHAnsi"/>
                                      <w:color w:val="000000"/>
                                      <w:sz w:val="22"/>
                                      <w:szCs w:val="22"/>
                                    </w:rPr>
                                    <w:t>38</w:t>
                                  </w:r>
                                </w:p>
                              </w:tc>
                            </w:tr>
                            <w:tr w:rsidR="003E7F3F" w:rsidRPr="00125C22" w14:paraId="71EE43F2" w14:textId="77777777" w:rsidTr="00D979A6">
                              <w:trPr>
                                <w:trHeight w:val="283"/>
                              </w:trPr>
                              <w:tc>
                                <w:tcPr>
                                  <w:tcW w:w="2324" w:type="dxa"/>
                                </w:tcPr>
                                <w:p w14:paraId="4D2FC36C" w14:textId="77777777" w:rsidR="003E7F3F" w:rsidRPr="00125C22" w:rsidRDefault="003E7F3F" w:rsidP="00693C19">
                                  <w:pPr>
                                    <w:ind w:left="170"/>
                                    <w:rPr>
                                      <w:sz w:val="22"/>
                                      <w:szCs w:val="22"/>
                                    </w:rPr>
                                  </w:pPr>
                                  <w:r w:rsidRPr="00125C22">
                                    <w:rPr>
                                      <w:rFonts w:eastAsiaTheme="minorHAnsi"/>
                                      <w:color w:val="000000"/>
                                      <w:sz w:val="22"/>
                                      <w:szCs w:val="22"/>
                                    </w:rPr>
                                    <w:t xml:space="preserve">Day </w:t>
                                  </w:r>
                                </w:p>
                              </w:tc>
                              <w:tc>
                                <w:tcPr>
                                  <w:tcW w:w="1587" w:type="dxa"/>
                                  <w:tcBorders>
                                    <w:top w:val="nil"/>
                                    <w:left w:val="nil"/>
                                    <w:right w:val="nil"/>
                                  </w:tcBorders>
                                </w:tcPr>
                                <w:p w14:paraId="3C68E206" w14:textId="77777777" w:rsidR="003E7F3F" w:rsidRPr="00125C22" w:rsidRDefault="003E7F3F" w:rsidP="00693C19">
                                  <w:pPr>
                                    <w:jc w:val="center"/>
                                    <w:rPr>
                                      <w:sz w:val="22"/>
                                      <w:szCs w:val="22"/>
                                    </w:rPr>
                                  </w:pPr>
                                  <w:r w:rsidRPr="00125C22">
                                    <w:rPr>
                                      <w:rFonts w:eastAsiaTheme="minorHAnsi"/>
                                      <w:color w:val="000000"/>
                                      <w:sz w:val="22"/>
                                      <w:szCs w:val="22"/>
                                    </w:rPr>
                                    <w:t>32</w:t>
                                  </w:r>
                                </w:p>
                              </w:tc>
                              <w:tc>
                                <w:tcPr>
                                  <w:tcW w:w="1588" w:type="dxa"/>
                                  <w:tcBorders>
                                    <w:top w:val="nil"/>
                                    <w:left w:val="nil"/>
                                    <w:right w:val="nil"/>
                                  </w:tcBorders>
                                </w:tcPr>
                                <w:p w14:paraId="1EB3C737" w14:textId="77777777" w:rsidR="003E7F3F" w:rsidRPr="00125C22" w:rsidRDefault="003E7F3F" w:rsidP="00693C19">
                                  <w:pPr>
                                    <w:jc w:val="center"/>
                                    <w:rPr>
                                      <w:sz w:val="22"/>
                                      <w:szCs w:val="22"/>
                                    </w:rPr>
                                  </w:pPr>
                                  <w:r w:rsidRPr="00125C22">
                                    <w:rPr>
                                      <w:rFonts w:eastAsiaTheme="minorHAnsi"/>
                                      <w:color w:val="000000"/>
                                      <w:sz w:val="22"/>
                                      <w:szCs w:val="22"/>
                                    </w:rPr>
                                    <w:t>62</w:t>
                                  </w:r>
                                </w:p>
                              </w:tc>
                            </w:tr>
                            <w:tr w:rsidR="003E7F3F" w:rsidRPr="00125C22" w14:paraId="32A7B1E6" w14:textId="77777777" w:rsidTr="00D979A6">
                              <w:trPr>
                                <w:trHeight w:val="283"/>
                              </w:trPr>
                              <w:tc>
                                <w:tcPr>
                                  <w:tcW w:w="2324" w:type="dxa"/>
                                  <w:tcBorders>
                                    <w:bottom w:val="single" w:sz="4" w:space="0" w:color="auto"/>
                                  </w:tcBorders>
                                </w:tcPr>
                                <w:p w14:paraId="5CB1993E" w14:textId="77777777" w:rsidR="003E7F3F" w:rsidRPr="00125C22" w:rsidRDefault="003E7F3F" w:rsidP="00693C19">
                                  <w:pPr>
                                    <w:ind w:left="170"/>
                                    <w:rPr>
                                      <w:sz w:val="22"/>
                                      <w:szCs w:val="22"/>
                                    </w:rPr>
                                  </w:pPr>
                                  <w:r w:rsidRPr="00125C22">
                                    <w:rPr>
                                      <w:sz w:val="22"/>
                                      <w:szCs w:val="22"/>
                                    </w:rPr>
                                    <w:t>Total</w:t>
                                  </w:r>
                                </w:p>
                              </w:tc>
                              <w:tc>
                                <w:tcPr>
                                  <w:tcW w:w="1587" w:type="dxa"/>
                                  <w:tcBorders>
                                    <w:left w:val="nil"/>
                                    <w:bottom w:val="single" w:sz="4" w:space="0" w:color="auto"/>
                                    <w:right w:val="nil"/>
                                  </w:tcBorders>
                                </w:tcPr>
                                <w:p w14:paraId="2450C2F5" w14:textId="77777777" w:rsidR="003E7F3F" w:rsidRPr="00125C22" w:rsidRDefault="003E7F3F" w:rsidP="00693C19">
                                  <w:pPr>
                                    <w:jc w:val="right"/>
                                    <w:rPr>
                                      <w:sz w:val="22"/>
                                      <w:szCs w:val="22"/>
                                    </w:rPr>
                                  </w:pPr>
                                  <w:r w:rsidRPr="00125C22">
                                    <w:rPr>
                                      <w:rFonts w:eastAsiaTheme="minorHAnsi"/>
                                      <w:color w:val="000000"/>
                                      <w:sz w:val="22"/>
                                      <w:szCs w:val="22"/>
                                    </w:rPr>
                                    <w:t>51</w:t>
                                  </w:r>
                                </w:p>
                              </w:tc>
                              <w:tc>
                                <w:tcPr>
                                  <w:tcW w:w="1588" w:type="dxa"/>
                                  <w:tcBorders>
                                    <w:left w:val="nil"/>
                                    <w:bottom w:val="single" w:sz="4" w:space="0" w:color="auto"/>
                                    <w:right w:val="nil"/>
                                  </w:tcBorders>
                                </w:tcPr>
                                <w:p w14:paraId="4953E5E7" w14:textId="77777777" w:rsidR="003E7F3F" w:rsidRPr="00125C22" w:rsidRDefault="003E7F3F" w:rsidP="00693C19">
                                  <w:pPr>
                                    <w:jc w:val="right"/>
                                    <w:rPr>
                                      <w:sz w:val="22"/>
                                      <w:szCs w:val="22"/>
                                    </w:rPr>
                                  </w:pPr>
                                  <w:r w:rsidRPr="00125C22">
                                    <w:rPr>
                                      <w:rFonts w:eastAsiaTheme="minorHAnsi"/>
                                      <w:color w:val="000000"/>
                                      <w:sz w:val="22"/>
                                      <w:szCs w:val="22"/>
                                    </w:rPr>
                                    <w:t>100</w:t>
                                  </w:r>
                                </w:p>
                              </w:tc>
                            </w:tr>
                          </w:tbl>
                          <w:p w14:paraId="66609C5E" w14:textId="77777777" w:rsidR="003E7F3F" w:rsidRDefault="003E7F3F" w:rsidP="00693C19">
                            <w:pPr>
                              <w:tabs>
                                <w:tab w:val="left" w:pos="4572"/>
                              </w:tabs>
                              <w:jc w:val="both"/>
                              <w:rPr>
                                <w:rFonts w:eastAsiaTheme="minorHAnsi"/>
                                <w:bCs/>
                                <w:color w:val="000000"/>
                                <w:sz w:val="20"/>
                                <w:szCs w:val="20"/>
                              </w:rPr>
                            </w:pPr>
                            <w:r w:rsidRPr="00693C19">
                              <w:rPr>
                                <w:rFonts w:eastAsiaTheme="minorHAnsi"/>
                                <w:bCs/>
                                <w:sz w:val="20"/>
                                <w:szCs w:val="20"/>
                              </w:rPr>
                              <w:t xml:space="preserve">Source: </w:t>
                            </w:r>
                            <w:r w:rsidRPr="00693C19">
                              <w:rPr>
                                <w:rFonts w:eastAsiaTheme="minorHAnsi"/>
                                <w:bCs/>
                                <w:color w:val="000000"/>
                                <w:sz w:val="20"/>
                                <w:szCs w:val="20"/>
                              </w:rPr>
                              <w:t>Primary data, 2023</w:t>
                            </w:r>
                          </w:p>
                          <w:p w14:paraId="235BBDDB" w14:textId="77777777" w:rsidR="003E7F3F" w:rsidRPr="00693C19" w:rsidRDefault="003E7F3F" w:rsidP="00693C19">
                            <w:pPr>
                              <w:tabs>
                                <w:tab w:val="left" w:pos="4572"/>
                              </w:tabs>
                              <w:jc w:val="both"/>
                              <w:rPr>
                                <w:rFonts w:eastAsiaTheme="minorHAnsi"/>
                                <w:bCs/>
                                <w:color w:val="000000"/>
                                <w:sz w:val="20"/>
                                <w:szCs w:val="20"/>
                              </w:rPr>
                            </w:pPr>
                          </w:p>
                          <w:p w14:paraId="2DC197C9" w14:textId="77777777" w:rsidR="003E7F3F" w:rsidRDefault="003E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A203" id="Text Box 14" o:spid="_x0000_s1030" type="#_x0000_t202" style="position:absolute;left:0;text-align:left;margin-left:-15.3pt;margin-top:394.8pt;width:280.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" fillcolor="white [3201]" stroked="f" strokeweight=".5pt">
                <v:textbox>
                  <w:txbxContent>
                    <w:p w14:paraId="605BB6F1" w14:textId="77777777" w:rsidR="003E7F3F" w:rsidRPr="00125C22" w:rsidRDefault="003E7F3F" w:rsidP="00693C19">
                      <w:pPr>
                        <w:spacing w:after="120"/>
                        <w:ind w:left="720" w:hanging="720"/>
                        <w:rPr>
                          <w:rFonts w:eastAsiaTheme="minorHAnsi"/>
                          <w:b/>
                          <w:sz w:val="22"/>
                          <w:szCs w:val="22"/>
                        </w:rPr>
                      </w:pPr>
                      <w:r w:rsidRPr="00125C22">
                        <w:rPr>
                          <w:rFonts w:eastAsiaTheme="minorHAnsi"/>
                          <w:b/>
                          <w:sz w:val="22"/>
                          <w:szCs w:val="22"/>
                        </w:rPr>
                        <w:t>Table 2</w:t>
                      </w:r>
                      <w:r w:rsidRPr="00125C22">
                        <w:rPr>
                          <w:rFonts w:eastAsiaTheme="minorHAnsi"/>
                          <w:b/>
                          <w:sz w:val="22"/>
                          <w:szCs w:val="22"/>
                        </w:rPr>
                        <w:tab/>
                      </w:r>
                      <w:r>
                        <w:rPr>
                          <w:rFonts w:eastAsiaTheme="minorHAnsi"/>
                          <w:b/>
                          <w:sz w:val="22"/>
                          <w:szCs w:val="22"/>
                        </w:rPr>
                        <w:t xml:space="preserve"> Distribution of </w:t>
                      </w:r>
                      <w:r w:rsidRPr="00125C22">
                        <w:rPr>
                          <w:rFonts w:eastAsiaTheme="minorHAnsi"/>
                          <w:b/>
                          <w:sz w:val="22"/>
                          <w:szCs w:val="22"/>
                        </w:rPr>
                        <w:t>participants</w:t>
                      </w:r>
                      <w:r>
                        <w:rPr>
                          <w:rFonts w:eastAsiaTheme="minorHAnsi"/>
                          <w:b/>
                          <w:sz w:val="22"/>
                          <w:szCs w:val="22"/>
                        </w:rPr>
                        <w:t xml:space="preserve"> by </w:t>
                      </w:r>
                      <w:r>
                        <w:rPr>
                          <w:b/>
                          <w:sz w:val="22"/>
                          <w:szCs w:val="22"/>
                        </w:rPr>
                        <w:t>t</w:t>
                      </w:r>
                      <w:r w:rsidRPr="00125C22">
                        <w:rPr>
                          <w:b/>
                          <w:sz w:val="22"/>
                          <w:szCs w:val="22"/>
                        </w:rPr>
                        <w:t>ype</w:t>
                      </w:r>
                      <w:r w:rsidRPr="00125C22">
                        <w:rPr>
                          <w:rFonts w:eastAsiaTheme="minorHAnsi"/>
                          <w:b/>
                          <w:sz w:val="22"/>
                          <w:szCs w:val="22"/>
                        </w:rPr>
                        <w:t xml:space="preserve"> </w:t>
                      </w:r>
                      <w:r>
                        <w:rPr>
                          <w:rFonts w:eastAsiaTheme="minorHAnsi"/>
                          <w:b/>
                          <w:sz w:val="22"/>
                          <w:szCs w:val="22"/>
                        </w:rPr>
                        <w:t xml:space="preserve">and category </w:t>
                      </w:r>
                      <w:r w:rsidRPr="00125C22">
                        <w:rPr>
                          <w:rFonts w:eastAsiaTheme="minorHAnsi"/>
                          <w:b/>
                          <w:sz w:val="22"/>
                          <w:szCs w:val="22"/>
                        </w:rPr>
                        <w:t>of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528"/>
                        <w:gridCol w:w="1551"/>
                      </w:tblGrid>
                      <w:tr w:rsidR="003E7F3F" w:rsidRPr="00125C22" w14:paraId="7A871506" w14:textId="77777777" w:rsidTr="00D979A6">
                        <w:trPr>
                          <w:trHeight w:val="283"/>
                        </w:trPr>
                        <w:tc>
                          <w:tcPr>
                            <w:tcW w:w="2324" w:type="dxa"/>
                            <w:vMerge w:val="restart"/>
                            <w:tcBorders>
                              <w:top w:val="single" w:sz="4" w:space="0" w:color="auto"/>
                            </w:tcBorders>
                            <w:vAlign w:val="bottom"/>
                          </w:tcPr>
                          <w:p w14:paraId="3986305D" w14:textId="77777777" w:rsidR="003E7F3F" w:rsidRPr="00693C19" w:rsidRDefault="003E7F3F" w:rsidP="00693C19">
                            <w:pPr>
                              <w:rPr>
                                <w:i/>
                                <w:iCs/>
                                <w:sz w:val="22"/>
                                <w:szCs w:val="22"/>
                              </w:rPr>
                            </w:pPr>
                          </w:p>
                        </w:tc>
                        <w:tc>
                          <w:tcPr>
                            <w:tcW w:w="3175" w:type="dxa"/>
                            <w:gridSpan w:val="2"/>
                            <w:tcBorders>
                              <w:top w:val="single" w:sz="4" w:space="0" w:color="auto"/>
                              <w:bottom w:val="single" w:sz="4" w:space="0" w:color="auto"/>
                            </w:tcBorders>
                            <w:vAlign w:val="center"/>
                          </w:tcPr>
                          <w:p w14:paraId="6BFA4071" w14:textId="77777777" w:rsidR="003E7F3F" w:rsidRPr="00125C22" w:rsidRDefault="003E7F3F" w:rsidP="00693C19">
                            <w:pPr>
                              <w:jc w:val="center"/>
                              <w:rPr>
                                <w:b/>
                                <w:bCs/>
                                <w:sz w:val="22"/>
                                <w:szCs w:val="22"/>
                              </w:rPr>
                            </w:pPr>
                            <w:r w:rsidRPr="00125C22">
                              <w:rPr>
                                <w:rFonts w:eastAsiaTheme="minorHAnsi"/>
                                <w:b/>
                                <w:bCs/>
                                <w:sz w:val="22"/>
                                <w:szCs w:val="22"/>
                              </w:rPr>
                              <w:t>Participants</w:t>
                            </w:r>
                          </w:p>
                        </w:tc>
                      </w:tr>
                      <w:tr w:rsidR="003E7F3F" w:rsidRPr="00125C22" w14:paraId="0F0150B6" w14:textId="77777777" w:rsidTr="00D979A6">
                        <w:trPr>
                          <w:trHeight w:val="283"/>
                        </w:trPr>
                        <w:tc>
                          <w:tcPr>
                            <w:tcW w:w="2324" w:type="dxa"/>
                            <w:vMerge/>
                            <w:tcBorders>
                              <w:bottom w:val="single" w:sz="4" w:space="0" w:color="auto"/>
                            </w:tcBorders>
                            <w:vAlign w:val="bottom"/>
                            <w:hideMark/>
                          </w:tcPr>
                          <w:p w14:paraId="2B3E8FA0" w14:textId="77777777" w:rsidR="003E7F3F" w:rsidRPr="00125C22" w:rsidRDefault="003E7F3F" w:rsidP="00693C19">
                            <w:pPr>
                              <w:rPr>
                                <w:b/>
                                <w:bCs/>
                                <w:sz w:val="22"/>
                                <w:szCs w:val="22"/>
                              </w:rPr>
                            </w:pPr>
                          </w:p>
                        </w:tc>
                        <w:tc>
                          <w:tcPr>
                            <w:tcW w:w="1587" w:type="dxa"/>
                            <w:tcBorders>
                              <w:top w:val="single" w:sz="4" w:space="0" w:color="auto"/>
                              <w:bottom w:val="single" w:sz="4" w:space="0" w:color="auto"/>
                            </w:tcBorders>
                            <w:vAlign w:val="center"/>
                          </w:tcPr>
                          <w:p w14:paraId="1A18BE20" w14:textId="77777777" w:rsidR="003E7F3F" w:rsidRPr="00125C22" w:rsidRDefault="003E7F3F" w:rsidP="00693C19">
                            <w:pPr>
                              <w:jc w:val="center"/>
                              <w:rPr>
                                <w:sz w:val="22"/>
                                <w:szCs w:val="22"/>
                              </w:rPr>
                            </w:pPr>
                            <w:r w:rsidRPr="00125C22">
                              <w:rPr>
                                <w:sz w:val="22"/>
                                <w:szCs w:val="22"/>
                              </w:rPr>
                              <w:t>Number</w:t>
                            </w:r>
                          </w:p>
                        </w:tc>
                        <w:tc>
                          <w:tcPr>
                            <w:tcW w:w="1588" w:type="dxa"/>
                            <w:tcBorders>
                              <w:top w:val="single" w:sz="4" w:space="0" w:color="auto"/>
                              <w:bottom w:val="single" w:sz="4" w:space="0" w:color="auto"/>
                            </w:tcBorders>
                            <w:vAlign w:val="center"/>
                            <w:hideMark/>
                          </w:tcPr>
                          <w:p w14:paraId="424292AA" w14:textId="77777777" w:rsidR="003E7F3F" w:rsidRPr="00125C22" w:rsidRDefault="003E7F3F" w:rsidP="00693C19">
                            <w:pPr>
                              <w:jc w:val="center"/>
                              <w:rPr>
                                <w:sz w:val="22"/>
                                <w:szCs w:val="22"/>
                              </w:rPr>
                            </w:pPr>
                            <w:r w:rsidRPr="00125C22">
                              <w:rPr>
                                <w:sz w:val="22"/>
                                <w:szCs w:val="22"/>
                              </w:rPr>
                              <w:t>Percentage</w:t>
                            </w:r>
                          </w:p>
                        </w:tc>
                      </w:tr>
                      <w:tr w:rsidR="003E7F3F" w:rsidRPr="00125C22" w14:paraId="50A99424" w14:textId="77777777" w:rsidTr="00D979A6">
                        <w:trPr>
                          <w:trHeight w:val="283"/>
                        </w:trPr>
                        <w:tc>
                          <w:tcPr>
                            <w:tcW w:w="2324" w:type="dxa"/>
                            <w:tcBorders>
                              <w:top w:val="single" w:sz="4" w:space="0" w:color="auto"/>
                            </w:tcBorders>
                          </w:tcPr>
                          <w:p w14:paraId="40821E80" w14:textId="77777777" w:rsidR="003E7F3F" w:rsidRPr="00125C22" w:rsidRDefault="003E7F3F" w:rsidP="00693C19">
                            <w:pPr>
                              <w:rPr>
                                <w:sz w:val="22"/>
                                <w:szCs w:val="22"/>
                              </w:rPr>
                            </w:pPr>
                            <w:r w:rsidRPr="00693C19">
                              <w:rPr>
                                <w:i/>
                                <w:iCs/>
                                <w:sz w:val="22"/>
                                <w:szCs w:val="22"/>
                              </w:rPr>
                              <w:t>Type of school</w:t>
                            </w:r>
                          </w:p>
                        </w:tc>
                        <w:tc>
                          <w:tcPr>
                            <w:tcW w:w="1587" w:type="dxa"/>
                            <w:tcBorders>
                              <w:top w:val="single" w:sz="4" w:space="0" w:color="auto"/>
                            </w:tcBorders>
                            <w:vAlign w:val="center"/>
                          </w:tcPr>
                          <w:p w14:paraId="5AD8D9CF" w14:textId="77777777" w:rsidR="003E7F3F" w:rsidRPr="00125C22" w:rsidRDefault="003E7F3F" w:rsidP="00693C19">
                            <w:pPr>
                              <w:jc w:val="center"/>
                              <w:rPr>
                                <w:sz w:val="22"/>
                                <w:szCs w:val="22"/>
                              </w:rPr>
                            </w:pPr>
                          </w:p>
                        </w:tc>
                        <w:tc>
                          <w:tcPr>
                            <w:tcW w:w="1588" w:type="dxa"/>
                            <w:tcBorders>
                              <w:top w:val="single" w:sz="4" w:space="0" w:color="auto"/>
                            </w:tcBorders>
                            <w:vAlign w:val="center"/>
                          </w:tcPr>
                          <w:p w14:paraId="4C28B4B6" w14:textId="77777777" w:rsidR="003E7F3F" w:rsidRPr="00125C22" w:rsidRDefault="003E7F3F" w:rsidP="00693C19">
                            <w:pPr>
                              <w:jc w:val="center"/>
                              <w:rPr>
                                <w:sz w:val="22"/>
                                <w:szCs w:val="22"/>
                              </w:rPr>
                            </w:pPr>
                          </w:p>
                        </w:tc>
                      </w:tr>
                      <w:tr w:rsidR="003E7F3F" w:rsidRPr="00125C22" w14:paraId="37A6546C" w14:textId="77777777" w:rsidTr="00D979A6">
                        <w:trPr>
                          <w:trHeight w:val="283"/>
                        </w:trPr>
                        <w:tc>
                          <w:tcPr>
                            <w:tcW w:w="2324" w:type="dxa"/>
                            <w:hideMark/>
                          </w:tcPr>
                          <w:p w14:paraId="14A503BF" w14:textId="77777777" w:rsidR="003E7F3F" w:rsidRPr="00125C22" w:rsidRDefault="003E7F3F" w:rsidP="00693C19">
                            <w:pPr>
                              <w:ind w:left="170"/>
                              <w:rPr>
                                <w:sz w:val="22"/>
                                <w:szCs w:val="22"/>
                              </w:rPr>
                            </w:pPr>
                            <w:r w:rsidRPr="00125C22">
                              <w:rPr>
                                <w:sz w:val="22"/>
                                <w:szCs w:val="22"/>
                              </w:rPr>
                              <w:t>Public</w:t>
                            </w:r>
                          </w:p>
                        </w:tc>
                        <w:tc>
                          <w:tcPr>
                            <w:tcW w:w="1587" w:type="dxa"/>
                            <w:vAlign w:val="center"/>
                            <w:hideMark/>
                          </w:tcPr>
                          <w:p w14:paraId="198D619F" w14:textId="77777777" w:rsidR="003E7F3F" w:rsidRPr="00125C22" w:rsidRDefault="003E7F3F" w:rsidP="00693C19">
                            <w:pPr>
                              <w:jc w:val="center"/>
                              <w:rPr>
                                <w:sz w:val="22"/>
                                <w:szCs w:val="22"/>
                              </w:rPr>
                            </w:pPr>
                            <w:r w:rsidRPr="00125C22">
                              <w:rPr>
                                <w:sz w:val="22"/>
                                <w:szCs w:val="22"/>
                              </w:rPr>
                              <w:t>21</w:t>
                            </w:r>
                          </w:p>
                        </w:tc>
                        <w:tc>
                          <w:tcPr>
                            <w:tcW w:w="1588" w:type="dxa"/>
                            <w:vAlign w:val="center"/>
                            <w:hideMark/>
                          </w:tcPr>
                          <w:p w14:paraId="5FE6E32E" w14:textId="77777777" w:rsidR="003E7F3F" w:rsidRPr="00125C22" w:rsidRDefault="003E7F3F" w:rsidP="00693C19">
                            <w:pPr>
                              <w:jc w:val="center"/>
                              <w:rPr>
                                <w:sz w:val="22"/>
                                <w:szCs w:val="22"/>
                              </w:rPr>
                            </w:pPr>
                            <w:r w:rsidRPr="00125C22">
                              <w:rPr>
                                <w:sz w:val="22"/>
                                <w:szCs w:val="22"/>
                              </w:rPr>
                              <w:t>41</w:t>
                            </w:r>
                          </w:p>
                        </w:tc>
                      </w:tr>
                      <w:tr w:rsidR="003E7F3F" w:rsidRPr="00125C22" w14:paraId="498C74EA" w14:textId="77777777" w:rsidTr="00D979A6">
                        <w:trPr>
                          <w:trHeight w:val="283"/>
                        </w:trPr>
                        <w:tc>
                          <w:tcPr>
                            <w:tcW w:w="2324" w:type="dxa"/>
                            <w:hideMark/>
                          </w:tcPr>
                          <w:p w14:paraId="03017E9E" w14:textId="77777777" w:rsidR="003E7F3F" w:rsidRPr="00125C22" w:rsidRDefault="003E7F3F" w:rsidP="00693C19">
                            <w:pPr>
                              <w:ind w:left="170"/>
                              <w:rPr>
                                <w:sz w:val="22"/>
                                <w:szCs w:val="22"/>
                              </w:rPr>
                            </w:pPr>
                            <w:r w:rsidRPr="00125C22">
                              <w:rPr>
                                <w:sz w:val="22"/>
                                <w:szCs w:val="22"/>
                              </w:rPr>
                              <w:t>Government aided</w:t>
                            </w:r>
                          </w:p>
                        </w:tc>
                        <w:tc>
                          <w:tcPr>
                            <w:tcW w:w="1587" w:type="dxa"/>
                            <w:vAlign w:val="center"/>
                            <w:hideMark/>
                          </w:tcPr>
                          <w:p w14:paraId="6B631C88" w14:textId="77777777" w:rsidR="003E7F3F" w:rsidRPr="00125C22" w:rsidRDefault="003E7F3F" w:rsidP="00693C19">
                            <w:pPr>
                              <w:jc w:val="center"/>
                              <w:rPr>
                                <w:sz w:val="22"/>
                                <w:szCs w:val="22"/>
                              </w:rPr>
                            </w:pPr>
                            <w:r w:rsidRPr="00125C22">
                              <w:rPr>
                                <w:sz w:val="22"/>
                                <w:szCs w:val="22"/>
                              </w:rPr>
                              <w:t>30</w:t>
                            </w:r>
                          </w:p>
                        </w:tc>
                        <w:tc>
                          <w:tcPr>
                            <w:tcW w:w="1588" w:type="dxa"/>
                            <w:vAlign w:val="center"/>
                            <w:hideMark/>
                          </w:tcPr>
                          <w:p w14:paraId="544A82E5" w14:textId="77777777" w:rsidR="003E7F3F" w:rsidRPr="00125C22" w:rsidRDefault="003E7F3F" w:rsidP="00693C19">
                            <w:pPr>
                              <w:jc w:val="center"/>
                              <w:rPr>
                                <w:sz w:val="22"/>
                                <w:szCs w:val="22"/>
                              </w:rPr>
                            </w:pPr>
                            <w:r w:rsidRPr="00125C22">
                              <w:rPr>
                                <w:sz w:val="22"/>
                                <w:szCs w:val="22"/>
                              </w:rPr>
                              <w:t>59</w:t>
                            </w:r>
                          </w:p>
                        </w:tc>
                      </w:tr>
                      <w:tr w:rsidR="003E7F3F" w:rsidRPr="00125C22" w14:paraId="0ACB5C76" w14:textId="77777777" w:rsidTr="00D979A6">
                        <w:trPr>
                          <w:trHeight w:val="283"/>
                        </w:trPr>
                        <w:tc>
                          <w:tcPr>
                            <w:tcW w:w="2324" w:type="dxa"/>
                            <w:tcBorders>
                              <w:bottom w:val="single" w:sz="4" w:space="0" w:color="auto"/>
                            </w:tcBorders>
                          </w:tcPr>
                          <w:p w14:paraId="2C6E1A2A" w14:textId="77777777" w:rsidR="003E7F3F" w:rsidRPr="00125C22" w:rsidRDefault="003E7F3F" w:rsidP="00693C19">
                            <w:pPr>
                              <w:ind w:left="170"/>
                              <w:rPr>
                                <w:sz w:val="22"/>
                                <w:szCs w:val="22"/>
                              </w:rPr>
                            </w:pPr>
                            <w:r w:rsidRPr="00125C22">
                              <w:rPr>
                                <w:sz w:val="22"/>
                                <w:szCs w:val="22"/>
                              </w:rPr>
                              <w:t>Total</w:t>
                            </w:r>
                          </w:p>
                        </w:tc>
                        <w:tc>
                          <w:tcPr>
                            <w:tcW w:w="1587" w:type="dxa"/>
                            <w:tcBorders>
                              <w:bottom w:val="single" w:sz="4" w:space="0" w:color="auto"/>
                            </w:tcBorders>
                            <w:vAlign w:val="center"/>
                            <w:hideMark/>
                          </w:tcPr>
                          <w:p w14:paraId="16EE78FA" w14:textId="77777777" w:rsidR="003E7F3F" w:rsidRPr="00125C22" w:rsidRDefault="003E7F3F" w:rsidP="00693C19">
                            <w:pPr>
                              <w:jc w:val="right"/>
                              <w:rPr>
                                <w:sz w:val="22"/>
                                <w:szCs w:val="22"/>
                              </w:rPr>
                            </w:pPr>
                            <w:r w:rsidRPr="00125C22">
                              <w:rPr>
                                <w:sz w:val="22"/>
                                <w:szCs w:val="22"/>
                              </w:rPr>
                              <w:t>51</w:t>
                            </w:r>
                          </w:p>
                        </w:tc>
                        <w:tc>
                          <w:tcPr>
                            <w:tcW w:w="1588" w:type="dxa"/>
                            <w:tcBorders>
                              <w:bottom w:val="single" w:sz="4" w:space="0" w:color="auto"/>
                            </w:tcBorders>
                            <w:vAlign w:val="center"/>
                            <w:hideMark/>
                          </w:tcPr>
                          <w:p w14:paraId="55A3DFBE" w14:textId="77777777" w:rsidR="003E7F3F" w:rsidRPr="00125C22" w:rsidRDefault="003E7F3F" w:rsidP="00693C19">
                            <w:pPr>
                              <w:jc w:val="right"/>
                              <w:rPr>
                                <w:sz w:val="22"/>
                                <w:szCs w:val="22"/>
                              </w:rPr>
                            </w:pPr>
                            <w:r w:rsidRPr="00125C22">
                              <w:rPr>
                                <w:sz w:val="22"/>
                                <w:szCs w:val="22"/>
                              </w:rPr>
                              <w:t>100</w:t>
                            </w:r>
                          </w:p>
                        </w:tc>
                      </w:tr>
                      <w:tr w:rsidR="003E7F3F" w:rsidRPr="00125C22" w14:paraId="694B5B98" w14:textId="77777777" w:rsidTr="00D979A6">
                        <w:trPr>
                          <w:trHeight w:val="283"/>
                        </w:trPr>
                        <w:tc>
                          <w:tcPr>
                            <w:tcW w:w="2324" w:type="dxa"/>
                            <w:tcBorders>
                              <w:top w:val="single" w:sz="4" w:space="0" w:color="auto"/>
                            </w:tcBorders>
                          </w:tcPr>
                          <w:p w14:paraId="36A6C594" w14:textId="77777777" w:rsidR="003E7F3F" w:rsidRPr="00693C19" w:rsidRDefault="003E7F3F" w:rsidP="00693C19">
                            <w:pPr>
                              <w:rPr>
                                <w:i/>
                                <w:iCs/>
                                <w:sz w:val="22"/>
                                <w:szCs w:val="22"/>
                              </w:rPr>
                            </w:pPr>
                            <w:r w:rsidRPr="00693C19">
                              <w:rPr>
                                <w:rFonts w:eastAsiaTheme="minorHAnsi"/>
                                <w:bCs/>
                                <w:i/>
                                <w:iCs/>
                                <w:sz w:val="22"/>
                                <w:szCs w:val="22"/>
                              </w:rPr>
                              <w:t>Category</w:t>
                            </w:r>
                            <w:r w:rsidRPr="00693C19">
                              <w:rPr>
                                <w:bCs/>
                                <w:i/>
                                <w:iCs/>
                                <w:sz w:val="22"/>
                                <w:szCs w:val="22"/>
                              </w:rPr>
                              <w:t xml:space="preserve"> of school</w:t>
                            </w:r>
                          </w:p>
                        </w:tc>
                        <w:tc>
                          <w:tcPr>
                            <w:tcW w:w="1587" w:type="dxa"/>
                            <w:tcBorders>
                              <w:top w:val="single" w:sz="4" w:space="0" w:color="auto"/>
                            </w:tcBorders>
                            <w:vAlign w:val="center"/>
                          </w:tcPr>
                          <w:p w14:paraId="36F686C6" w14:textId="77777777" w:rsidR="003E7F3F" w:rsidRPr="00125C22" w:rsidRDefault="003E7F3F" w:rsidP="00693C19">
                            <w:pPr>
                              <w:jc w:val="center"/>
                              <w:rPr>
                                <w:sz w:val="22"/>
                                <w:szCs w:val="22"/>
                              </w:rPr>
                            </w:pPr>
                          </w:p>
                        </w:tc>
                        <w:tc>
                          <w:tcPr>
                            <w:tcW w:w="1588" w:type="dxa"/>
                            <w:tcBorders>
                              <w:top w:val="single" w:sz="4" w:space="0" w:color="auto"/>
                            </w:tcBorders>
                            <w:vAlign w:val="center"/>
                          </w:tcPr>
                          <w:p w14:paraId="2A9D22C3" w14:textId="77777777" w:rsidR="003E7F3F" w:rsidRPr="00125C22" w:rsidRDefault="003E7F3F" w:rsidP="00693C19">
                            <w:pPr>
                              <w:jc w:val="center"/>
                              <w:rPr>
                                <w:sz w:val="22"/>
                                <w:szCs w:val="22"/>
                              </w:rPr>
                            </w:pPr>
                          </w:p>
                        </w:tc>
                      </w:tr>
                      <w:tr w:rsidR="003E7F3F" w:rsidRPr="00125C22" w14:paraId="45223A9F" w14:textId="77777777" w:rsidTr="00D979A6">
                        <w:trPr>
                          <w:trHeight w:val="283"/>
                        </w:trPr>
                        <w:tc>
                          <w:tcPr>
                            <w:tcW w:w="2324" w:type="dxa"/>
                          </w:tcPr>
                          <w:p w14:paraId="0B05BE5F" w14:textId="77777777" w:rsidR="003E7F3F" w:rsidRPr="00125C22" w:rsidRDefault="003E7F3F" w:rsidP="00693C19">
                            <w:pPr>
                              <w:ind w:left="170"/>
                              <w:rPr>
                                <w:sz w:val="22"/>
                                <w:szCs w:val="22"/>
                              </w:rPr>
                            </w:pPr>
                            <w:r w:rsidRPr="00125C22">
                              <w:rPr>
                                <w:rFonts w:eastAsiaTheme="minorHAnsi"/>
                                <w:color w:val="000000"/>
                                <w:sz w:val="22"/>
                                <w:szCs w:val="22"/>
                              </w:rPr>
                              <w:t>Boarding</w:t>
                            </w:r>
                          </w:p>
                        </w:tc>
                        <w:tc>
                          <w:tcPr>
                            <w:tcW w:w="1587" w:type="dxa"/>
                            <w:tcBorders>
                              <w:left w:val="nil"/>
                              <w:right w:val="nil"/>
                            </w:tcBorders>
                          </w:tcPr>
                          <w:p w14:paraId="7665086B" w14:textId="77777777" w:rsidR="003E7F3F" w:rsidRPr="00125C22" w:rsidRDefault="003E7F3F" w:rsidP="00693C19">
                            <w:pPr>
                              <w:jc w:val="center"/>
                              <w:rPr>
                                <w:sz w:val="22"/>
                                <w:szCs w:val="22"/>
                              </w:rPr>
                            </w:pPr>
                            <w:r w:rsidRPr="00125C22">
                              <w:rPr>
                                <w:rFonts w:eastAsiaTheme="minorHAnsi"/>
                                <w:color w:val="000000"/>
                                <w:sz w:val="22"/>
                                <w:szCs w:val="22"/>
                              </w:rPr>
                              <w:t>19</w:t>
                            </w:r>
                          </w:p>
                        </w:tc>
                        <w:tc>
                          <w:tcPr>
                            <w:tcW w:w="1588" w:type="dxa"/>
                            <w:tcBorders>
                              <w:left w:val="nil"/>
                              <w:right w:val="nil"/>
                            </w:tcBorders>
                          </w:tcPr>
                          <w:p w14:paraId="1D00DCC5" w14:textId="77777777" w:rsidR="003E7F3F" w:rsidRPr="00125C22" w:rsidRDefault="003E7F3F" w:rsidP="00693C19">
                            <w:pPr>
                              <w:jc w:val="center"/>
                              <w:rPr>
                                <w:sz w:val="22"/>
                                <w:szCs w:val="22"/>
                              </w:rPr>
                            </w:pPr>
                            <w:r w:rsidRPr="00125C22">
                              <w:rPr>
                                <w:rFonts w:eastAsiaTheme="minorHAnsi"/>
                                <w:color w:val="000000"/>
                                <w:sz w:val="22"/>
                                <w:szCs w:val="22"/>
                              </w:rPr>
                              <w:t>38</w:t>
                            </w:r>
                          </w:p>
                        </w:tc>
                      </w:tr>
                      <w:tr w:rsidR="003E7F3F" w:rsidRPr="00125C22" w14:paraId="71EE43F2" w14:textId="77777777" w:rsidTr="00D979A6">
                        <w:trPr>
                          <w:trHeight w:val="283"/>
                        </w:trPr>
                        <w:tc>
                          <w:tcPr>
                            <w:tcW w:w="2324" w:type="dxa"/>
                          </w:tcPr>
                          <w:p w14:paraId="4D2FC36C" w14:textId="77777777" w:rsidR="003E7F3F" w:rsidRPr="00125C22" w:rsidRDefault="003E7F3F" w:rsidP="00693C19">
                            <w:pPr>
                              <w:ind w:left="170"/>
                              <w:rPr>
                                <w:sz w:val="22"/>
                                <w:szCs w:val="22"/>
                              </w:rPr>
                            </w:pPr>
                            <w:r w:rsidRPr="00125C22">
                              <w:rPr>
                                <w:rFonts w:eastAsiaTheme="minorHAnsi"/>
                                <w:color w:val="000000"/>
                                <w:sz w:val="22"/>
                                <w:szCs w:val="22"/>
                              </w:rPr>
                              <w:t xml:space="preserve">Day </w:t>
                            </w:r>
                          </w:p>
                        </w:tc>
                        <w:tc>
                          <w:tcPr>
                            <w:tcW w:w="1587" w:type="dxa"/>
                            <w:tcBorders>
                              <w:top w:val="nil"/>
                              <w:left w:val="nil"/>
                              <w:right w:val="nil"/>
                            </w:tcBorders>
                          </w:tcPr>
                          <w:p w14:paraId="3C68E206" w14:textId="77777777" w:rsidR="003E7F3F" w:rsidRPr="00125C22" w:rsidRDefault="003E7F3F" w:rsidP="00693C19">
                            <w:pPr>
                              <w:jc w:val="center"/>
                              <w:rPr>
                                <w:sz w:val="22"/>
                                <w:szCs w:val="22"/>
                              </w:rPr>
                            </w:pPr>
                            <w:r w:rsidRPr="00125C22">
                              <w:rPr>
                                <w:rFonts w:eastAsiaTheme="minorHAnsi"/>
                                <w:color w:val="000000"/>
                                <w:sz w:val="22"/>
                                <w:szCs w:val="22"/>
                              </w:rPr>
                              <w:t>32</w:t>
                            </w:r>
                          </w:p>
                        </w:tc>
                        <w:tc>
                          <w:tcPr>
                            <w:tcW w:w="1588" w:type="dxa"/>
                            <w:tcBorders>
                              <w:top w:val="nil"/>
                              <w:left w:val="nil"/>
                              <w:right w:val="nil"/>
                            </w:tcBorders>
                          </w:tcPr>
                          <w:p w14:paraId="1EB3C737" w14:textId="77777777" w:rsidR="003E7F3F" w:rsidRPr="00125C22" w:rsidRDefault="003E7F3F" w:rsidP="00693C19">
                            <w:pPr>
                              <w:jc w:val="center"/>
                              <w:rPr>
                                <w:sz w:val="22"/>
                                <w:szCs w:val="22"/>
                              </w:rPr>
                            </w:pPr>
                            <w:r w:rsidRPr="00125C22">
                              <w:rPr>
                                <w:rFonts w:eastAsiaTheme="minorHAnsi"/>
                                <w:color w:val="000000"/>
                                <w:sz w:val="22"/>
                                <w:szCs w:val="22"/>
                              </w:rPr>
                              <w:t>62</w:t>
                            </w:r>
                          </w:p>
                        </w:tc>
                      </w:tr>
                      <w:tr w:rsidR="003E7F3F" w:rsidRPr="00125C22" w14:paraId="32A7B1E6" w14:textId="77777777" w:rsidTr="00D979A6">
                        <w:trPr>
                          <w:trHeight w:val="283"/>
                        </w:trPr>
                        <w:tc>
                          <w:tcPr>
                            <w:tcW w:w="2324" w:type="dxa"/>
                            <w:tcBorders>
                              <w:bottom w:val="single" w:sz="4" w:space="0" w:color="auto"/>
                            </w:tcBorders>
                          </w:tcPr>
                          <w:p w14:paraId="5CB1993E" w14:textId="77777777" w:rsidR="003E7F3F" w:rsidRPr="00125C22" w:rsidRDefault="003E7F3F" w:rsidP="00693C19">
                            <w:pPr>
                              <w:ind w:left="170"/>
                              <w:rPr>
                                <w:sz w:val="22"/>
                                <w:szCs w:val="22"/>
                              </w:rPr>
                            </w:pPr>
                            <w:r w:rsidRPr="00125C22">
                              <w:rPr>
                                <w:sz w:val="22"/>
                                <w:szCs w:val="22"/>
                              </w:rPr>
                              <w:t>Total</w:t>
                            </w:r>
                          </w:p>
                        </w:tc>
                        <w:tc>
                          <w:tcPr>
                            <w:tcW w:w="1587" w:type="dxa"/>
                            <w:tcBorders>
                              <w:left w:val="nil"/>
                              <w:bottom w:val="single" w:sz="4" w:space="0" w:color="auto"/>
                              <w:right w:val="nil"/>
                            </w:tcBorders>
                          </w:tcPr>
                          <w:p w14:paraId="2450C2F5" w14:textId="77777777" w:rsidR="003E7F3F" w:rsidRPr="00125C22" w:rsidRDefault="003E7F3F" w:rsidP="00693C19">
                            <w:pPr>
                              <w:jc w:val="right"/>
                              <w:rPr>
                                <w:sz w:val="22"/>
                                <w:szCs w:val="22"/>
                              </w:rPr>
                            </w:pPr>
                            <w:r w:rsidRPr="00125C22">
                              <w:rPr>
                                <w:rFonts w:eastAsiaTheme="minorHAnsi"/>
                                <w:color w:val="000000"/>
                                <w:sz w:val="22"/>
                                <w:szCs w:val="22"/>
                              </w:rPr>
                              <w:t>51</w:t>
                            </w:r>
                          </w:p>
                        </w:tc>
                        <w:tc>
                          <w:tcPr>
                            <w:tcW w:w="1588" w:type="dxa"/>
                            <w:tcBorders>
                              <w:left w:val="nil"/>
                              <w:bottom w:val="single" w:sz="4" w:space="0" w:color="auto"/>
                              <w:right w:val="nil"/>
                            </w:tcBorders>
                          </w:tcPr>
                          <w:p w14:paraId="4953E5E7" w14:textId="77777777" w:rsidR="003E7F3F" w:rsidRPr="00125C22" w:rsidRDefault="003E7F3F" w:rsidP="00693C19">
                            <w:pPr>
                              <w:jc w:val="right"/>
                              <w:rPr>
                                <w:sz w:val="22"/>
                                <w:szCs w:val="22"/>
                              </w:rPr>
                            </w:pPr>
                            <w:r w:rsidRPr="00125C22">
                              <w:rPr>
                                <w:rFonts w:eastAsiaTheme="minorHAnsi"/>
                                <w:color w:val="000000"/>
                                <w:sz w:val="22"/>
                                <w:szCs w:val="22"/>
                              </w:rPr>
                              <w:t>100</w:t>
                            </w:r>
                          </w:p>
                        </w:tc>
                      </w:tr>
                    </w:tbl>
                    <w:p w14:paraId="66609C5E" w14:textId="77777777" w:rsidR="003E7F3F" w:rsidRDefault="003E7F3F" w:rsidP="00693C19">
                      <w:pPr>
                        <w:tabs>
                          <w:tab w:val="left" w:pos="4572"/>
                        </w:tabs>
                        <w:jc w:val="both"/>
                        <w:rPr>
                          <w:rFonts w:eastAsiaTheme="minorHAnsi"/>
                          <w:bCs/>
                          <w:color w:val="000000"/>
                          <w:sz w:val="20"/>
                          <w:szCs w:val="20"/>
                        </w:rPr>
                      </w:pPr>
                      <w:r w:rsidRPr="00693C19">
                        <w:rPr>
                          <w:rFonts w:eastAsiaTheme="minorHAnsi"/>
                          <w:bCs/>
                          <w:sz w:val="20"/>
                          <w:szCs w:val="20"/>
                        </w:rPr>
                        <w:t xml:space="preserve">Source: </w:t>
                      </w:r>
                      <w:r w:rsidRPr="00693C19">
                        <w:rPr>
                          <w:rFonts w:eastAsiaTheme="minorHAnsi"/>
                          <w:bCs/>
                          <w:color w:val="000000"/>
                          <w:sz w:val="20"/>
                          <w:szCs w:val="20"/>
                        </w:rPr>
                        <w:t>Primary data, 2023</w:t>
                      </w:r>
                    </w:p>
                    <w:p w14:paraId="235BBDDB" w14:textId="77777777" w:rsidR="003E7F3F" w:rsidRPr="00693C19" w:rsidRDefault="003E7F3F" w:rsidP="00693C19">
                      <w:pPr>
                        <w:tabs>
                          <w:tab w:val="left" w:pos="4572"/>
                        </w:tabs>
                        <w:jc w:val="both"/>
                        <w:rPr>
                          <w:rFonts w:eastAsiaTheme="minorHAnsi"/>
                          <w:bCs/>
                          <w:color w:val="000000"/>
                          <w:sz w:val="20"/>
                          <w:szCs w:val="20"/>
                        </w:rPr>
                      </w:pPr>
                    </w:p>
                    <w:p w14:paraId="2DC197C9" w14:textId="77777777" w:rsidR="003E7F3F" w:rsidRDefault="003E7F3F"/>
                  </w:txbxContent>
                </v:textbox>
                <w10:wrap type="square"/>
              </v:shape>
            </w:pict>
          </mc:Fallback>
        </mc:AlternateContent>
      </w:r>
      <w:r w:rsidR="0043794B">
        <w:rPr>
          <w:rFonts w:eastAsiaTheme="minorHAnsi"/>
        </w:rPr>
        <w:t>Figure 3</w:t>
      </w:r>
      <w:r w:rsidR="000C5E3B">
        <w:rPr>
          <w:rFonts w:eastAsiaTheme="minorHAnsi"/>
        </w:rPr>
        <w:t xml:space="preserve"> shows the d</w:t>
      </w:r>
      <w:r w:rsidR="000C5E3B" w:rsidRPr="000C5E3B">
        <w:rPr>
          <w:rFonts w:eastAsiaTheme="minorHAnsi"/>
        </w:rPr>
        <w:t xml:space="preserve">istribution of participants by </w:t>
      </w:r>
      <w:r w:rsidR="0043794B">
        <w:rPr>
          <w:rFonts w:eastAsiaTheme="minorHAnsi"/>
        </w:rPr>
        <w:t>years of teaching experience in secondary school biology</w:t>
      </w:r>
      <w:r w:rsidR="000C5E3B">
        <w:rPr>
          <w:rFonts w:eastAsiaTheme="minorHAnsi"/>
        </w:rPr>
        <w:t xml:space="preserve">. </w:t>
      </w:r>
      <w:r w:rsidR="0043794B">
        <w:rPr>
          <w:rFonts w:eastAsiaTheme="minorHAnsi"/>
        </w:rPr>
        <w:t>Most (47%) of the teachers who participated in the</w:t>
      </w:r>
      <w:r w:rsidR="00C910A4" w:rsidRPr="000C5E3B">
        <w:rPr>
          <w:rFonts w:eastAsiaTheme="minorHAnsi"/>
        </w:rPr>
        <w:t xml:space="preserve"> study </w:t>
      </w:r>
      <w:r w:rsidR="0043794B">
        <w:rPr>
          <w:rFonts w:eastAsiaTheme="minorHAnsi"/>
        </w:rPr>
        <w:t xml:space="preserve">are beginning teachers; </w:t>
      </w:r>
      <w:r w:rsidR="00C910A4" w:rsidRPr="000C5E3B">
        <w:rPr>
          <w:rFonts w:eastAsiaTheme="minorHAnsi"/>
        </w:rPr>
        <w:t>2</w:t>
      </w:r>
      <w:r w:rsidR="000C5E3B" w:rsidRPr="000C5E3B">
        <w:rPr>
          <w:rFonts w:eastAsiaTheme="minorHAnsi"/>
        </w:rPr>
        <w:t xml:space="preserve"> </w:t>
      </w:r>
      <w:r w:rsidR="00C910A4" w:rsidRPr="000C5E3B">
        <w:rPr>
          <w:rFonts w:eastAsiaTheme="minorHAnsi"/>
        </w:rPr>
        <w:t xml:space="preserve">(4%) </w:t>
      </w:r>
      <w:r w:rsidR="0043794B">
        <w:rPr>
          <w:rFonts w:eastAsiaTheme="minorHAnsi"/>
        </w:rPr>
        <w:t xml:space="preserve">have are in their first </w:t>
      </w:r>
      <w:r w:rsidR="00C910A4" w:rsidRPr="000C5E3B">
        <w:rPr>
          <w:rFonts w:eastAsiaTheme="minorHAnsi"/>
        </w:rPr>
        <w:t xml:space="preserve">year of teaching </w:t>
      </w:r>
      <w:r w:rsidR="0043794B">
        <w:rPr>
          <w:rFonts w:eastAsiaTheme="minorHAnsi"/>
        </w:rPr>
        <w:t>and 22 (43%) have been</w:t>
      </w:r>
      <w:r w:rsidR="00C910A4" w:rsidRPr="000C5E3B">
        <w:rPr>
          <w:rFonts w:eastAsiaTheme="minorHAnsi"/>
        </w:rPr>
        <w:t xml:space="preserve"> teaching </w:t>
      </w:r>
      <w:r w:rsidR="0043794B">
        <w:rPr>
          <w:rFonts w:eastAsiaTheme="minorHAnsi"/>
        </w:rPr>
        <w:t xml:space="preserve">for not more than 5 years. </w:t>
      </w:r>
      <w:r w:rsidR="00372C31">
        <w:rPr>
          <w:rFonts w:eastAsiaTheme="minorHAnsi"/>
        </w:rPr>
        <w:t>S</w:t>
      </w:r>
      <w:r w:rsidR="00C910A4" w:rsidRPr="000C5E3B">
        <w:rPr>
          <w:rFonts w:eastAsiaTheme="minorHAnsi"/>
        </w:rPr>
        <w:t xml:space="preserve">chools based in-service training </w:t>
      </w:r>
      <w:r w:rsidR="00372C31">
        <w:rPr>
          <w:rFonts w:eastAsiaTheme="minorHAnsi"/>
        </w:rPr>
        <w:t xml:space="preserve">is of </w:t>
      </w:r>
      <w:r w:rsidR="00C910A4" w:rsidRPr="000C5E3B">
        <w:rPr>
          <w:rFonts w:eastAsiaTheme="minorHAnsi"/>
        </w:rPr>
        <w:t xml:space="preserve">paramount importance </w:t>
      </w:r>
      <w:r w:rsidR="00372C31">
        <w:rPr>
          <w:rFonts w:eastAsiaTheme="minorHAnsi"/>
        </w:rPr>
        <w:t>for such</w:t>
      </w:r>
      <w:r w:rsidR="00372C31" w:rsidRPr="00372C31">
        <w:rPr>
          <w:rFonts w:eastAsiaTheme="minorHAnsi"/>
        </w:rPr>
        <w:t xml:space="preserve"> </w:t>
      </w:r>
      <w:r w:rsidR="00372C31">
        <w:rPr>
          <w:rFonts w:eastAsiaTheme="minorHAnsi"/>
        </w:rPr>
        <w:t>beginning teachers</w:t>
      </w:r>
      <w:r w:rsidR="00C910A4" w:rsidRPr="000C5E3B">
        <w:rPr>
          <w:rFonts w:eastAsiaTheme="minorHAnsi"/>
        </w:rPr>
        <w:t xml:space="preserve">, </w:t>
      </w:r>
      <w:r w:rsidR="00372C31">
        <w:rPr>
          <w:rFonts w:eastAsiaTheme="minorHAnsi"/>
        </w:rPr>
        <w:t xml:space="preserve">it was therefore helpful to have nearly have of the participants in this category. The next group with </w:t>
      </w:r>
      <w:r w:rsidR="00372C31" w:rsidRPr="000C5E3B">
        <w:rPr>
          <w:rFonts w:eastAsiaTheme="minorHAnsi"/>
        </w:rPr>
        <w:t>6-10 years</w:t>
      </w:r>
      <w:r w:rsidR="00372C31">
        <w:rPr>
          <w:rFonts w:eastAsiaTheme="minorHAnsi"/>
        </w:rPr>
        <w:t xml:space="preserve">’ experience constituted 37%. The </w:t>
      </w:r>
      <w:r w:rsidR="00C910A4" w:rsidRPr="000C5E3B">
        <w:rPr>
          <w:rFonts w:eastAsiaTheme="minorHAnsi"/>
        </w:rPr>
        <w:t xml:space="preserve">more experienced </w:t>
      </w:r>
      <w:r w:rsidR="00372C31">
        <w:rPr>
          <w:rFonts w:eastAsiaTheme="minorHAnsi"/>
        </w:rPr>
        <w:t xml:space="preserve">teachers </w:t>
      </w:r>
      <w:r w:rsidR="00372C31" w:rsidRPr="000C5E3B">
        <w:rPr>
          <w:rFonts w:eastAsiaTheme="minorHAnsi"/>
        </w:rPr>
        <w:t xml:space="preserve">with above ten years teaching </w:t>
      </w:r>
      <w:r w:rsidR="00372C31">
        <w:rPr>
          <w:rFonts w:eastAsiaTheme="minorHAnsi"/>
        </w:rPr>
        <w:t>biology teaching experience were few and constituted only 16%.</w:t>
      </w:r>
    </w:p>
    <w:p w14:paraId="5F44FFB9" w14:textId="1C981F0F" w:rsidR="00965E11" w:rsidRDefault="00C910A4" w:rsidP="00693C19">
      <w:pPr>
        <w:spacing w:before="120" w:after="120"/>
        <w:jc w:val="both"/>
        <w:rPr>
          <w:bCs/>
        </w:rPr>
      </w:pPr>
      <w:r w:rsidRPr="00693C19">
        <w:rPr>
          <w:bCs/>
        </w:rPr>
        <w:t xml:space="preserve">As indicated in </w:t>
      </w:r>
      <w:r w:rsidR="00693C19" w:rsidRPr="00693C19">
        <w:rPr>
          <w:bCs/>
        </w:rPr>
        <w:t xml:space="preserve">Table </w:t>
      </w:r>
      <w:r w:rsidRPr="00693C19">
        <w:rPr>
          <w:bCs/>
        </w:rPr>
        <w:t xml:space="preserve">2, </w:t>
      </w:r>
      <w:r w:rsidR="00693C19" w:rsidRPr="00693C19">
        <w:rPr>
          <w:bCs/>
        </w:rPr>
        <w:t>fifty-</w:t>
      </w:r>
      <w:r w:rsidRPr="00693C19">
        <w:rPr>
          <w:bCs/>
        </w:rPr>
        <w:t>nine percent (59%) are teachers of government aided schools while forty one percent (41%) public schools, the researcher did not work with participants from private schools</w:t>
      </w:r>
      <w:r w:rsidR="00D062B9" w:rsidRPr="00693C19">
        <w:rPr>
          <w:bCs/>
        </w:rPr>
        <w:t>.</w:t>
      </w:r>
      <w:r w:rsidR="00693C19" w:rsidRPr="00693C19">
        <w:rPr>
          <w:bCs/>
        </w:rPr>
        <w:t xml:space="preserve"> </w:t>
      </w:r>
    </w:p>
    <w:p w14:paraId="3460C1EE" w14:textId="7C0C04E6" w:rsidR="00C910A4" w:rsidRDefault="00693C19" w:rsidP="00693C19">
      <w:pPr>
        <w:spacing w:before="120" w:after="120"/>
        <w:jc w:val="both"/>
        <w:rPr>
          <w:rFonts w:eastAsiaTheme="minorHAnsi"/>
          <w:color w:val="000000"/>
        </w:rPr>
      </w:pPr>
      <w:r w:rsidRPr="00693C19">
        <w:rPr>
          <w:bCs/>
        </w:rPr>
        <w:t>Also, with regard to category of school</w:t>
      </w:r>
      <w:r>
        <w:rPr>
          <w:bCs/>
        </w:rPr>
        <w:t xml:space="preserve">s, </w:t>
      </w:r>
      <w:r w:rsidR="008A3331" w:rsidRPr="005213E7">
        <w:rPr>
          <w:bCs/>
        </w:rPr>
        <w:t xml:space="preserve">Table </w:t>
      </w:r>
      <w:r w:rsidRPr="005213E7">
        <w:rPr>
          <w:bCs/>
        </w:rPr>
        <w:t>2</w:t>
      </w:r>
      <w:r w:rsidR="00C910A4" w:rsidRPr="005213E7">
        <w:rPr>
          <w:bCs/>
        </w:rPr>
        <w:t xml:space="preserve"> indicate</w:t>
      </w:r>
      <w:r w:rsidRPr="005213E7">
        <w:rPr>
          <w:bCs/>
        </w:rPr>
        <w:t>s</w:t>
      </w:r>
      <w:r w:rsidR="00C910A4">
        <w:rPr>
          <w:rFonts w:eastAsiaTheme="minorHAnsi"/>
          <w:color w:val="000000"/>
        </w:rPr>
        <w:t xml:space="preserve"> 32</w:t>
      </w:r>
      <w:r>
        <w:rPr>
          <w:rFonts w:eastAsiaTheme="minorHAnsi"/>
          <w:color w:val="000000"/>
        </w:rPr>
        <w:t xml:space="preserve"> </w:t>
      </w:r>
      <w:r w:rsidR="00C910A4">
        <w:rPr>
          <w:rFonts w:eastAsiaTheme="minorHAnsi"/>
          <w:color w:val="000000"/>
        </w:rPr>
        <w:t xml:space="preserve">(62%) </w:t>
      </w:r>
      <w:r>
        <w:rPr>
          <w:rFonts w:eastAsiaTheme="minorHAnsi"/>
          <w:color w:val="000000"/>
        </w:rPr>
        <w:t>teach biology</w:t>
      </w:r>
      <w:r w:rsidR="00C910A4">
        <w:rPr>
          <w:rFonts w:eastAsiaTheme="minorHAnsi"/>
          <w:color w:val="000000"/>
        </w:rPr>
        <w:t xml:space="preserve"> in day </w:t>
      </w:r>
      <w:r>
        <w:rPr>
          <w:rFonts w:eastAsiaTheme="minorHAnsi"/>
          <w:color w:val="000000"/>
        </w:rPr>
        <w:t xml:space="preserve">secondary </w:t>
      </w:r>
      <w:r w:rsidR="00C910A4">
        <w:rPr>
          <w:rFonts w:eastAsiaTheme="minorHAnsi"/>
          <w:color w:val="000000"/>
        </w:rPr>
        <w:t xml:space="preserve">schools while 19 (38%) </w:t>
      </w:r>
      <w:r>
        <w:rPr>
          <w:rFonts w:eastAsiaTheme="minorHAnsi"/>
          <w:color w:val="000000"/>
        </w:rPr>
        <w:t>teach in</w:t>
      </w:r>
      <w:r w:rsidR="00C910A4">
        <w:rPr>
          <w:rFonts w:eastAsiaTheme="minorHAnsi"/>
          <w:color w:val="000000"/>
        </w:rPr>
        <w:t xml:space="preserve"> boarding</w:t>
      </w:r>
      <w:r>
        <w:rPr>
          <w:rFonts w:eastAsiaTheme="minorHAnsi"/>
          <w:color w:val="000000"/>
        </w:rPr>
        <w:t xml:space="preserve"> schools</w:t>
      </w:r>
      <w:r w:rsidR="00C910A4">
        <w:rPr>
          <w:rFonts w:eastAsiaTheme="minorHAnsi"/>
          <w:color w:val="000000"/>
        </w:rPr>
        <w:t>.</w:t>
      </w:r>
    </w:p>
    <w:p w14:paraId="3B382A7E" w14:textId="153A6AB6" w:rsidR="00C910A4" w:rsidRPr="00693C19" w:rsidRDefault="00C910A4" w:rsidP="00693C19">
      <w:pPr>
        <w:pStyle w:val="Heading3"/>
        <w:rPr>
          <w:rFonts w:eastAsiaTheme="minorHAnsi"/>
        </w:rPr>
      </w:pPr>
      <w:r w:rsidRPr="00693C19">
        <w:rPr>
          <w:rFonts w:eastAsiaTheme="minorHAnsi"/>
        </w:rPr>
        <w:t xml:space="preserve">Teachers’ </w:t>
      </w:r>
      <w:r w:rsidR="00693C19" w:rsidRPr="00693C19">
        <w:t>perceptions about skills acquired from SBI</w:t>
      </w:r>
      <w:r w:rsidR="00693C19" w:rsidRPr="00693C19">
        <w:rPr>
          <w:rFonts w:eastAsiaTheme="minorHAnsi"/>
        </w:rPr>
        <w:t xml:space="preserve"> </w:t>
      </w:r>
    </w:p>
    <w:p w14:paraId="74C2F66B" w14:textId="70B765C1" w:rsidR="00C910A4" w:rsidRDefault="00C910A4" w:rsidP="00610735">
      <w:pPr>
        <w:spacing w:before="120" w:after="120"/>
        <w:jc w:val="both"/>
      </w:pPr>
      <w:r>
        <w:t xml:space="preserve">This part describes perceptions of Biology teachers related to SBI. Those perceptions envelope skills </w:t>
      </w:r>
      <w:r w:rsidR="00416E60">
        <w:t xml:space="preserve">and knowledge </w:t>
      </w:r>
      <w:r>
        <w:t xml:space="preserve">gained from SBI </w:t>
      </w:r>
      <w:r w:rsidR="00416E60">
        <w:t>and their</w:t>
      </w:r>
      <w:r>
        <w:t xml:space="preserve"> implementation in classroom teaching practices. </w:t>
      </w:r>
      <w:r w:rsidR="00416E60">
        <w:t>Table</w:t>
      </w:r>
      <w:r w:rsidR="005213E7">
        <w:t>s 3 and 4</w:t>
      </w:r>
      <w:r w:rsidR="00416E60">
        <w:t xml:space="preserve"> show the respondents agreement</w:t>
      </w:r>
      <w:r w:rsidR="005213E7">
        <w:t>/</w:t>
      </w:r>
      <w:r w:rsidR="005213E7" w:rsidRPr="005213E7">
        <w:t>disagreement</w:t>
      </w:r>
      <w:r w:rsidR="00416E60">
        <w:t xml:space="preserve"> to statements about skills and </w:t>
      </w:r>
      <w:r w:rsidR="00416E60">
        <w:lastRenderedPageBreak/>
        <w:t xml:space="preserve">knowledge gained </w:t>
      </w:r>
      <w:bookmarkStart w:id="13" w:name="_Toc142307636"/>
      <w:r w:rsidR="007A339D">
        <w:rPr>
          <w:rFonts w:asciiTheme="majorHAnsi" w:eastAsiaTheme="majorEastAsia" w:hAnsiTheme="majorHAnsi" w:cstheme="majorBidi"/>
          <w:i/>
          <w:iCs/>
          <w:noProof/>
          <w:color w:val="2E74B5" w:themeColor="accent1" w:themeShade="BF"/>
        </w:rPr>
        <mc:AlternateContent>
          <mc:Choice Requires="wps">
            <w:drawing>
              <wp:anchor distT="0" distB="0" distL="114300" distR="114300" simplePos="0" relativeHeight="251693056" behindDoc="0" locked="0" layoutInCell="1" allowOverlap="1" wp14:anchorId="6C535779" wp14:editId="3C08063C">
                <wp:simplePos x="0" y="0"/>
                <wp:positionH relativeFrom="column">
                  <wp:posOffset>-89535</wp:posOffset>
                </wp:positionH>
                <wp:positionV relativeFrom="paragraph">
                  <wp:posOffset>0</wp:posOffset>
                </wp:positionV>
                <wp:extent cx="5908675" cy="826770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5908675" cy="8267700"/>
                        </a:xfrm>
                        <a:prstGeom prst="rect">
                          <a:avLst/>
                        </a:prstGeom>
                        <a:solidFill>
                          <a:schemeClr val="lt1"/>
                        </a:solidFill>
                        <a:ln w="6350">
                          <a:noFill/>
                        </a:ln>
                      </wps:spPr>
                      <wps:txbx>
                        <w:txbxContent>
                          <w:p w14:paraId="33B9EC7C" w14:textId="2FED80C0" w:rsidR="003E7F3F" w:rsidRPr="00030907" w:rsidRDefault="003E7F3F" w:rsidP="005213E7">
                            <w:pPr>
                              <w:pStyle w:val="NoSpacing"/>
                              <w:spacing w:after="120"/>
                              <w:ind w:left="1440" w:hanging="1440"/>
                              <w:rPr>
                                <w:b/>
                                <w:bCs/>
                                <w:sz w:val="22"/>
                                <w:szCs w:val="22"/>
                              </w:rPr>
                            </w:pPr>
                            <w:r w:rsidRPr="00030907">
                              <w:rPr>
                                <w:b/>
                                <w:bCs/>
                                <w:sz w:val="22"/>
                                <w:szCs w:val="22"/>
                              </w:rPr>
                              <w:t>Table 3</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 skills and knowledge gained from SBI </w:t>
                            </w:r>
                          </w:p>
                          <w:tbl>
                            <w:tblPr>
                              <w:tblStyle w:val="TableGrid"/>
                              <w:tblW w:w="900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020"/>
                              <w:gridCol w:w="1020"/>
                              <w:gridCol w:w="904"/>
                              <w:gridCol w:w="974"/>
                            </w:tblGrid>
                            <w:tr w:rsidR="003E7F3F" w:rsidRPr="00030907" w14:paraId="5F47768B" w14:textId="77777777" w:rsidTr="004136C0">
                              <w:trPr>
                                <w:trHeight w:val="397"/>
                              </w:trPr>
                              <w:tc>
                                <w:tcPr>
                                  <w:tcW w:w="5149" w:type="dxa"/>
                                  <w:tcBorders>
                                    <w:top w:val="single" w:sz="4" w:space="0" w:color="auto"/>
                                    <w:bottom w:val="single" w:sz="4" w:space="0" w:color="auto"/>
                                  </w:tcBorders>
                                  <w:vAlign w:val="bottom"/>
                                  <w:hideMark/>
                                </w:tcPr>
                                <w:p w14:paraId="7EB21DEB" w14:textId="77777777" w:rsidR="003E7F3F" w:rsidRPr="00030907" w:rsidRDefault="003E7F3F" w:rsidP="00030907">
                                  <w:pPr>
                                    <w:suppressAutoHyphens/>
                                    <w:spacing w:before="60" w:after="60"/>
                                    <w:rPr>
                                      <w:kern w:val="2"/>
                                      <w:sz w:val="22"/>
                                      <w:szCs w:val="22"/>
                                      <w:lang w:eastAsia="zh-CN"/>
                                    </w:rPr>
                                  </w:pPr>
                                  <w:r w:rsidRPr="0003090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1232CE83"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42294118"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Disagree</w:t>
                                  </w:r>
                                </w:p>
                              </w:tc>
                              <w:tc>
                                <w:tcPr>
                                  <w:tcW w:w="907" w:type="dxa"/>
                                  <w:tcBorders>
                                    <w:top w:val="single" w:sz="4" w:space="0" w:color="auto"/>
                                    <w:bottom w:val="single" w:sz="4" w:space="0" w:color="auto"/>
                                  </w:tcBorders>
                                  <w:vAlign w:val="bottom"/>
                                  <w:hideMark/>
                                </w:tcPr>
                                <w:p w14:paraId="43B316D3"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Agree</w:t>
                                  </w:r>
                                </w:p>
                              </w:tc>
                              <w:tc>
                                <w:tcPr>
                                  <w:tcW w:w="907" w:type="dxa"/>
                                  <w:tcBorders>
                                    <w:top w:val="single" w:sz="4" w:space="0" w:color="auto"/>
                                    <w:bottom w:val="single" w:sz="4" w:space="0" w:color="auto"/>
                                  </w:tcBorders>
                                  <w:vAlign w:val="bottom"/>
                                  <w:hideMark/>
                                </w:tcPr>
                                <w:p w14:paraId="487F8614"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Strongly Agree</w:t>
                                  </w:r>
                                </w:p>
                              </w:tc>
                            </w:tr>
                            <w:tr w:rsidR="003E7F3F" w:rsidRPr="00030907" w14:paraId="0BB247D3" w14:textId="77777777" w:rsidTr="004136C0">
                              <w:trPr>
                                <w:trHeight w:val="397"/>
                              </w:trPr>
                              <w:tc>
                                <w:tcPr>
                                  <w:tcW w:w="5149" w:type="dxa"/>
                                  <w:tcBorders>
                                    <w:top w:val="single" w:sz="4" w:space="0" w:color="auto"/>
                                  </w:tcBorders>
                                  <w:hideMark/>
                                </w:tcPr>
                                <w:p w14:paraId="539BA510"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acquired ICT, class management skills in different SBI I have attended.</w:t>
                                  </w:r>
                                </w:p>
                              </w:tc>
                              <w:tc>
                                <w:tcPr>
                                  <w:tcW w:w="1020" w:type="dxa"/>
                                  <w:tcBorders>
                                    <w:top w:val="single" w:sz="4" w:space="0" w:color="auto"/>
                                  </w:tcBorders>
                                  <w:hideMark/>
                                </w:tcPr>
                                <w:p w14:paraId="1518263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tcBorders>
                                    <w:top w:val="single" w:sz="4" w:space="0" w:color="auto"/>
                                  </w:tcBorders>
                                  <w:hideMark/>
                                </w:tcPr>
                                <w:p w14:paraId="5A7FBA51"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tcBorders>
                                    <w:top w:val="single" w:sz="4" w:space="0" w:color="auto"/>
                                  </w:tcBorders>
                                  <w:hideMark/>
                                </w:tcPr>
                                <w:p w14:paraId="711B8C31"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49</w:t>
                                  </w:r>
                                </w:p>
                              </w:tc>
                              <w:tc>
                                <w:tcPr>
                                  <w:tcW w:w="907" w:type="dxa"/>
                                  <w:tcBorders>
                                    <w:top w:val="single" w:sz="4" w:space="0" w:color="auto"/>
                                  </w:tcBorders>
                                  <w:hideMark/>
                                </w:tcPr>
                                <w:p w14:paraId="48DE1AA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51</w:t>
                                  </w:r>
                                </w:p>
                              </w:tc>
                            </w:tr>
                            <w:tr w:rsidR="003E7F3F" w:rsidRPr="00030907" w14:paraId="701930A1" w14:textId="77777777" w:rsidTr="004136C0">
                              <w:trPr>
                                <w:trHeight w:val="397"/>
                              </w:trPr>
                              <w:tc>
                                <w:tcPr>
                                  <w:tcW w:w="5149" w:type="dxa"/>
                                  <w:hideMark/>
                                </w:tcPr>
                                <w:p w14:paraId="517A2F7C" w14:textId="77777777" w:rsidR="003E7F3F" w:rsidRPr="00030907" w:rsidRDefault="003E7F3F" w:rsidP="00030907">
                                  <w:pPr>
                                    <w:pStyle w:val="Default"/>
                                    <w:numPr>
                                      <w:ilvl w:val="0"/>
                                      <w:numId w:val="17"/>
                                    </w:numPr>
                                    <w:spacing w:before="60" w:after="60"/>
                                    <w:rPr>
                                      <w:sz w:val="22"/>
                                      <w:szCs w:val="22"/>
                                    </w:rPr>
                                  </w:pPr>
                                  <w:r w:rsidRPr="00030907">
                                    <w:rPr>
                                      <w:sz w:val="22"/>
                                      <w:szCs w:val="22"/>
                                    </w:rPr>
                                    <w:t xml:space="preserve">SBI offers an opportunity to understand biology content and translation during teaching and learning </w:t>
                                  </w:r>
                                </w:p>
                              </w:tc>
                              <w:tc>
                                <w:tcPr>
                                  <w:tcW w:w="1020" w:type="dxa"/>
                                  <w:hideMark/>
                                </w:tcPr>
                                <w:p w14:paraId="577C8CF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60391FFF"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2</w:t>
                                  </w:r>
                                </w:p>
                              </w:tc>
                              <w:tc>
                                <w:tcPr>
                                  <w:tcW w:w="907" w:type="dxa"/>
                                  <w:hideMark/>
                                </w:tcPr>
                                <w:p w14:paraId="0A8D56E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43</w:t>
                                  </w:r>
                                </w:p>
                              </w:tc>
                              <w:tc>
                                <w:tcPr>
                                  <w:tcW w:w="907" w:type="dxa"/>
                                  <w:hideMark/>
                                </w:tcPr>
                                <w:p w14:paraId="6B4C7B0A"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55</w:t>
                                  </w:r>
                                </w:p>
                              </w:tc>
                            </w:tr>
                            <w:tr w:rsidR="003E7F3F" w:rsidRPr="00030907" w14:paraId="4A7D9920" w14:textId="77777777" w:rsidTr="004136C0">
                              <w:trPr>
                                <w:trHeight w:val="397"/>
                              </w:trPr>
                              <w:tc>
                                <w:tcPr>
                                  <w:tcW w:w="5149" w:type="dxa"/>
                                  <w:hideMark/>
                                </w:tcPr>
                                <w:p w14:paraId="116B9663"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rFonts w:eastAsia="TimesNewRoman"/>
                                      <w:sz w:val="22"/>
                                      <w:szCs w:val="22"/>
                                    </w:rPr>
                                    <w:t>I use skills and experiences gained from   my colleague to improve my teaching and Learning process during SBI training.</w:t>
                                  </w:r>
                                </w:p>
                              </w:tc>
                              <w:tc>
                                <w:tcPr>
                                  <w:tcW w:w="1020" w:type="dxa"/>
                                  <w:hideMark/>
                                </w:tcPr>
                                <w:p w14:paraId="67751E37"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1315246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2D22905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53</w:t>
                                  </w:r>
                                </w:p>
                              </w:tc>
                              <w:tc>
                                <w:tcPr>
                                  <w:tcW w:w="907" w:type="dxa"/>
                                  <w:hideMark/>
                                </w:tcPr>
                                <w:p w14:paraId="2208E673"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47</w:t>
                                  </w:r>
                                </w:p>
                              </w:tc>
                            </w:tr>
                            <w:tr w:rsidR="003E7F3F" w:rsidRPr="00030907" w14:paraId="20C54D34" w14:textId="77777777" w:rsidTr="004136C0">
                              <w:trPr>
                                <w:trHeight w:val="397"/>
                              </w:trPr>
                              <w:tc>
                                <w:tcPr>
                                  <w:tcW w:w="5149" w:type="dxa"/>
                                  <w:hideMark/>
                                </w:tcPr>
                                <w:p w14:paraId="4F68482D"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learn to consult my colleagues to improve teaching practice.</w:t>
                                  </w:r>
                                </w:p>
                              </w:tc>
                              <w:tc>
                                <w:tcPr>
                                  <w:tcW w:w="1020" w:type="dxa"/>
                                  <w:hideMark/>
                                </w:tcPr>
                                <w:p w14:paraId="6EA5C13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67F3014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7085AD07"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39</w:t>
                                  </w:r>
                                </w:p>
                              </w:tc>
                              <w:tc>
                                <w:tcPr>
                                  <w:tcW w:w="907" w:type="dxa"/>
                                  <w:hideMark/>
                                </w:tcPr>
                                <w:p w14:paraId="534BDF6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61</w:t>
                                  </w:r>
                                </w:p>
                              </w:tc>
                            </w:tr>
                            <w:tr w:rsidR="003E7F3F" w:rsidRPr="00030907" w14:paraId="1B87ECCB" w14:textId="77777777" w:rsidTr="004136C0">
                              <w:trPr>
                                <w:trHeight w:val="397"/>
                              </w:trPr>
                              <w:tc>
                                <w:tcPr>
                                  <w:tcW w:w="5149" w:type="dxa"/>
                                  <w:hideMark/>
                                </w:tcPr>
                                <w:p w14:paraId="4C2F89E0"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often use practical knowledge, methodology and experience I gained during SBI.</w:t>
                                  </w:r>
                                </w:p>
                              </w:tc>
                              <w:tc>
                                <w:tcPr>
                                  <w:tcW w:w="1020" w:type="dxa"/>
                                  <w:hideMark/>
                                </w:tcPr>
                                <w:p w14:paraId="56C922E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7D4BD6AB"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61776285"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51</w:t>
                                  </w:r>
                                </w:p>
                              </w:tc>
                              <w:tc>
                                <w:tcPr>
                                  <w:tcW w:w="907" w:type="dxa"/>
                                  <w:hideMark/>
                                </w:tcPr>
                                <w:p w14:paraId="3C0B60A8"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49</w:t>
                                  </w:r>
                                </w:p>
                              </w:tc>
                            </w:tr>
                            <w:tr w:rsidR="003E7F3F" w:rsidRPr="00030907" w14:paraId="57367A1D" w14:textId="77777777" w:rsidTr="004136C0">
                              <w:trPr>
                                <w:trHeight w:val="397"/>
                              </w:trPr>
                              <w:tc>
                                <w:tcPr>
                                  <w:tcW w:w="5149" w:type="dxa"/>
                                  <w:tcBorders>
                                    <w:bottom w:val="single" w:sz="4" w:space="0" w:color="auto"/>
                                  </w:tcBorders>
                                  <w:hideMark/>
                                </w:tcPr>
                                <w:p w14:paraId="4893E077" w14:textId="77777777" w:rsidR="003E7F3F" w:rsidRPr="00030907" w:rsidRDefault="003E7F3F" w:rsidP="00030907">
                                  <w:pPr>
                                    <w:pStyle w:val="ListParagraph"/>
                                    <w:numPr>
                                      <w:ilvl w:val="0"/>
                                      <w:numId w:val="17"/>
                                    </w:numPr>
                                    <w:suppressAutoHyphens/>
                                    <w:spacing w:before="60" w:after="60"/>
                                    <w:contextualSpacing w:val="0"/>
                                    <w:rPr>
                                      <w:sz w:val="22"/>
                                      <w:szCs w:val="22"/>
                                    </w:rPr>
                                  </w:pPr>
                                  <w:r w:rsidRPr="00030907">
                                    <w:rPr>
                                      <w:sz w:val="22"/>
                                      <w:szCs w:val="22"/>
                                    </w:rPr>
                                    <w:t>Due to knowledge acquired in SBI, it is simple to explain meaningfully difficulty biological concepts</w:t>
                                  </w:r>
                                </w:p>
                              </w:tc>
                              <w:tc>
                                <w:tcPr>
                                  <w:tcW w:w="1020" w:type="dxa"/>
                                  <w:tcBorders>
                                    <w:bottom w:val="single" w:sz="4" w:space="0" w:color="auto"/>
                                  </w:tcBorders>
                                  <w:hideMark/>
                                </w:tcPr>
                                <w:p w14:paraId="6C172253"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tcBorders>
                                    <w:bottom w:val="single" w:sz="4" w:space="0" w:color="auto"/>
                                  </w:tcBorders>
                                  <w:hideMark/>
                                </w:tcPr>
                                <w:p w14:paraId="4E8CB5F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w:t>
                                  </w:r>
                                </w:p>
                              </w:tc>
                              <w:tc>
                                <w:tcPr>
                                  <w:tcW w:w="907" w:type="dxa"/>
                                  <w:tcBorders>
                                    <w:bottom w:val="single" w:sz="4" w:space="0" w:color="auto"/>
                                  </w:tcBorders>
                                  <w:hideMark/>
                                </w:tcPr>
                                <w:p w14:paraId="072DF9F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57</w:t>
                                  </w:r>
                                </w:p>
                              </w:tc>
                              <w:tc>
                                <w:tcPr>
                                  <w:tcW w:w="907" w:type="dxa"/>
                                  <w:tcBorders>
                                    <w:bottom w:val="single" w:sz="4" w:space="0" w:color="auto"/>
                                  </w:tcBorders>
                                  <w:hideMark/>
                                </w:tcPr>
                                <w:p w14:paraId="09DBFAF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39</w:t>
                                  </w:r>
                                </w:p>
                              </w:tc>
                            </w:tr>
                          </w:tbl>
                          <w:p w14:paraId="5FF79BD3" w14:textId="77777777" w:rsidR="003E7F3F" w:rsidRPr="00030907" w:rsidRDefault="003E7F3F" w:rsidP="00030907">
                            <w:pPr>
                              <w:autoSpaceDE w:val="0"/>
                              <w:autoSpaceDN w:val="0"/>
                              <w:adjustRightInd w:val="0"/>
                              <w:rPr>
                                <w:bCs/>
                                <w:sz w:val="20"/>
                                <w:szCs w:val="20"/>
                              </w:rPr>
                            </w:pPr>
                            <w:r w:rsidRPr="00030907">
                              <w:rPr>
                                <w:bCs/>
                                <w:sz w:val="20"/>
                                <w:szCs w:val="20"/>
                              </w:rPr>
                              <w:t>Primary data, 2023</w:t>
                            </w:r>
                          </w:p>
                          <w:p w14:paraId="1285DABB" w14:textId="4D77FCBB" w:rsidR="003E7F3F" w:rsidRDefault="003E7F3F">
                            <w:pPr>
                              <w:rPr>
                                <w:sz w:val="22"/>
                                <w:szCs w:val="22"/>
                              </w:rPr>
                            </w:pPr>
                          </w:p>
                          <w:p w14:paraId="0F2761F6" w14:textId="2F0B29A9" w:rsidR="003E7F3F" w:rsidRDefault="003E7F3F">
                            <w:pPr>
                              <w:rPr>
                                <w:sz w:val="22"/>
                                <w:szCs w:val="22"/>
                              </w:rPr>
                            </w:pPr>
                          </w:p>
                          <w:p w14:paraId="5A49FC0E" w14:textId="77777777" w:rsidR="003E7F3F" w:rsidRDefault="003E7F3F">
                            <w:pPr>
                              <w:rPr>
                                <w:sz w:val="22"/>
                                <w:szCs w:val="22"/>
                              </w:rPr>
                            </w:pPr>
                          </w:p>
                          <w:p w14:paraId="7AB64226" w14:textId="77777777" w:rsidR="003E7F3F" w:rsidRPr="00030907" w:rsidRDefault="003E7F3F" w:rsidP="00D979A6">
                            <w:pPr>
                              <w:pStyle w:val="NoSpacing"/>
                              <w:spacing w:after="120"/>
                              <w:ind w:left="1440" w:hanging="1440"/>
                              <w:rPr>
                                <w:b/>
                                <w:bCs/>
                                <w:sz w:val="22"/>
                                <w:szCs w:val="22"/>
                              </w:rPr>
                            </w:pPr>
                            <w:r w:rsidRPr="00030907">
                              <w:rPr>
                                <w:b/>
                                <w:bCs/>
                                <w:sz w:val="22"/>
                                <w:szCs w:val="22"/>
                              </w:rPr>
                              <w:t xml:space="preserve">Table </w:t>
                            </w:r>
                            <w:r>
                              <w:rPr>
                                <w:b/>
                                <w:bCs/>
                                <w:sz w:val="22"/>
                                <w:szCs w:val="22"/>
                              </w:rPr>
                              <w:t>4</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w:t>
                            </w:r>
                            <w:r w:rsidRPr="005213E7">
                              <w:rPr>
                                <w:b/>
                                <w:bCs/>
                                <w:sz w:val="22"/>
                                <w:szCs w:val="22"/>
                              </w:rPr>
                              <w:t xml:space="preserve"> </w:t>
                            </w:r>
                            <w:r w:rsidRPr="00030907">
                              <w:rPr>
                                <w:b/>
                                <w:bCs/>
                                <w:sz w:val="22"/>
                                <w:szCs w:val="22"/>
                              </w:rPr>
                              <w:t>implementation</w:t>
                            </w:r>
                            <w:r>
                              <w:rPr>
                                <w:b/>
                                <w:bCs/>
                                <w:sz w:val="22"/>
                                <w:szCs w:val="22"/>
                              </w:rPr>
                              <w:t xml:space="preserve"> of</w:t>
                            </w:r>
                            <w:r w:rsidRPr="00030907">
                              <w:rPr>
                                <w:b/>
                                <w:bCs/>
                                <w:sz w:val="22"/>
                                <w:szCs w:val="22"/>
                              </w:rPr>
                              <w:t xml:space="preserve"> skills and knowledge gained from SBI</w:t>
                            </w:r>
                          </w:p>
                          <w:tbl>
                            <w:tblPr>
                              <w:tblStyle w:val="TableGrid"/>
                              <w:tblW w:w="900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1020"/>
                              <w:gridCol w:w="1020"/>
                              <w:gridCol w:w="905"/>
                              <w:gridCol w:w="974"/>
                            </w:tblGrid>
                            <w:tr w:rsidR="003E7F3F" w:rsidRPr="005213E7" w14:paraId="7358B07E" w14:textId="77777777" w:rsidTr="007A339D">
                              <w:trPr>
                                <w:trHeight w:val="397"/>
                              </w:trPr>
                              <w:tc>
                                <w:tcPr>
                                  <w:tcW w:w="5084" w:type="dxa"/>
                                  <w:tcBorders>
                                    <w:top w:val="single" w:sz="4" w:space="0" w:color="auto"/>
                                    <w:bottom w:val="single" w:sz="4" w:space="0" w:color="auto"/>
                                  </w:tcBorders>
                                  <w:vAlign w:val="bottom"/>
                                  <w:hideMark/>
                                </w:tcPr>
                                <w:p w14:paraId="3D14B3CD" w14:textId="77777777" w:rsidR="003E7F3F" w:rsidRPr="005213E7" w:rsidRDefault="003E7F3F" w:rsidP="00D979A6">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5E428D06"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3A28F8F2"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50E3269E"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354D58E9"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6557C661" w14:textId="77777777" w:rsidTr="007A339D">
                              <w:trPr>
                                <w:trHeight w:val="397"/>
                              </w:trPr>
                              <w:tc>
                                <w:tcPr>
                                  <w:tcW w:w="5084" w:type="dxa"/>
                                  <w:tcBorders>
                                    <w:top w:val="single" w:sz="4" w:space="0" w:color="auto"/>
                                    <w:left w:val="nil"/>
                                    <w:bottom w:val="nil"/>
                                    <w:right w:val="nil"/>
                                  </w:tcBorders>
                                </w:tcPr>
                                <w:p w14:paraId="2C77C76A"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I use the skills from SBI in biology classroom teaching practices.</w:t>
                                  </w:r>
                                </w:p>
                              </w:tc>
                              <w:tc>
                                <w:tcPr>
                                  <w:tcW w:w="1020" w:type="dxa"/>
                                  <w:tcBorders>
                                    <w:top w:val="single" w:sz="4" w:space="0" w:color="auto"/>
                                    <w:left w:val="nil"/>
                                    <w:bottom w:val="nil"/>
                                    <w:right w:val="nil"/>
                                  </w:tcBorders>
                                </w:tcPr>
                                <w:p w14:paraId="0A29E7E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single" w:sz="4" w:space="0" w:color="auto"/>
                                    <w:left w:val="nil"/>
                                    <w:bottom w:val="nil"/>
                                    <w:right w:val="nil"/>
                                  </w:tcBorders>
                                </w:tcPr>
                                <w:p w14:paraId="04B1695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single" w:sz="4" w:space="0" w:color="auto"/>
                                    <w:left w:val="nil"/>
                                    <w:bottom w:val="nil"/>
                                    <w:right w:val="nil"/>
                                  </w:tcBorders>
                                </w:tcPr>
                                <w:p w14:paraId="25224CAD"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57</w:t>
                                  </w:r>
                                </w:p>
                              </w:tc>
                              <w:tc>
                                <w:tcPr>
                                  <w:tcW w:w="974" w:type="dxa"/>
                                  <w:tcBorders>
                                    <w:top w:val="single" w:sz="4" w:space="0" w:color="auto"/>
                                    <w:left w:val="nil"/>
                                    <w:bottom w:val="nil"/>
                                    <w:right w:val="nil"/>
                                  </w:tcBorders>
                                </w:tcPr>
                                <w:p w14:paraId="2FE4532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39</w:t>
                                  </w:r>
                                </w:p>
                              </w:tc>
                            </w:tr>
                            <w:tr w:rsidR="003E7F3F" w:rsidRPr="005213E7" w14:paraId="1BC012F7" w14:textId="77777777" w:rsidTr="007A339D">
                              <w:trPr>
                                <w:trHeight w:val="397"/>
                              </w:trPr>
                              <w:tc>
                                <w:tcPr>
                                  <w:tcW w:w="5084" w:type="dxa"/>
                                </w:tcPr>
                                <w:p w14:paraId="736259B1" w14:textId="77777777" w:rsidR="003E7F3F" w:rsidRPr="005213E7" w:rsidRDefault="003E7F3F" w:rsidP="00D979A6">
                                  <w:pPr>
                                    <w:pStyle w:val="Default"/>
                                    <w:numPr>
                                      <w:ilvl w:val="0"/>
                                      <w:numId w:val="22"/>
                                    </w:numPr>
                                    <w:spacing w:before="60" w:after="60"/>
                                    <w:ind w:left="357" w:hanging="357"/>
                                    <w:rPr>
                                      <w:sz w:val="22"/>
                                      <w:szCs w:val="22"/>
                                    </w:rPr>
                                  </w:pPr>
                                  <w:r w:rsidRPr="005213E7">
                                    <w:rPr>
                                      <w:sz w:val="22"/>
                                      <w:szCs w:val="22"/>
                                    </w:rPr>
                                    <w:t>The knowledge gained through in-service training program contributes positively to my professional teaching practice.</w:t>
                                  </w:r>
                                </w:p>
                              </w:tc>
                              <w:tc>
                                <w:tcPr>
                                  <w:tcW w:w="1020" w:type="dxa"/>
                                </w:tcPr>
                                <w:p w14:paraId="1F17CF1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6F6F8B1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905" w:type="dxa"/>
                                </w:tcPr>
                                <w:p w14:paraId="2537582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51</w:t>
                                  </w:r>
                                </w:p>
                              </w:tc>
                              <w:tc>
                                <w:tcPr>
                                  <w:tcW w:w="974" w:type="dxa"/>
                                </w:tcPr>
                                <w:p w14:paraId="573EB55A"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49</w:t>
                                  </w:r>
                                </w:p>
                              </w:tc>
                            </w:tr>
                            <w:tr w:rsidR="003E7F3F" w:rsidRPr="005213E7" w14:paraId="06F59AF3" w14:textId="77777777" w:rsidTr="007A339D">
                              <w:trPr>
                                <w:trHeight w:val="397"/>
                              </w:trPr>
                              <w:tc>
                                <w:tcPr>
                                  <w:tcW w:w="5084" w:type="dxa"/>
                                </w:tcPr>
                                <w:p w14:paraId="32A45C55"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I think that being trained in SBI allow me to teach     differently from the other Biology teachers who are not trained during teaching.</w:t>
                                  </w:r>
                                </w:p>
                              </w:tc>
                              <w:tc>
                                <w:tcPr>
                                  <w:tcW w:w="1020" w:type="dxa"/>
                                </w:tcPr>
                                <w:p w14:paraId="6676F11C"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7C0C9CE7"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Pr>
                                <w:p w14:paraId="0AEC530A" w14:textId="77777777" w:rsidR="003E7F3F" w:rsidRPr="005213E7" w:rsidRDefault="003E7F3F" w:rsidP="00D979A6">
                                  <w:pPr>
                                    <w:pStyle w:val="NormalWeb"/>
                                    <w:spacing w:before="0" w:beforeAutospacing="0" w:after="0" w:afterAutospacing="0"/>
                                    <w:jc w:val="both"/>
                                    <w:rPr>
                                      <w:kern w:val="2"/>
                                      <w:sz w:val="22"/>
                                      <w:szCs w:val="22"/>
                                      <w:lang w:eastAsia="zh-CN"/>
                                    </w:rPr>
                                  </w:pPr>
                                  <w:r w:rsidRPr="005213E7">
                                    <w:rPr>
                                      <w:kern w:val="2"/>
                                      <w:sz w:val="22"/>
                                      <w:szCs w:val="22"/>
                                      <w:lang w:eastAsia="zh-CN"/>
                                    </w:rPr>
                                    <w:t>37</w:t>
                                  </w:r>
                                </w:p>
                              </w:tc>
                              <w:tc>
                                <w:tcPr>
                                  <w:tcW w:w="974" w:type="dxa"/>
                                </w:tcPr>
                                <w:p w14:paraId="273A69B2"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59</w:t>
                                  </w:r>
                                </w:p>
                              </w:tc>
                            </w:tr>
                            <w:tr w:rsidR="003E7F3F" w:rsidRPr="005213E7" w14:paraId="088DFF79" w14:textId="77777777" w:rsidTr="007A339D">
                              <w:trPr>
                                <w:trHeight w:val="397"/>
                              </w:trPr>
                              <w:tc>
                                <w:tcPr>
                                  <w:tcW w:w="5084" w:type="dxa"/>
                                </w:tcPr>
                                <w:p w14:paraId="1746021E"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Through knowledge gained in school based in-service training, I contribute at high level   in classroom control, in terms of my relationship with students?</w:t>
                                  </w:r>
                                </w:p>
                              </w:tc>
                              <w:tc>
                                <w:tcPr>
                                  <w:tcW w:w="1020" w:type="dxa"/>
                                </w:tcPr>
                                <w:p w14:paraId="73CC0852"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7568204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2</w:t>
                                  </w:r>
                                </w:p>
                              </w:tc>
                              <w:tc>
                                <w:tcPr>
                                  <w:tcW w:w="905" w:type="dxa"/>
                                </w:tcPr>
                                <w:p w14:paraId="36AC4D8B"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53</w:t>
                                  </w:r>
                                </w:p>
                              </w:tc>
                              <w:tc>
                                <w:tcPr>
                                  <w:tcW w:w="974" w:type="dxa"/>
                                </w:tcPr>
                                <w:p w14:paraId="0B27950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45</w:t>
                                  </w:r>
                                </w:p>
                              </w:tc>
                            </w:tr>
                            <w:tr w:rsidR="003E7F3F" w:rsidRPr="005213E7" w14:paraId="66E3A039" w14:textId="77777777" w:rsidTr="00D979A6">
                              <w:trPr>
                                <w:trHeight w:val="397"/>
                              </w:trPr>
                              <w:tc>
                                <w:tcPr>
                                  <w:tcW w:w="5084" w:type="dxa"/>
                                </w:tcPr>
                                <w:p w14:paraId="4A8E8013"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The knowledge gained through SBI improves the design and delivery of contents.</w:t>
                                  </w:r>
                                </w:p>
                              </w:tc>
                              <w:tc>
                                <w:tcPr>
                                  <w:tcW w:w="1020" w:type="dxa"/>
                                </w:tcPr>
                                <w:p w14:paraId="57D43EC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047A3FE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Pr>
                                <w:p w14:paraId="60F1427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35</w:t>
                                  </w:r>
                                </w:p>
                              </w:tc>
                              <w:tc>
                                <w:tcPr>
                                  <w:tcW w:w="974" w:type="dxa"/>
                                </w:tcPr>
                                <w:p w14:paraId="228F19F5"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61</w:t>
                                  </w:r>
                                </w:p>
                              </w:tc>
                            </w:tr>
                            <w:tr w:rsidR="003E7F3F" w:rsidRPr="005213E7" w14:paraId="68F16EC1" w14:textId="77777777" w:rsidTr="00D979A6">
                              <w:trPr>
                                <w:trHeight w:val="397"/>
                              </w:trPr>
                              <w:tc>
                                <w:tcPr>
                                  <w:tcW w:w="5084" w:type="dxa"/>
                                  <w:tcBorders>
                                    <w:top w:val="nil"/>
                                    <w:left w:val="nil"/>
                                    <w:bottom w:val="single" w:sz="4" w:space="0" w:color="auto"/>
                                    <w:right w:val="nil"/>
                                  </w:tcBorders>
                                </w:tcPr>
                                <w:p w14:paraId="45868AD7" w14:textId="77777777" w:rsidR="003E7F3F" w:rsidRPr="007C3B75" w:rsidRDefault="003E7F3F" w:rsidP="00D979A6">
                                  <w:pPr>
                                    <w:pStyle w:val="ListParagraph"/>
                                    <w:numPr>
                                      <w:ilvl w:val="0"/>
                                      <w:numId w:val="22"/>
                                    </w:numPr>
                                    <w:suppressAutoHyphens/>
                                    <w:spacing w:before="60" w:after="60"/>
                                    <w:ind w:left="357" w:hanging="357"/>
                                    <w:rPr>
                                      <w:sz w:val="22"/>
                                      <w:szCs w:val="22"/>
                                    </w:rPr>
                                  </w:pPr>
                                  <w:r w:rsidRPr="007C3B75">
                                    <w:rPr>
                                      <w:sz w:val="22"/>
                                      <w:szCs w:val="22"/>
                                    </w:rPr>
                                    <w:t>School based in service training contributes to my vocational development.</w:t>
                                  </w:r>
                                </w:p>
                              </w:tc>
                              <w:tc>
                                <w:tcPr>
                                  <w:tcW w:w="1020" w:type="dxa"/>
                                  <w:tcBorders>
                                    <w:top w:val="nil"/>
                                    <w:left w:val="nil"/>
                                    <w:bottom w:val="single" w:sz="4" w:space="0" w:color="auto"/>
                                    <w:right w:val="nil"/>
                                  </w:tcBorders>
                                </w:tcPr>
                                <w:p w14:paraId="558935AB"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nil"/>
                                    <w:left w:val="nil"/>
                                    <w:bottom w:val="single" w:sz="4" w:space="0" w:color="auto"/>
                                    <w:right w:val="nil"/>
                                  </w:tcBorders>
                                </w:tcPr>
                                <w:p w14:paraId="0BDCB99D"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nil"/>
                                    <w:left w:val="nil"/>
                                    <w:bottom w:val="single" w:sz="4" w:space="0" w:color="auto"/>
                                    <w:right w:val="nil"/>
                                  </w:tcBorders>
                                </w:tcPr>
                                <w:p w14:paraId="2DC9835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51</w:t>
                                  </w:r>
                                </w:p>
                              </w:tc>
                              <w:tc>
                                <w:tcPr>
                                  <w:tcW w:w="974" w:type="dxa"/>
                                  <w:tcBorders>
                                    <w:top w:val="nil"/>
                                    <w:left w:val="nil"/>
                                    <w:bottom w:val="single" w:sz="4" w:space="0" w:color="auto"/>
                                    <w:right w:val="nil"/>
                                  </w:tcBorders>
                                </w:tcPr>
                                <w:p w14:paraId="26C183F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45</w:t>
                                  </w:r>
                                </w:p>
                              </w:tc>
                            </w:tr>
                          </w:tbl>
                          <w:p w14:paraId="1635AC89" w14:textId="74E5CD8A" w:rsidR="003E7F3F" w:rsidRPr="00D979A6" w:rsidRDefault="003E7F3F" w:rsidP="00D979A6">
                            <w:pPr>
                              <w:autoSpaceDE w:val="0"/>
                              <w:autoSpaceDN w:val="0"/>
                              <w:adjustRightInd w:val="0"/>
                              <w:rPr>
                                <w:bCs/>
                                <w:sz w:val="20"/>
                                <w:szCs w:val="20"/>
                              </w:rPr>
                            </w:pPr>
                            <w:r w:rsidRPr="00030907">
                              <w:rPr>
                                <w:bCs/>
                                <w:sz w:val="20"/>
                                <w:szCs w:val="20"/>
                              </w:rPr>
                              <w:t>Primary data,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35779" id="Text Box 15" o:spid="_x0000_s1031" type="#_x0000_t202" style="position:absolute;left:0;text-align:left;margin-left:-7.05pt;margin-top:0;width:465.25pt;height:6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" fillcolor="white [3201]" stroked="f" strokeweight=".5pt">
                <v:textbox>
                  <w:txbxContent>
                    <w:p w14:paraId="33B9EC7C" w14:textId="2FED80C0" w:rsidR="003E7F3F" w:rsidRPr="00030907" w:rsidRDefault="003E7F3F" w:rsidP="005213E7">
                      <w:pPr>
                        <w:pStyle w:val="NoSpacing"/>
                        <w:spacing w:after="120"/>
                        <w:ind w:left="1440" w:hanging="1440"/>
                        <w:rPr>
                          <w:b/>
                          <w:bCs/>
                          <w:sz w:val="22"/>
                          <w:szCs w:val="22"/>
                        </w:rPr>
                      </w:pPr>
                      <w:r w:rsidRPr="00030907">
                        <w:rPr>
                          <w:b/>
                          <w:bCs/>
                          <w:sz w:val="22"/>
                          <w:szCs w:val="22"/>
                        </w:rPr>
                        <w:t>Table 3</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 skills and knowledge gained from SBI </w:t>
                      </w:r>
                    </w:p>
                    <w:tbl>
                      <w:tblPr>
                        <w:tblStyle w:val="TableGrid"/>
                        <w:tblW w:w="900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020"/>
                        <w:gridCol w:w="1020"/>
                        <w:gridCol w:w="904"/>
                        <w:gridCol w:w="974"/>
                      </w:tblGrid>
                      <w:tr w:rsidR="003E7F3F" w:rsidRPr="00030907" w14:paraId="5F47768B" w14:textId="77777777" w:rsidTr="004136C0">
                        <w:trPr>
                          <w:trHeight w:val="397"/>
                        </w:trPr>
                        <w:tc>
                          <w:tcPr>
                            <w:tcW w:w="5149" w:type="dxa"/>
                            <w:tcBorders>
                              <w:top w:val="single" w:sz="4" w:space="0" w:color="auto"/>
                              <w:bottom w:val="single" w:sz="4" w:space="0" w:color="auto"/>
                            </w:tcBorders>
                            <w:vAlign w:val="bottom"/>
                            <w:hideMark/>
                          </w:tcPr>
                          <w:p w14:paraId="7EB21DEB" w14:textId="77777777" w:rsidR="003E7F3F" w:rsidRPr="00030907" w:rsidRDefault="003E7F3F" w:rsidP="00030907">
                            <w:pPr>
                              <w:suppressAutoHyphens/>
                              <w:spacing w:before="60" w:after="60"/>
                              <w:rPr>
                                <w:kern w:val="2"/>
                                <w:sz w:val="22"/>
                                <w:szCs w:val="22"/>
                                <w:lang w:eastAsia="zh-CN"/>
                              </w:rPr>
                            </w:pPr>
                            <w:r w:rsidRPr="0003090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1232CE83"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42294118"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Disagree</w:t>
                            </w:r>
                          </w:p>
                        </w:tc>
                        <w:tc>
                          <w:tcPr>
                            <w:tcW w:w="907" w:type="dxa"/>
                            <w:tcBorders>
                              <w:top w:val="single" w:sz="4" w:space="0" w:color="auto"/>
                              <w:bottom w:val="single" w:sz="4" w:space="0" w:color="auto"/>
                            </w:tcBorders>
                            <w:vAlign w:val="bottom"/>
                            <w:hideMark/>
                          </w:tcPr>
                          <w:p w14:paraId="43B316D3"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Agree</w:t>
                            </w:r>
                          </w:p>
                        </w:tc>
                        <w:tc>
                          <w:tcPr>
                            <w:tcW w:w="907" w:type="dxa"/>
                            <w:tcBorders>
                              <w:top w:val="single" w:sz="4" w:space="0" w:color="auto"/>
                              <w:bottom w:val="single" w:sz="4" w:space="0" w:color="auto"/>
                            </w:tcBorders>
                            <w:vAlign w:val="bottom"/>
                            <w:hideMark/>
                          </w:tcPr>
                          <w:p w14:paraId="487F8614" w14:textId="77777777" w:rsidR="003E7F3F" w:rsidRPr="00030907" w:rsidRDefault="003E7F3F" w:rsidP="00030907">
                            <w:pPr>
                              <w:suppressAutoHyphens/>
                              <w:spacing w:before="60" w:after="60"/>
                              <w:jc w:val="center"/>
                              <w:rPr>
                                <w:kern w:val="2"/>
                                <w:sz w:val="22"/>
                                <w:szCs w:val="22"/>
                                <w:lang w:eastAsia="zh-CN"/>
                              </w:rPr>
                            </w:pPr>
                            <w:r w:rsidRPr="00030907">
                              <w:rPr>
                                <w:color w:val="000000" w:themeColor="text1"/>
                                <w:sz w:val="22"/>
                                <w:szCs w:val="22"/>
                              </w:rPr>
                              <w:t>Strongly Agree</w:t>
                            </w:r>
                          </w:p>
                        </w:tc>
                      </w:tr>
                      <w:tr w:rsidR="003E7F3F" w:rsidRPr="00030907" w14:paraId="0BB247D3" w14:textId="77777777" w:rsidTr="004136C0">
                        <w:trPr>
                          <w:trHeight w:val="397"/>
                        </w:trPr>
                        <w:tc>
                          <w:tcPr>
                            <w:tcW w:w="5149" w:type="dxa"/>
                            <w:tcBorders>
                              <w:top w:val="single" w:sz="4" w:space="0" w:color="auto"/>
                            </w:tcBorders>
                            <w:hideMark/>
                          </w:tcPr>
                          <w:p w14:paraId="539BA510"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acquired ICT, class management skills in different SBI I have attended.</w:t>
                            </w:r>
                          </w:p>
                        </w:tc>
                        <w:tc>
                          <w:tcPr>
                            <w:tcW w:w="1020" w:type="dxa"/>
                            <w:tcBorders>
                              <w:top w:val="single" w:sz="4" w:space="0" w:color="auto"/>
                            </w:tcBorders>
                            <w:hideMark/>
                          </w:tcPr>
                          <w:p w14:paraId="1518263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tcBorders>
                              <w:top w:val="single" w:sz="4" w:space="0" w:color="auto"/>
                            </w:tcBorders>
                            <w:hideMark/>
                          </w:tcPr>
                          <w:p w14:paraId="5A7FBA51"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tcBorders>
                              <w:top w:val="single" w:sz="4" w:space="0" w:color="auto"/>
                            </w:tcBorders>
                            <w:hideMark/>
                          </w:tcPr>
                          <w:p w14:paraId="711B8C31"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49</w:t>
                            </w:r>
                          </w:p>
                        </w:tc>
                        <w:tc>
                          <w:tcPr>
                            <w:tcW w:w="907" w:type="dxa"/>
                            <w:tcBorders>
                              <w:top w:val="single" w:sz="4" w:space="0" w:color="auto"/>
                            </w:tcBorders>
                            <w:hideMark/>
                          </w:tcPr>
                          <w:p w14:paraId="48DE1AA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51</w:t>
                            </w:r>
                          </w:p>
                        </w:tc>
                      </w:tr>
                      <w:tr w:rsidR="003E7F3F" w:rsidRPr="00030907" w14:paraId="701930A1" w14:textId="77777777" w:rsidTr="004136C0">
                        <w:trPr>
                          <w:trHeight w:val="397"/>
                        </w:trPr>
                        <w:tc>
                          <w:tcPr>
                            <w:tcW w:w="5149" w:type="dxa"/>
                            <w:hideMark/>
                          </w:tcPr>
                          <w:p w14:paraId="517A2F7C" w14:textId="77777777" w:rsidR="003E7F3F" w:rsidRPr="00030907" w:rsidRDefault="003E7F3F" w:rsidP="00030907">
                            <w:pPr>
                              <w:pStyle w:val="Default"/>
                              <w:numPr>
                                <w:ilvl w:val="0"/>
                                <w:numId w:val="17"/>
                              </w:numPr>
                              <w:spacing w:before="60" w:after="60"/>
                              <w:rPr>
                                <w:sz w:val="22"/>
                                <w:szCs w:val="22"/>
                              </w:rPr>
                            </w:pPr>
                            <w:r w:rsidRPr="00030907">
                              <w:rPr>
                                <w:sz w:val="22"/>
                                <w:szCs w:val="22"/>
                              </w:rPr>
                              <w:t xml:space="preserve">SBI offers an opportunity to understand biology content and translation during teaching and learning </w:t>
                            </w:r>
                          </w:p>
                        </w:tc>
                        <w:tc>
                          <w:tcPr>
                            <w:tcW w:w="1020" w:type="dxa"/>
                            <w:hideMark/>
                          </w:tcPr>
                          <w:p w14:paraId="577C8CF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60391FFF"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2</w:t>
                            </w:r>
                          </w:p>
                        </w:tc>
                        <w:tc>
                          <w:tcPr>
                            <w:tcW w:w="907" w:type="dxa"/>
                            <w:hideMark/>
                          </w:tcPr>
                          <w:p w14:paraId="0A8D56ED"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43</w:t>
                            </w:r>
                          </w:p>
                        </w:tc>
                        <w:tc>
                          <w:tcPr>
                            <w:tcW w:w="907" w:type="dxa"/>
                            <w:hideMark/>
                          </w:tcPr>
                          <w:p w14:paraId="6B4C7B0A"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55</w:t>
                            </w:r>
                          </w:p>
                        </w:tc>
                      </w:tr>
                      <w:tr w:rsidR="003E7F3F" w:rsidRPr="00030907" w14:paraId="4A7D9920" w14:textId="77777777" w:rsidTr="004136C0">
                        <w:trPr>
                          <w:trHeight w:val="397"/>
                        </w:trPr>
                        <w:tc>
                          <w:tcPr>
                            <w:tcW w:w="5149" w:type="dxa"/>
                            <w:hideMark/>
                          </w:tcPr>
                          <w:p w14:paraId="116B9663"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rFonts w:eastAsia="TimesNewRoman"/>
                                <w:sz w:val="22"/>
                                <w:szCs w:val="22"/>
                              </w:rPr>
                              <w:t>I use skills and experiences gained from   my colleague to improve my teaching and Learning process during SBI training.</w:t>
                            </w:r>
                          </w:p>
                        </w:tc>
                        <w:tc>
                          <w:tcPr>
                            <w:tcW w:w="1020" w:type="dxa"/>
                            <w:hideMark/>
                          </w:tcPr>
                          <w:p w14:paraId="67751E37"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1315246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2D22905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53</w:t>
                            </w:r>
                          </w:p>
                        </w:tc>
                        <w:tc>
                          <w:tcPr>
                            <w:tcW w:w="907" w:type="dxa"/>
                            <w:hideMark/>
                          </w:tcPr>
                          <w:p w14:paraId="2208E673"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47</w:t>
                            </w:r>
                          </w:p>
                        </w:tc>
                      </w:tr>
                      <w:tr w:rsidR="003E7F3F" w:rsidRPr="00030907" w14:paraId="20C54D34" w14:textId="77777777" w:rsidTr="004136C0">
                        <w:trPr>
                          <w:trHeight w:val="397"/>
                        </w:trPr>
                        <w:tc>
                          <w:tcPr>
                            <w:tcW w:w="5149" w:type="dxa"/>
                            <w:hideMark/>
                          </w:tcPr>
                          <w:p w14:paraId="4F68482D"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learn to consult my colleagues to improve teaching practice.</w:t>
                            </w:r>
                          </w:p>
                        </w:tc>
                        <w:tc>
                          <w:tcPr>
                            <w:tcW w:w="1020" w:type="dxa"/>
                            <w:hideMark/>
                          </w:tcPr>
                          <w:p w14:paraId="6EA5C13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67F3014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7085AD07"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39</w:t>
                            </w:r>
                          </w:p>
                        </w:tc>
                        <w:tc>
                          <w:tcPr>
                            <w:tcW w:w="907" w:type="dxa"/>
                            <w:hideMark/>
                          </w:tcPr>
                          <w:p w14:paraId="534BDF6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61</w:t>
                            </w:r>
                          </w:p>
                        </w:tc>
                      </w:tr>
                      <w:tr w:rsidR="003E7F3F" w:rsidRPr="00030907" w14:paraId="1B87ECCB" w14:textId="77777777" w:rsidTr="004136C0">
                        <w:trPr>
                          <w:trHeight w:val="397"/>
                        </w:trPr>
                        <w:tc>
                          <w:tcPr>
                            <w:tcW w:w="5149" w:type="dxa"/>
                            <w:hideMark/>
                          </w:tcPr>
                          <w:p w14:paraId="4C2F89E0" w14:textId="77777777" w:rsidR="003E7F3F" w:rsidRPr="00030907" w:rsidRDefault="003E7F3F" w:rsidP="00030907">
                            <w:pPr>
                              <w:pStyle w:val="ListParagraph"/>
                              <w:numPr>
                                <w:ilvl w:val="0"/>
                                <w:numId w:val="17"/>
                              </w:numPr>
                              <w:suppressAutoHyphens/>
                              <w:spacing w:before="60" w:after="60"/>
                              <w:contextualSpacing w:val="0"/>
                              <w:rPr>
                                <w:kern w:val="2"/>
                                <w:sz w:val="22"/>
                                <w:szCs w:val="22"/>
                                <w:lang w:eastAsia="zh-CN"/>
                              </w:rPr>
                            </w:pPr>
                            <w:r w:rsidRPr="00030907">
                              <w:rPr>
                                <w:sz w:val="22"/>
                                <w:szCs w:val="22"/>
                              </w:rPr>
                              <w:t>I often use practical knowledge, methodology and experience I gained during SBI.</w:t>
                            </w:r>
                          </w:p>
                        </w:tc>
                        <w:tc>
                          <w:tcPr>
                            <w:tcW w:w="1020" w:type="dxa"/>
                            <w:hideMark/>
                          </w:tcPr>
                          <w:p w14:paraId="56C922E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hideMark/>
                          </w:tcPr>
                          <w:p w14:paraId="7D4BD6AB"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907" w:type="dxa"/>
                            <w:hideMark/>
                          </w:tcPr>
                          <w:p w14:paraId="61776285"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51</w:t>
                            </w:r>
                          </w:p>
                        </w:tc>
                        <w:tc>
                          <w:tcPr>
                            <w:tcW w:w="907" w:type="dxa"/>
                            <w:hideMark/>
                          </w:tcPr>
                          <w:p w14:paraId="3C0B60A8"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49</w:t>
                            </w:r>
                          </w:p>
                        </w:tc>
                      </w:tr>
                      <w:tr w:rsidR="003E7F3F" w:rsidRPr="00030907" w14:paraId="57367A1D" w14:textId="77777777" w:rsidTr="004136C0">
                        <w:trPr>
                          <w:trHeight w:val="397"/>
                        </w:trPr>
                        <w:tc>
                          <w:tcPr>
                            <w:tcW w:w="5149" w:type="dxa"/>
                            <w:tcBorders>
                              <w:bottom w:val="single" w:sz="4" w:space="0" w:color="auto"/>
                            </w:tcBorders>
                            <w:hideMark/>
                          </w:tcPr>
                          <w:p w14:paraId="4893E077" w14:textId="77777777" w:rsidR="003E7F3F" w:rsidRPr="00030907" w:rsidRDefault="003E7F3F" w:rsidP="00030907">
                            <w:pPr>
                              <w:pStyle w:val="ListParagraph"/>
                              <w:numPr>
                                <w:ilvl w:val="0"/>
                                <w:numId w:val="17"/>
                              </w:numPr>
                              <w:suppressAutoHyphens/>
                              <w:spacing w:before="60" w:after="60"/>
                              <w:contextualSpacing w:val="0"/>
                              <w:rPr>
                                <w:sz w:val="22"/>
                                <w:szCs w:val="22"/>
                              </w:rPr>
                            </w:pPr>
                            <w:r w:rsidRPr="00030907">
                              <w:rPr>
                                <w:sz w:val="22"/>
                                <w:szCs w:val="22"/>
                              </w:rPr>
                              <w:t>Due to knowledge acquired in SBI, it is simple to explain meaningfully difficulty biological concepts</w:t>
                            </w:r>
                          </w:p>
                        </w:tc>
                        <w:tc>
                          <w:tcPr>
                            <w:tcW w:w="1020" w:type="dxa"/>
                            <w:tcBorders>
                              <w:bottom w:val="single" w:sz="4" w:space="0" w:color="auto"/>
                            </w:tcBorders>
                            <w:hideMark/>
                          </w:tcPr>
                          <w:p w14:paraId="6C172253"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0</w:t>
                            </w:r>
                          </w:p>
                        </w:tc>
                        <w:tc>
                          <w:tcPr>
                            <w:tcW w:w="1020" w:type="dxa"/>
                            <w:tcBorders>
                              <w:bottom w:val="single" w:sz="4" w:space="0" w:color="auto"/>
                            </w:tcBorders>
                            <w:hideMark/>
                          </w:tcPr>
                          <w:p w14:paraId="4E8CB5F9"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4</w:t>
                            </w:r>
                          </w:p>
                        </w:tc>
                        <w:tc>
                          <w:tcPr>
                            <w:tcW w:w="907" w:type="dxa"/>
                            <w:tcBorders>
                              <w:bottom w:val="single" w:sz="4" w:space="0" w:color="auto"/>
                            </w:tcBorders>
                            <w:hideMark/>
                          </w:tcPr>
                          <w:p w14:paraId="072DF9FC"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57</w:t>
                            </w:r>
                          </w:p>
                        </w:tc>
                        <w:tc>
                          <w:tcPr>
                            <w:tcW w:w="907" w:type="dxa"/>
                            <w:tcBorders>
                              <w:bottom w:val="single" w:sz="4" w:space="0" w:color="auto"/>
                            </w:tcBorders>
                            <w:hideMark/>
                          </w:tcPr>
                          <w:p w14:paraId="09DBFAF0" w14:textId="77777777" w:rsidR="003E7F3F" w:rsidRPr="00030907" w:rsidRDefault="003E7F3F" w:rsidP="00030907">
                            <w:pPr>
                              <w:suppressAutoHyphens/>
                              <w:spacing w:before="60" w:after="60"/>
                              <w:jc w:val="center"/>
                              <w:rPr>
                                <w:kern w:val="2"/>
                                <w:sz w:val="22"/>
                                <w:szCs w:val="22"/>
                                <w:lang w:eastAsia="zh-CN"/>
                              </w:rPr>
                            </w:pPr>
                            <w:r w:rsidRPr="00030907">
                              <w:rPr>
                                <w:kern w:val="2"/>
                                <w:sz w:val="22"/>
                                <w:szCs w:val="22"/>
                                <w:lang w:eastAsia="zh-CN"/>
                              </w:rPr>
                              <w:t>39</w:t>
                            </w:r>
                          </w:p>
                        </w:tc>
                      </w:tr>
                    </w:tbl>
                    <w:p w14:paraId="5FF79BD3" w14:textId="77777777" w:rsidR="003E7F3F" w:rsidRPr="00030907" w:rsidRDefault="003E7F3F" w:rsidP="00030907">
                      <w:pPr>
                        <w:autoSpaceDE w:val="0"/>
                        <w:autoSpaceDN w:val="0"/>
                        <w:adjustRightInd w:val="0"/>
                        <w:rPr>
                          <w:bCs/>
                          <w:sz w:val="20"/>
                          <w:szCs w:val="20"/>
                        </w:rPr>
                      </w:pPr>
                      <w:r w:rsidRPr="00030907">
                        <w:rPr>
                          <w:bCs/>
                          <w:sz w:val="20"/>
                          <w:szCs w:val="20"/>
                        </w:rPr>
                        <w:t>Primary data, 2023</w:t>
                      </w:r>
                    </w:p>
                    <w:p w14:paraId="1285DABB" w14:textId="4D77FCBB" w:rsidR="003E7F3F" w:rsidRDefault="003E7F3F">
                      <w:pPr>
                        <w:rPr>
                          <w:sz w:val="22"/>
                          <w:szCs w:val="22"/>
                        </w:rPr>
                      </w:pPr>
                    </w:p>
                    <w:p w14:paraId="0F2761F6" w14:textId="2F0B29A9" w:rsidR="003E7F3F" w:rsidRDefault="003E7F3F">
                      <w:pPr>
                        <w:rPr>
                          <w:sz w:val="22"/>
                          <w:szCs w:val="22"/>
                        </w:rPr>
                      </w:pPr>
                    </w:p>
                    <w:p w14:paraId="5A49FC0E" w14:textId="77777777" w:rsidR="003E7F3F" w:rsidRDefault="003E7F3F">
                      <w:pPr>
                        <w:rPr>
                          <w:sz w:val="22"/>
                          <w:szCs w:val="22"/>
                        </w:rPr>
                      </w:pPr>
                    </w:p>
                    <w:p w14:paraId="7AB64226" w14:textId="77777777" w:rsidR="003E7F3F" w:rsidRPr="00030907" w:rsidRDefault="003E7F3F" w:rsidP="00D979A6">
                      <w:pPr>
                        <w:pStyle w:val="NoSpacing"/>
                        <w:spacing w:after="120"/>
                        <w:ind w:left="1440" w:hanging="1440"/>
                        <w:rPr>
                          <w:b/>
                          <w:bCs/>
                          <w:sz w:val="22"/>
                          <w:szCs w:val="22"/>
                        </w:rPr>
                      </w:pPr>
                      <w:r w:rsidRPr="00030907">
                        <w:rPr>
                          <w:b/>
                          <w:bCs/>
                          <w:sz w:val="22"/>
                          <w:szCs w:val="22"/>
                        </w:rPr>
                        <w:t xml:space="preserve">Table </w:t>
                      </w:r>
                      <w:r>
                        <w:rPr>
                          <w:b/>
                          <w:bCs/>
                          <w:sz w:val="22"/>
                          <w:szCs w:val="22"/>
                        </w:rPr>
                        <w:t>4</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w:t>
                      </w:r>
                      <w:r w:rsidRPr="005213E7">
                        <w:rPr>
                          <w:b/>
                          <w:bCs/>
                          <w:sz w:val="22"/>
                          <w:szCs w:val="22"/>
                        </w:rPr>
                        <w:t xml:space="preserve"> </w:t>
                      </w:r>
                      <w:r w:rsidRPr="00030907">
                        <w:rPr>
                          <w:b/>
                          <w:bCs/>
                          <w:sz w:val="22"/>
                          <w:szCs w:val="22"/>
                        </w:rPr>
                        <w:t>implementation</w:t>
                      </w:r>
                      <w:r>
                        <w:rPr>
                          <w:b/>
                          <w:bCs/>
                          <w:sz w:val="22"/>
                          <w:szCs w:val="22"/>
                        </w:rPr>
                        <w:t xml:space="preserve"> of</w:t>
                      </w:r>
                      <w:r w:rsidRPr="00030907">
                        <w:rPr>
                          <w:b/>
                          <w:bCs/>
                          <w:sz w:val="22"/>
                          <w:szCs w:val="22"/>
                        </w:rPr>
                        <w:t xml:space="preserve"> skills and knowledge gained from SBI</w:t>
                      </w:r>
                    </w:p>
                    <w:tbl>
                      <w:tblPr>
                        <w:tblStyle w:val="TableGrid"/>
                        <w:tblW w:w="900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1020"/>
                        <w:gridCol w:w="1020"/>
                        <w:gridCol w:w="905"/>
                        <w:gridCol w:w="974"/>
                      </w:tblGrid>
                      <w:tr w:rsidR="003E7F3F" w:rsidRPr="005213E7" w14:paraId="7358B07E" w14:textId="77777777" w:rsidTr="007A339D">
                        <w:trPr>
                          <w:trHeight w:val="397"/>
                        </w:trPr>
                        <w:tc>
                          <w:tcPr>
                            <w:tcW w:w="5084" w:type="dxa"/>
                            <w:tcBorders>
                              <w:top w:val="single" w:sz="4" w:space="0" w:color="auto"/>
                              <w:bottom w:val="single" w:sz="4" w:space="0" w:color="auto"/>
                            </w:tcBorders>
                            <w:vAlign w:val="bottom"/>
                            <w:hideMark/>
                          </w:tcPr>
                          <w:p w14:paraId="3D14B3CD" w14:textId="77777777" w:rsidR="003E7F3F" w:rsidRPr="005213E7" w:rsidRDefault="003E7F3F" w:rsidP="00D979A6">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5E428D06"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3A28F8F2"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50E3269E"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354D58E9" w14:textId="77777777" w:rsidR="003E7F3F" w:rsidRPr="005213E7" w:rsidRDefault="003E7F3F" w:rsidP="00D979A6">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6557C661" w14:textId="77777777" w:rsidTr="007A339D">
                        <w:trPr>
                          <w:trHeight w:val="397"/>
                        </w:trPr>
                        <w:tc>
                          <w:tcPr>
                            <w:tcW w:w="5084" w:type="dxa"/>
                            <w:tcBorders>
                              <w:top w:val="single" w:sz="4" w:space="0" w:color="auto"/>
                              <w:left w:val="nil"/>
                              <w:bottom w:val="nil"/>
                              <w:right w:val="nil"/>
                            </w:tcBorders>
                          </w:tcPr>
                          <w:p w14:paraId="2C77C76A"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I use the skills from SBI in biology classroom teaching practices.</w:t>
                            </w:r>
                          </w:p>
                        </w:tc>
                        <w:tc>
                          <w:tcPr>
                            <w:tcW w:w="1020" w:type="dxa"/>
                            <w:tcBorders>
                              <w:top w:val="single" w:sz="4" w:space="0" w:color="auto"/>
                              <w:left w:val="nil"/>
                              <w:bottom w:val="nil"/>
                              <w:right w:val="nil"/>
                            </w:tcBorders>
                          </w:tcPr>
                          <w:p w14:paraId="0A29E7E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single" w:sz="4" w:space="0" w:color="auto"/>
                              <w:left w:val="nil"/>
                              <w:bottom w:val="nil"/>
                              <w:right w:val="nil"/>
                            </w:tcBorders>
                          </w:tcPr>
                          <w:p w14:paraId="04B1695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single" w:sz="4" w:space="0" w:color="auto"/>
                              <w:left w:val="nil"/>
                              <w:bottom w:val="nil"/>
                              <w:right w:val="nil"/>
                            </w:tcBorders>
                          </w:tcPr>
                          <w:p w14:paraId="25224CAD"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57</w:t>
                            </w:r>
                          </w:p>
                        </w:tc>
                        <w:tc>
                          <w:tcPr>
                            <w:tcW w:w="974" w:type="dxa"/>
                            <w:tcBorders>
                              <w:top w:val="single" w:sz="4" w:space="0" w:color="auto"/>
                              <w:left w:val="nil"/>
                              <w:bottom w:val="nil"/>
                              <w:right w:val="nil"/>
                            </w:tcBorders>
                          </w:tcPr>
                          <w:p w14:paraId="2FE4532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39</w:t>
                            </w:r>
                          </w:p>
                        </w:tc>
                      </w:tr>
                      <w:tr w:rsidR="003E7F3F" w:rsidRPr="005213E7" w14:paraId="1BC012F7" w14:textId="77777777" w:rsidTr="007A339D">
                        <w:trPr>
                          <w:trHeight w:val="397"/>
                        </w:trPr>
                        <w:tc>
                          <w:tcPr>
                            <w:tcW w:w="5084" w:type="dxa"/>
                          </w:tcPr>
                          <w:p w14:paraId="736259B1" w14:textId="77777777" w:rsidR="003E7F3F" w:rsidRPr="005213E7" w:rsidRDefault="003E7F3F" w:rsidP="00D979A6">
                            <w:pPr>
                              <w:pStyle w:val="Default"/>
                              <w:numPr>
                                <w:ilvl w:val="0"/>
                                <w:numId w:val="22"/>
                              </w:numPr>
                              <w:spacing w:before="60" w:after="60"/>
                              <w:ind w:left="357" w:hanging="357"/>
                              <w:rPr>
                                <w:sz w:val="22"/>
                                <w:szCs w:val="22"/>
                              </w:rPr>
                            </w:pPr>
                            <w:r w:rsidRPr="005213E7">
                              <w:rPr>
                                <w:sz w:val="22"/>
                                <w:szCs w:val="22"/>
                              </w:rPr>
                              <w:t>The knowledge gained through in-service training program contributes positively to my professional teaching practice.</w:t>
                            </w:r>
                          </w:p>
                        </w:tc>
                        <w:tc>
                          <w:tcPr>
                            <w:tcW w:w="1020" w:type="dxa"/>
                          </w:tcPr>
                          <w:p w14:paraId="1F17CF1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6F6F8B1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905" w:type="dxa"/>
                          </w:tcPr>
                          <w:p w14:paraId="2537582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51</w:t>
                            </w:r>
                          </w:p>
                        </w:tc>
                        <w:tc>
                          <w:tcPr>
                            <w:tcW w:w="974" w:type="dxa"/>
                          </w:tcPr>
                          <w:p w14:paraId="573EB55A"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49</w:t>
                            </w:r>
                          </w:p>
                        </w:tc>
                      </w:tr>
                      <w:tr w:rsidR="003E7F3F" w:rsidRPr="005213E7" w14:paraId="06F59AF3" w14:textId="77777777" w:rsidTr="007A339D">
                        <w:trPr>
                          <w:trHeight w:val="397"/>
                        </w:trPr>
                        <w:tc>
                          <w:tcPr>
                            <w:tcW w:w="5084" w:type="dxa"/>
                          </w:tcPr>
                          <w:p w14:paraId="32A45C55"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I think that being trained in SBI allow me to teach     differently from the other Biology teachers who are not trained during teaching.</w:t>
                            </w:r>
                          </w:p>
                        </w:tc>
                        <w:tc>
                          <w:tcPr>
                            <w:tcW w:w="1020" w:type="dxa"/>
                          </w:tcPr>
                          <w:p w14:paraId="6676F11C"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7C0C9CE7"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Pr>
                          <w:p w14:paraId="0AEC530A" w14:textId="77777777" w:rsidR="003E7F3F" w:rsidRPr="005213E7" w:rsidRDefault="003E7F3F" w:rsidP="00D979A6">
                            <w:pPr>
                              <w:pStyle w:val="NormalWeb"/>
                              <w:spacing w:before="0" w:beforeAutospacing="0" w:after="0" w:afterAutospacing="0"/>
                              <w:jc w:val="both"/>
                              <w:rPr>
                                <w:kern w:val="2"/>
                                <w:sz w:val="22"/>
                                <w:szCs w:val="22"/>
                                <w:lang w:eastAsia="zh-CN"/>
                              </w:rPr>
                            </w:pPr>
                            <w:r w:rsidRPr="005213E7">
                              <w:rPr>
                                <w:kern w:val="2"/>
                                <w:sz w:val="22"/>
                                <w:szCs w:val="22"/>
                                <w:lang w:eastAsia="zh-CN"/>
                              </w:rPr>
                              <w:t>37</w:t>
                            </w:r>
                          </w:p>
                        </w:tc>
                        <w:tc>
                          <w:tcPr>
                            <w:tcW w:w="974" w:type="dxa"/>
                          </w:tcPr>
                          <w:p w14:paraId="273A69B2"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59</w:t>
                            </w:r>
                          </w:p>
                        </w:tc>
                      </w:tr>
                      <w:tr w:rsidR="003E7F3F" w:rsidRPr="005213E7" w14:paraId="088DFF79" w14:textId="77777777" w:rsidTr="007A339D">
                        <w:trPr>
                          <w:trHeight w:val="397"/>
                        </w:trPr>
                        <w:tc>
                          <w:tcPr>
                            <w:tcW w:w="5084" w:type="dxa"/>
                          </w:tcPr>
                          <w:p w14:paraId="1746021E"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Through knowledge gained in school based in-service training, I contribute at high level   in classroom control, in terms of my relationship with students?</w:t>
                            </w:r>
                          </w:p>
                        </w:tc>
                        <w:tc>
                          <w:tcPr>
                            <w:tcW w:w="1020" w:type="dxa"/>
                          </w:tcPr>
                          <w:p w14:paraId="73CC0852"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7568204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2</w:t>
                            </w:r>
                          </w:p>
                        </w:tc>
                        <w:tc>
                          <w:tcPr>
                            <w:tcW w:w="905" w:type="dxa"/>
                          </w:tcPr>
                          <w:p w14:paraId="36AC4D8B"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53</w:t>
                            </w:r>
                          </w:p>
                        </w:tc>
                        <w:tc>
                          <w:tcPr>
                            <w:tcW w:w="974" w:type="dxa"/>
                          </w:tcPr>
                          <w:p w14:paraId="0B27950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45</w:t>
                            </w:r>
                          </w:p>
                        </w:tc>
                      </w:tr>
                      <w:tr w:rsidR="003E7F3F" w:rsidRPr="005213E7" w14:paraId="66E3A039" w14:textId="77777777" w:rsidTr="00D979A6">
                        <w:trPr>
                          <w:trHeight w:val="397"/>
                        </w:trPr>
                        <w:tc>
                          <w:tcPr>
                            <w:tcW w:w="5084" w:type="dxa"/>
                          </w:tcPr>
                          <w:p w14:paraId="4A8E8013" w14:textId="77777777" w:rsidR="003E7F3F" w:rsidRPr="007C3B75" w:rsidRDefault="003E7F3F" w:rsidP="00D979A6">
                            <w:pPr>
                              <w:pStyle w:val="ListParagraph"/>
                              <w:numPr>
                                <w:ilvl w:val="0"/>
                                <w:numId w:val="22"/>
                              </w:numPr>
                              <w:suppressAutoHyphens/>
                              <w:spacing w:before="60" w:after="60"/>
                              <w:ind w:left="357" w:hanging="357"/>
                              <w:rPr>
                                <w:kern w:val="2"/>
                                <w:sz w:val="22"/>
                                <w:szCs w:val="22"/>
                                <w:lang w:eastAsia="zh-CN"/>
                              </w:rPr>
                            </w:pPr>
                            <w:r w:rsidRPr="007C3B75">
                              <w:rPr>
                                <w:sz w:val="22"/>
                                <w:szCs w:val="22"/>
                              </w:rPr>
                              <w:t>The knowledge gained through SBI improves the design and delivery of contents.</w:t>
                            </w:r>
                          </w:p>
                        </w:tc>
                        <w:tc>
                          <w:tcPr>
                            <w:tcW w:w="1020" w:type="dxa"/>
                          </w:tcPr>
                          <w:p w14:paraId="57D43EC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Pr>
                          <w:p w14:paraId="047A3FE1"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Pr>
                          <w:p w14:paraId="60F14273"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35</w:t>
                            </w:r>
                          </w:p>
                        </w:tc>
                        <w:tc>
                          <w:tcPr>
                            <w:tcW w:w="974" w:type="dxa"/>
                          </w:tcPr>
                          <w:p w14:paraId="228F19F5"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61</w:t>
                            </w:r>
                          </w:p>
                        </w:tc>
                      </w:tr>
                      <w:tr w:rsidR="003E7F3F" w:rsidRPr="005213E7" w14:paraId="68F16EC1" w14:textId="77777777" w:rsidTr="00D979A6">
                        <w:trPr>
                          <w:trHeight w:val="397"/>
                        </w:trPr>
                        <w:tc>
                          <w:tcPr>
                            <w:tcW w:w="5084" w:type="dxa"/>
                            <w:tcBorders>
                              <w:top w:val="nil"/>
                              <w:left w:val="nil"/>
                              <w:bottom w:val="single" w:sz="4" w:space="0" w:color="auto"/>
                              <w:right w:val="nil"/>
                            </w:tcBorders>
                          </w:tcPr>
                          <w:p w14:paraId="45868AD7" w14:textId="77777777" w:rsidR="003E7F3F" w:rsidRPr="007C3B75" w:rsidRDefault="003E7F3F" w:rsidP="00D979A6">
                            <w:pPr>
                              <w:pStyle w:val="ListParagraph"/>
                              <w:numPr>
                                <w:ilvl w:val="0"/>
                                <w:numId w:val="22"/>
                              </w:numPr>
                              <w:suppressAutoHyphens/>
                              <w:spacing w:before="60" w:after="60"/>
                              <w:ind w:left="357" w:hanging="357"/>
                              <w:rPr>
                                <w:sz w:val="22"/>
                                <w:szCs w:val="22"/>
                              </w:rPr>
                            </w:pPr>
                            <w:r w:rsidRPr="007C3B75">
                              <w:rPr>
                                <w:sz w:val="22"/>
                                <w:szCs w:val="22"/>
                              </w:rPr>
                              <w:t>School based in service training contributes to my vocational development.</w:t>
                            </w:r>
                          </w:p>
                        </w:tc>
                        <w:tc>
                          <w:tcPr>
                            <w:tcW w:w="1020" w:type="dxa"/>
                            <w:tcBorders>
                              <w:top w:val="nil"/>
                              <w:left w:val="nil"/>
                              <w:bottom w:val="single" w:sz="4" w:space="0" w:color="auto"/>
                              <w:right w:val="nil"/>
                            </w:tcBorders>
                          </w:tcPr>
                          <w:p w14:paraId="558935AB"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nil"/>
                              <w:left w:val="nil"/>
                              <w:bottom w:val="single" w:sz="4" w:space="0" w:color="auto"/>
                              <w:right w:val="nil"/>
                            </w:tcBorders>
                          </w:tcPr>
                          <w:p w14:paraId="0BDCB99D"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nil"/>
                              <w:left w:val="nil"/>
                              <w:bottom w:val="single" w:sz="4" w:space="0" w:color="auto"/>
                              <w:right w:val="nil"/>
                            </w:tcBorders>
                          </w:tcPr>
                          <w:p w14:paraId="2DC9835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51</w:t>
                            </w:r>
                          </w:p>
                        </w:tc>
                        <w:tc>
                          <w:tcPr>
                            <w:tcW w:w="974" w:type="dxa"/>
                            <w:tcBorders>
                              <w:top w:val="nil"/>
                              <w:left w:val="nil"/>
                              <w:bottom w:val="single" w:sz="4" w:space="0" w:color="auto"/>
                              <w:right w:val="nil"/>
                            </w:tcBorders>
                          </w:tcPr>
                          <w:p w14:paraId="26C183FE" w14:textId="77777777" w:rsidR="003E7F3F" w:rsidRPr="005213E7" w:rsidRDefault="003E7F3F" w:rsidP="00D979A6">
                            <w:pPr>
                              <w:suppressAutoHyphens/>
                              <w:spacing w:before="60" w:after="60"/>
                              <w:jc w:val="center"/>
                              <w:rPr>
                                <w:kern w:val="2"/>
                                <w:sz w:val="22"/>
                                <w:szCs w:val="22"/>
                                <w:lang w:eastAsia="zh-CN"/>
                              </w:rPr>
                            </w:pPr>
                            <w:r w:rsidRPr="005213E7">
                              <w:rPr>
                                <w:kern w:val="2"/>
                                <w:sz w:val="22"/>
                                <w:szCs w:val="22"/>
                                <w:lang w:eastAsia="zh-CN"/>
                              </w:rPr>
                              <w:t>45</w:t>
                            </w:r>
                          </w:p>
                        </w:tc>
                      </w:tr>
                    </w:tbl>
                    <w:p w14:paraId="1635AC89" w14:textId="74E5CD8A" w:rsidR="003E7F3F" w:rsidRPr="00D979A6" w:rsidRDefault="003E7F3F" w:rsidP="00D979A6">
                      <w:pPr>
                        <w:autoSpaceDE w:val="0"/>
                        <w:autoSpaceDN w:val="0"/>
                        <w:adjustRightInd w:val="0"/>
                        <w:rPr>
                          <w:bCs/>
                          <w:sz w:val="20"/>
                          <w:szCs w:val="20"/>
                        </w:rPr>
                      </w:pPr>
                      <w:r w:rsidRPr="00030907">
                        <w:rPr>
                          <w:bCs/>
                          <w:sz w:val="20"/>
                          <w:szCs w:val="20"/>
                        </w:rPr>
                        <w:t>Primary data, 2023</w:t>
                      </w:r>
                    </w:p>
                  </w:txbxContent>
                </v:textbox>
                <w10:wrap type="topAndBottom"/>
              </v:shape>
            </w:pict>
          </mc:Fallback>
        </mc:AlternateContent>
      </w:r>
      <w:bookmarkEnd w:id="13"/>
      <w:r w:rsidR="00416E60">
        <w:t xml:space="preserve">from SBI and their </w:t>
      </w:r>
      <w:r w:rsidR="00416E60">
        <w:lastRenderedPageBreak/>
        <w:t>implementation in classroom teaching practices.</w:t>
      </w:r>
    </w:p>
    <w:p w14:paraId="1B9E83D0" w14:textId="2FE07D6D" w:rsidR="00426552" w:rsidRDefault="00416E60" w:rsidP="005213E7">
      <w:pPr>
        <w:spacing w:before="120" w:after="120"/>
        <w:jc w:val="both"/>
      </w:pPr>
      <w:r>
        <w:t>The results in Table 3 shows most participants strongly agreed or agreed which signify that they acquired skills from SBI which assist them in classroom teaching</w:t>
      </w:r>
      <w:r w:rsidR="00426552">
        <w:t>.</w:t>
      </w:r>
      <w:r>
        <w:t xml:space="preserve"> </w:t>
      </w:r>
      <w:r w:rsidR="00426552">
        <w:t xml:space="preserve">A </w:t>
      </w:r>
      <w:r>
        <w:t>substantial proportion</w:t>
      </w:r>
      <w:r w:rsidR="00426552">
        <w:t xml:space="preserve">, that is, </w:t>
      </w:r>
      <w:r w:rsidR="00C910A4">
        <w:rPr>
          <w:rFonts w:eastAsiaTheme="majorEastAsia"/>
        </w:rPr>
        <w:t>49% and 51% of teachers</w:t>
      </w:r>
      <w:r w:rsidR="00426552">
        <w:rPr>
          <w:rFonts w:eastAsiaTheme="majorEastAsia"/>
        </w:rPr>
        <w:t>,</w:t>
      </w:r>
      <w:r w:rsidR="00C910A4">
        <w:rPr>
          <w:rFonts w:eastAsiaTheme="majorEastAsia"/>
        </w:rPr>
        <w:t xml:space="preserve"> who participated in the study</w:t>
      </w:r>
      <w:r w:rsidR="00426552">
        <w:rPr>
          <w:rFonts w:eastAsiaTheme="majorEastAsia"/>
        </w:rPr>
        <w:t>,</w:t>
      </w:r>
      <w:r w:rsidR="00C910A4">
        <w:rPr>
          <w:rFonts w:eastAsiaTheme="majorEastAsia"/>
        </w:rPr>
        <w:t xml:space="preserve"> agreed </w:t>
      </w:r>
      <w:r>
        <w:rPr>
          <w:rFonts w:eastAsiaTheme="majorEastAsia"/>
        </w:rPr>
        <w:t>and</w:t>
      </w:r>
      <w:r w:rsidR="00C910A4">
        <w:rPr>
          <w:rFonts w:eastAsiaTheme="majorEastAsia"/>
        </w:rPr>
        <w:t xml:space="preserve"> strongly agreed </w:t>
      </w:r>
      <w:r w:rsidR="00426552">
        <w:rPr>
          <w:rFonts w:eastAsiaTheme="majorEastAsia"/>
        </w:rPr>
        <w:t xml:space="preserve">respectively, </w:t>
      </w:r>
      <w:r w:rsidR="00C910A4">
        <w:rPr>
          <w:rFonts w:eastAsiaTheme="majorEastAsia"/>
        </w:rPr>
        <w:t>that they</w:t>
      </w:r>
      <w:r w:rsidR="00C910A4">
        <w:t xml:space="preserve"> </w:t>
      </w:r>
      <w:r w:rsidR="00426552">
        <w:t>acquired knowledge</w:t>
      </w:r>
      <w:r w:rsidR="00C910A4">
        <w:t xml:space="preserve"> on the use of ICT, class management skills</w:t>
      </w:r>
      <w:r w:rsidR="00426552">
        <w:t xml:space="preserve">; </w:t>
      </w:r>
      <w:r w:rsidR="00C910A4">
        <w:t xml:space="preserve">while 43% agreed and 55% strongly agreed that </w:t>
      </w:r>
      <w:r w:rsidR="00426552">
        <w:t>SBI offered them opportunities to</w:t>
      </w:r>
      <w:r w:rsidR="00C910A4">
        <w:t xml:space="preserve"> understand some biology content </w:t>
      </w:r>
      <w:r w:rsidR="00426552">
        <w:t>which had enhanced their</w:t>
      </w:r>
      <w:r w:rsidR="00C910A4">
        <w:t xml:space="preserve"> teaching and learning.</w:t>
      </w:r>
      <w:r w:rsidR="00426552">
        <w:t xml:space="preserve"> </w:t>
      </w:r>
    </w:p>
    <w:p w14:paraId="52677349" w14:textId="3C39D697" w:rsidR="00C910A4" w:rsidRDefault="007A339D" w:rsidP="00426552">
      <w:pPr>
        <w:pStyle w:val="NoSpacing"/>
        <w:spacing w:before="120" w:after="120"/>
        <w:jc w:val="both"/>
      </w:pPr>
      <w:r>
        <w:rPr>
          <w:rFonts w:asciiTheme="majorHAnsi" w:eastAsiaTheme="majorEastAsia" w:hAnsiTheme="majorHAnsi" w:cstheme="majorBidi"/>
          <w:i/>
          <w:iCs/>
          <w:noProof/>
          <w:color w:val="2E74B5" w:themeColor="accent1" w:themeShade="BF"/>
        </w:rPr>
        <mc:AlternateContent>
          <mc:Choice Requires="wps">
            <w:drawing>
              <wp:anchor distT="0" distB="0" distL="114300" distR="114300" simplePos="0" relativeHeight="251705344" behindDoc="0" locked="0" layoutInCell="1" allowOverlap="1" wp14:anchorId="736C8B12" wp14:editId="768AB33E">
                <wp:simplePos x="0" y="0"/>
                <wp:positionH relativeFrom="column">
                  <wp:posOffset>62865</wp:posOffset>
                </wp:positionH>
                <wp:positionV relativeFrom="paragraph">
                  <wp:posOffset>1346835</wp:posOffset>
                </wp:positionV>
                <wp:extent cx="5727700" cy="3581400"/>
                <wp:effectExtent l="0" t="0" r="6350" b="0"/>
                <wp:wrapTopAndBottom/>
                <wp:docPr id="17" name="Text Box 17"/>
                <wp:cNvGraphicFramePr/>
                <a:graphic xmlns:a="http://schemas.openxmlformats.org/drawingml/2006/main">
                  <a:graphicData uri="http://schemas.microsoft.com/office/word/2010/wordprocessingShape">
                    <wps:wsp>
                      <wps:cNvSpPr txBox="1"/>
                      <wps:spPr>
                        <a:xfrm>
                          <a:off x="0" y="0"/>
                          <a:ext cx="5727700" cy="3581400"/>
                        </a:xfrm>
                        <a:prstGeom prst="rect">
                          <a:avLst/>
                        </a:prstGeom>
                        <a:solidFill>
                          <a:schemeClr val="lt1"/>
                        </a:solidFill>
                        <a:ln w="6350">
                          <a:noFill/>
                        </a:ln>
                      </wps:spPr>
                      <wps:txbx>
                        <w:txbxContent>
                          <w:p w14:paraId="301C62F5" w14:textId="77777777" w:rsidR="003E7F3F" w:rsidRPr="00030907" w:rsidRDefault="003E7F3F" w:rsidP="007A339D">
                            <w:pPr>
                              <w:pStyle w:val="NoSpacing"/>
                              <w:spacing w:after="120"/>
                              <w:ind w:left="1440" w:hanging="1440"/>
                              <w:rPr>
                                <w:b/>
                                <w:bCs/>
                                <w:sz w:val="22"/>
                                <w:szCs w:val="22"/>
                              </w:rPr>
                            </w:pPr>
                            <w:r w:rsidRPr="00030907">
                              <w:rPr>
                                <w:b/>
                                <w:bCs/>
                                <w:sz w:val="22"/>
                                <w:szCs w:val="22"/>
                              </w:rPr>
                              <w:t xml:space="preserve">Table </w:t>
                            </w:r>
                            <w:r>
                              <w:rPr>
                                <w:b/>
                                <w:bCs/>
                                <w:sz w:val="22"/>
                                <w:szCs w:val="22"/>
                              </w:rPr>
                              <w:t>5</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 </w:t>
                            </w:r>
                            <w:r>
                              <w:rPr>
                                <w:b/>
                                <w:bCs/>
                                <w:sz w:val="22"/>
                                <w:szCs w:val="22"/>
                              </w:rPr>
                              <w:t xml:space="preserve">impacts of teachers’ SBI </w:t>
                            </w:r>
                            <w:r w:rsidRPr="00030907">
                              <w:rPr>
                                <w:b/>
                                <w:bCs/>
                                <w:sz w:val="22"/>
                                <w:szCs w:val="22"/>
                              </w:rPr>
                              <w:t xml:space="preserve">skills and knowledge </w:t>
                            </w:r>
                            <w:r w:rsidRPr="005213E7">
                              <w:rPr>
                                <w:b/>
                                <w:bCs/>
                                <w:sz w:val="22"/>
                                <w:szCs w:val="22"/>
                              </w:rPr>
                              <w:t>on</w:t>
                            </w:r>
                            <w:r>
                              <w:rPr>
                                <w:b/>
                                <w:bCs/>
                                <w:sz w:val="22"/>
                                <w:szCs w:val="22"/>
                              </w:rPr>
                              <w:t xml:space="preserve"> their </w:t>
                            </w:r>
                            <w:r w:rsidRPr="005213E7">
                              <w:rPr>
                                <w:b/>
                                <w:bCs/>
                                <w:sz w:val="22"/>
                                <w:szCs w:val="22"/>
                              </w:rPr>
                              <w:t>classroom teaching practices and learners’ outcomes</w:t>
                            </w:r>
                          </w:p>
                          <w:tbl>
                            <w:tblPr>
                              <w:tblStyle w:val="TableGrid"/>
                              <w:tblW w:w="87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20"/>
                              <w:gridCol w:w="1020"/>
                              <w:gridCol w:w="905"/>
                              <w:gridCol w:w="974"/>
                            </w:tblGrid>
                            <w:tr w:rsidR="003E7F3F" w:rsidRPr="005213E7" w14:paraId="3EA8E1F1" w14:textId="77777777" w:rsidTr="005213E7">
                              <w:trPr>
                                <w:trHeight w:val="397"/>
                              </w:trPr>
                              <w:tc>
                                <w:tcPr>
                                  <w:tcW w:w="4876" w:type="dxa"/>
                                  <w:tcBorders>
                                    <w:top w:val="single" w:sz="4" w:space="0" w:color="auto"/>
                                    <w:bottom w:val="single" w:sz="4" w:space="0" w:color="auto"/>
                                  </w:tcBorders>
                                  <w:vAlign w:val="bottom"/>
                                  <w:hideMark/>
                                </w:tcPr>
                                <w:p w14:paraId="4C0D279F" w14:textId="77777777" w:rsidR="003E7F3F" w:rsidRPr="005213E7" w:rsidRDefault="003E7F3F" w:rsidP="00030907">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2FB5D7B4"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6E20DF2B"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7E1E5919"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6D4D043F"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761DA045" w14:textId="77777777" w:rsidTr="00377F13">
                              <w:trPr>
                                <w:trHeight w:val="397"/>
                              </w:trPr>
                              <w:tc>
                                <w:tcPr>
                                  <w:tcW w:w="4876" w:type="dxa"/>
                                  <w:tcBorders>
                                    <w:top w:val="single" w:sz="4" w:space="0" w:color="auto"/>
                                    <w:left w:val="nil"/>
                                    <w:bottom w:val="nil"/>
                                    <w:right w:val="nil"/>
                                  </w:tcBorders>
                                </w:tcPr>
                                <w:p w14:paraId="6FF0BA88" w14:textId="77777777" w:rsidR="003E7F3F" w:rsidRPr="005213E7" w:rsidRDefault="003E7F3F" w:rsidP="007A339D">
                                  <w:pPr>
                                    <w:pStyle w:val="Default"/>
                                    <w:numPr>
                                      <w:ilvl w:val="0"/>
                                      <w:numId w:val="23"/>
                                    </w:numPr>
                                    <w:spacing w:before="60" w:after="60"/>
                                    <w:ind w:left="357" w:hanging="357"/>
                                    <w:rPr>
                                      <w:sz w:val="22"/>
                                      <w:szCs w:val="22"/>
                                    </w:rPr>
                                  </w:pPr>
                                  <w:r w:rsidRPr="005213E7">
                                    <w:rPr>
                                      <w:sz w:val="22"/>
                                      <w:szCs w:val="22"/>
                                    </w:rPr>
                                    <w:t>Students are motivated by comparing how they were before I acquired skills from SBI.</w:t>
                                  </w:r>
                                </w:p>
                              </w:tc>
                              <w:tc>
                                <w:tcPr>
                                  <w:tcW w:w="1020" w:type="dxa"/>
                                  <w:tcBorders>
                                    <w:top w:val="single" w:sz="4" w:space="0" w:color="auto"/>
                                    <w:left w:val="nil"/>
                                    <w:bottom w:val="nil"/>
                                    <w:right w:val="nil"/>
                                  </w:tcBorders>
                                  <w:vAlign w:val="center"/>
                                </w:tcPr>
                                <w:p w14:paraId="0130E76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single" w:sz="4" w:space="0" w:color="auto"/>
                                    <w:left w:val="nil"/>
                                    <w:bottom w:val="nil"/>
                                    <w:right w:val="nil"/>
                                  </w:tcBorders>
                                  <w:vAlign w:val="center"/>
                                </w:tcPr>
                                <w:p w14:paraId="4C29EE6C"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single" w:sz="4" w:space="0" w:color="auto"/>
                                    <w:left w:val="nil"/>
                                    <w:bottom w:val="nil"/>
                                    <w:right w:val="nil"/>
                                  </w:tcBorders>
                                  <w:vAlign w:val="center"/>
                                </w:tcPr>
                                <w:p w14:paraId="7FAC922D"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59</w:t>
                                  </w:r>
                                </w:p>
                              </w:tc>
                              <w:tc>
                                <w:tcPr>
                                  <w:tcW w:w="974" w:type="dxa"/>
                                  <w:tcBorders>
                                    <w:top w:val="single" w:sz="4" w:space="0" w:color="auto"/>
                                    <w:left w:val="nil"/>
                                    <w:bottom w:val="nil"/>
                                    <w:right w:val="nil"/>
                                  </w:tcBorders>
                                  <w:vAlign w:val="center"/>
                                </w:tcPr>
                                <w:p w14:paraId="1A70D810"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37</w:t>
                                  </w:r>
                                </w:p>
                              </w:tc>
                            </w:tr>
                            <w:tr w:rsidR="003E7F3F" w:rsidRPr="005213E7" w14:paraId="63AC261A" w14:textId="77777777" w:rsidTr="00377F13">
                              <w:trPr>
                                <w:trHeight w:val="397"/>
                              </w:trPr>
                              <w:tc>
                                <w:tcPr>
                                  <w:tcW w:w="4876" w:type="dxa"/>
                                </w:tcPr>
                                <w:p w14:paraId="699A7BB0"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Learners’ interest and dispositions into biology classroom learning have been upgraded compared to before I gained skills from SBI.</w:t>
                                  </w:r>
                                </w:p>
                              </w:tc>
                              <w:tc>
                                <w:tcPr>
                                  <w:tcW w:w="1020" w:type="dxa"/>
                                  <w:vAlign w:val="center"/>
                                </w:tcPr>
                                <w:p w14:paraId="6687FC41"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09E54A58"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w:t>
                                  </w:r>
                                </w:p>
                              </w:tc>
                              <w:tc>
                                <w:tcPr>
                                  <w:tcW w:w="905" w:type="dxa"/>
                                  <w:vAlign w:val="center"/>
                                </w:tcPr>
                                <w:p w14:paraId="3C61C7B1" w14:textId="77777777" w:rsidR="003E7F3F" w:rsidRPr="005213E7" w:rsidRDefault="003E7F3F" w:rsidP="00377F13">
                                  <w:pPr>
                                    <w:pStyle w:val="NormalWeb"/>
                                    <w:spacing w:before="0" w:beforeAutospacing="0" w:after="0" w:afterAutospacing="0"/>
                                    <w:jc w:val="center"/>
                                    <w:rPr>
                                      <w:kern w:val="2"/>
                                      <w:sz w:val="22"/>
                                      <w:szCs w:val="22"/>
                                      <w:lang w:eastAsia="zh-CN"/>
                                    </w:rPr>
                                  </w:pPr>
                                  <w:r w:rsidRPr="005213E7">
                                    <w:rPr>
                                      <w:kern w:val="2"/>
                                      <w:sz w:val="22"/>
                                      <w:szCs w:val="22"/>
                                      <w:lang w:eastAsia="zh-CN"/>
                                    </w:rPr>
                                    <w:t>63</w:t>
                                  </w:r>
                                </w:p>
                              </w:tc>
                              <w:tc>
                                <w:tcPr>
                                  <w:tcW w:w="974" w:type="dxa"/>
                                  <w:vAlign w:val="center"/>
                                </w:tcPr>
                                <w:p w14:paraId="0E36B43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33</w:t>
                                  </w:r>
                                </w:p>
                              </w:tc>
                            </w:tr>
                            <w:tr w:rsidR="003E7F3F" w:rsidRPr="005213E7" w14:paraId="33A50F0E" w14:textId="77777777" w:rsidTr="00377F13">
                              <w:trPr>
                                <w:trHeight w:val="397"/>
                              </w:trPr>
                              <w:tc>
                                <w:tcPr>
                                  <w:tcW w:w="4876" w:type="dxa"/>
                                </w:tcPr>
                                <w:p w14:paraId="5E3E8CE8"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Mindset of learners to take biology as a difficult subject have eradicated.</w:t>
                                  </w:r>
                                </w:p>
                              </w:tc>
                              <w:tc>
                                <w:tcPr>
                                  <w:tcW w:w="1020" w:type="dxa"/>
                                  <w:vAlign w:val="center"/>
                                </w:tcPr>
                                <w:p w14:paraId="20B09BD7"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32574EBD"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14</w:t>
                                  </w:r>
                                </w:p>
                              </w:tc>
                              <w:tc>
                                <w:tcPr>
                                  <w:tcW w:w="905" w:type="dxa"/>
                                  <w:vAlign w:val="center"/>
                                </w:tcPr>
                                <w:p w14:paraId="5A74750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49</w:t>
                                  </w:r>
                                </w:p>
                              </w:tc>
                              <w:tc>
                                <w:tcPr>
                                  <w:tcW w:w="974" w:type="dxa"/>
                                  <w:vAlign w:val="center"/>
                                </w:tcPr>
                                <w:p w14:paraId="40B9D17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37</w:t>
                                  </w:r>
                                </w:p>
                              </w:tc>
                            </w:tr>
                            <w:tr w:rsidR="003E7F3F" w:rsidRPr="005213E7" w14:paraId="5C9E2342" w14:textId="77777777" w:rsidTr="00377F13">
                              <w:trPr>
                                <w:trHeight w:val="397"/>
                              </w:trPr>
                              <w:tc>
                                <w:tcPr>
                                  <w:tcW w:w="4876" w:type="dxa"/>
                                </w:tcPr>
                                <w:p w14:paraId="5E3F639A"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Students focus better when they're attending biology classes compare to before teacher acquired skills from SBI.</w:t>
                                  </w:r>
                                </w:p>
                              </w:tc>
                              <w:tc>
                                <w:tcPr>
                                  <w:tcW w:w="1020" w:type="dxa"/>
                                  <w:vAlign w:val="center"/>
                                </w:tcPr>
                                <w:p w14:paraId="40DCEAC7"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7627BA58"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6</w:t>
                                  </w:r>
                                </w:p>
                              </w:tc>
                              <w:tc>
                                <w:tcPr>
                                  <w:tcW w:w="905" w:type="dxa"/>
                                  <w:vAlign w:val="center"/>
                                </w:tcPr>
                                <w:p w14:paraId="6D24AAF1"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45</w:t>
                                  </w:r>
                                </w:p>
                              </w:tc>
                              <w:tc>
                                <w:tcPr>
                                  <w:tcW w:w="974" w:type="dxa"/>
                                  <w:vAlign w:val="center"/>
                                </w:tcPr>
                                <w:p w14:paraId="32BECBD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49</w:t>
                                  </w:r>
                                </w:p>
                              </w:tc>
                            </w:tr>
                            <w:tr w:rsidR="003E7F3F" w:rsidRPr="005213E7" w14:paraId="0D7FDD81" w14:textId="77777777" w:rsidTr="00377F13">
                              <w:trPr>
                                <w:trHeight w:val="397"/>
                              </w:trPr>
                              <w:tc>
                                <w:tcPr>
                                  <w:tcW w:w="4876" w:type="dxa"/>
                                  <w:tcBorders>
                                    <w:bottom w:val="single" w:sz="4" w:space="0" w:color="auto"/>
                                  </w:tcBorders>
                                </w:tcPr>
                                <w:p w14:paraId="39BB915D" w14:textId="77777777" w:rsidR="003E7F3F" w:rsidRPr="007C3B75" w:rsidRDefault="003E7F3F" w:rsidP="007A339D">
                                  <w:pPr>
                                    <w:pStyle w:val="ListParagraph"/>
                                    <w:numPr>
                                      <w:ilvl w:val="0"/>
                                      <w:numId w:val="23"/>
                                    </w:numPr>
                                    <w:suppressAutoHyphens/>
                                    <w:spacing w:before="60" w:after="60"/>
                                    <w:ind w:left="357" w:hanging="357"/>
                                    <w:rPr>
                                      <w:sz w:val="22"/>
                                      <w:szCs w:val="22"/>
                                    </w:rPr>
                                  </w:pPr>
                                  <w:r w:rsidRPr="007C3B75">
                                    <w:rPr>
                                      <w:sz w:val="22"/>
                                      <w:szCs w:val="22"/>
                                    </w:rPr>
                                    <w:t xml:space="preserve">Learners’ academic achievement has advanced compared to before I have attended SBI. </w:t>
                                  </w:r>
                                </w:p>
                              </w:tc>
                              <w:tc>
                                <w:tcPr>
                                  <w:tcW w:w="1020" w:type="dxa"/>
                                  <w:tcBorders>
                                    <w:bottom w:val="single" w:sz="4" w:space="0" w:color="auto"/>
                                  </w:tcBorders>
                                  <w:vAlign w:val="center"/>
                                </w:tcPr>
                                <w:p w14:paraId="6BC47652"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bottom w:val="single" w:sz="4" w:space="0" w:color="auto"/>
                                  </w:tcBorders>
                                  <w:vAlign w:val="center"/>
                                </w:tcPr>
                                <w:p w14:paraId="6AFC2A50"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10</w:t>
                                  </w:r>
                                </w:p>
                              </w:tc>
                              <w:tc>
                                <w:tcPr>
                                  <w:tcW w:w="905" w:type="dxa"/>
                                  <w:tcBorders>
                                    <w:bottom w:val="single" w:sz="4" w:space="0" w:color="auto"/>
                                  </w:tcBorders>
                                  <w:vAlign w:val="center"/>
                                </w:tcPr>
                                <w:p w14:paraId="66F0291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47</w:t>
                                  </w:r>
                                </w:p>
                              </w:tc>
                              <w:tc>
                                <w:tcPr>
                                  <w:tcW w:w="974" w:type="dxa"/>
                                  <w:tcBorders>
                                    <w:bottom w:val="single" w:sz="4" w:space="0" w:color="auto"/>
                                  </w:tcBorders>
                                  <w:vAlign w:val="center"/>
                                </w:tcPr>
                                <w:p w14:paraId="26650BBB"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43</w:t>
                                  </w:r>
                                </w:p>
                              </w:tc>
                            </w:tr>
                          </w:tbl>
                          <w:p w14:paraId="7D6145CC" w14:textId="77777777" w:rsidR="003E7F3F" w:rsidRPr="00030907" w:rsidRDefault="003E7F3F" w:rsidP="007A339D">
                            <w:pPr>
                              <w:autoSpaceDE w:val="0"/>
                              <w:autoSpaceDN w:val="0"/>
                              <w:adjustRightInd w:val="0"/>
                              <w:rPr>
                                <w:bCs/>
                                <w:sz w:val="20"/>
                                <w:szCs w:val="20"/>
                              </w:rPr>
                            </w:pPr>
                            <w:r w:rsidRPr="00030907">
                              <w:rPr>
                                <w:bCs/>
                                <w:sz w:val="20"/>
                                <w:szCs w:val="20"/>
                              </w:rPr>
                              <w:t>Primary data, 2023</w:t>
                            </w:r>
                          </w:p>
                          <w:p w14:paraId="17BF9C32" w14:textId="77777777" w:rsidR="003E7F3F" w:rsidRPr="00030907" w:rsidRDefault="003E7F3F" w:rsidP="007A339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8B12" id="Text Box 17" o:spid="_x0000_s1032" type="#_x0000_t202" style="position:absolute;left:0;text-align:left;margin-left:4.95pt;margin-top:106.05pt;width:451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" fillcolor="white [3201]" stroked="f" strokeweight=".5pt">
                <v:textbox>
                  <w:txbxContent>
                    <w:p w14:paraId="301C62F5" w14:textId="77777777" w:rsidR="003E7F3F" w:rsidRPr="00030907" w:rsidRDefault="003E7F3F" w:rsidP="007A339D">
                      <w:pPr>
                        <w:pStyle w:val="NoSpacing"/>
                        <w:spacing w:after="120"/>
                        <w:ind w:left="1440" w:hanging="1440"/>
                        <w:rPr>
                          <w:b/>
                          <w:bCs/>
                          <w:sz w:val="22"/>
                          <w:szCs w:val="22"/>
                        </w:rPr>
                      </w:pPr>
                      <w:r w:rsidRPr="00030907">
                        <w:rPr>
                          <w:b/>
                          <w:bCs/>
                          <w:sz w:val="22"/>
                          <w:szCs w:val="22"/>
                        </w:rPr>
                        <w:t xml:space="preserve">Table </w:t>
                      </w:r>
                      <w:r>
                        <w:rPr>
                          <w:b/>
                          <w:bCs/>
                          <w:sz w:val="22"/>
                          <w:szCs w:val="22"/>
                        </w:rPr>
                        <w:t>5</w:t>
                      </w:r>
                      <w:r w:rsidRPr="00030907">
                        <w:rPr>
                          <w:b/>
                          <w:bCs/>
                          <w:sz w:val="22"/>
                          <w:szCs w:val="22"/>
                        </w:rPr>
                        <w:tab/>
                        <w:t xml:space="preserve">Percentage </w:t>
                      </w:r>
                      <w:r w:rsidRPr="00030907">
                        <w:rPr>
                          <w:rFonts w:eastAsiaTheme="majorEastAsia"/>
                          <w:b/>
                          <w:bCs/>
                          <w:sz w:val="22"/>
                          <w:szCs w:val="22"/>
                        </w:rPr>
                        <w:t>of teachers</w:t>
                      </w:r>
                      <w:r w:rsidRPr="00030907">
                        <w:rPr>
                          <w:b/>
                          <w:bCs/>
                          <w:sz w:val="22"/>
                          <w:szCs w:val="22"/>
                        </w:rPr>
                        <w:t xml:space="preserve"> indicating their agreement/disagreement to statements about </w:t>
                      </w:r>
                      <w:r>
                        <w:rPr>
                          <w:b/>
                          <w:bCs/>
                          <w:sz w:val="22"/>
                          <w:szCs w:val="22"/>
                        </w:rPr>
                        <w:t xml:space="preserve">impacts of teachers’ SBI </w:t>
                      </w:r>
                      <w:r w:rsidRPr="00030907">
                        <w:rPr>
                          <w:b/>
                          <w:bCs/>
                          <w:sz w:val="22"/>
                          <w:szCs w:val="22"/>
                        </w:rPr>
                        <w:t xml:space="preserve">skills and knowledge </w:t>
                      </w:r>
                      <w:r w:rsidRPr="005213E7">
                        <w:rPr>
                          <w:b/>
                          <w:bCs/>
                          <w:sz w:val="22"/>
                          <w:szCs w:val="22"/>
                        </w:rPr>
                        <w:t>on</w:t>
                      </w:r>
                      <w:r>
                        <w:rPr>
                          <w:b/>
                          <w:bCs/>
                          <w:sz w:val="22"/>
                          <w:szCs w:val="22"/>
                        </w:rPr>
                        <w:t xml:space="preserve"> their </w:t>
                      </w:r>
                      <w:r w:rsidRPr="005213E7">
                        <w:rPr>
                          <w:b/>
                          <w:bCs/>
                          <w:sz w:val="22"/>
                          <w:szCs w:val="22"/>
                        </w:rPr>
                        <w:t>classroom teaching practices and learners’ outcomes</w:t>
                      </w:r>
                    </w:p>
                    <w:tbl>
                      <w:tblPr>
                        <w:tblStyle w:val="TableGrid"/>
                        <w:tblW w:w="87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20"/>
                        <w:gridCol w:w="1020"/>
                        <w:gridCol w:w="905"/>
                        <w:gridCol w:w="974"/>
                      </w:tblGrid>
                      <w:tr w:rsidR="003E7F3F" w:rsidRPr="005213E7" w14:paraId="3EA8E1F1" w14:textId="77777777" w:rsidTr="005213E7">
                        <w:trPr>
                          <w:trHeight w:val="397"/>
                        </w:trPr>
                        <w:tc>
                          <w:tcPr>
                            <w:tcW w:w="4876" w:type="dxa"/>
                            <w:tcBorders>
                              <w:top w:val="single" w:sz="4" w:space="0" w:color="auto"/>
                              <w:bottom w:val="single" w:sz="4" w:space="0" w:color="auto"/>
                            </w:tcBorders>
                            <w:vAlign w:val="bottom"/>
                            <w:hideMark/>
                          </w:tcPr>
                          <w:p w14:paraId="4C0D279F" w14:textId="77777777" w:rsidR="003E7F3F" w:rsidRPr="005213E7" w:rsidRDefault="003E7F3F" w:rsidP="00030907">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2FB5D7B4"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6E20DF2B"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7E1E5919"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6D4D043F"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761DA045" w14:textId="77777777" w:rsidTr="00377F13">
                        <w:trPr>
                          <w:trHeight w:val="397"/>
                        </w:trPr>
                        <w:tc>
                          <w:tcPr>
                            <w:tcW w:w="4876" w:type="dxa"/>
                            <w:tcBorders>
                              <w:top w:val="single" w:sz="4" w:space="0" w:color="auto"/>
                              <w:left w:val="nil"/>
                              <w:bottom w:val="nil"/>
                              <w:right w:val="nil"/>
                            </w:tcBorders>
                          </w:tcPr>
                          <w:p w14:paraId="6FF0BA88" w14:textId="77777777" w:rsidR="003E7F3F" w:rsidRPr="005213E7" w:rsidRDefault="003E7F3F" w:rsidP="007A339D">
                            <w:pPr>
                              <w:pStyle w:val="Default"/>
                              <w:numPr>
                                <w:ilvl w:val="0"/>
                                <w:numId w:val="23"/>
                              </w:numPr>
                              <w:spacing w:before="60" w:after="60"/>
                              <w:ind w:left="357" w:hanging="357"/>
                              <w:rPr>
                                <w:sz w:val="22"/>
                                <w:szCs w:val="22"/>
                              </w:rPr>
                            </w:pPr>
                            <w:r w:rsidRPr="005213E7">
                              <w:rPr>
                                <w:sz w:val="22"/>
                                <w:szCs w:val="22"/>
                              </w:rPr>
                              <w:t>Students are motivated by comparing how they were before I acquired skills from SBI.</w:t>
                            </w:r>
                          </w:p>
                        </w:tc>
                        <w:tc>
                          <w:tcPr>
                            <w:tcW w:w="1020" w:type="dxa"/>
                            <w:tcBorders>
                              <w:top w:val="single" w:sz="4" w:space="0" w:color="auto"/>
                              <w:left w:val="nil"/>
                              <w:bottom w:val="nil"/>
                              <w:right w:val="nil"/>
                            </w:tcBorders>
                            <w:vAlign w:val="center"/>
                          </w:tcPr>
                          <w:p w14:paraId="0130E76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top w:val="single" w:sz="4" w:space="0" w:color="auto"/>
                              <w:left w:val="nil"/>
                              <w:bottom w:val="nil"/>
                              <w:right w:val="nil"/>
                            </w:tcBorders>
                            <w:vAlign w:val="center"/>
                          </w:tcPr>
                          <w:p w14:paraId="4C29EE6C"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w:t>
                            </w:r>
                          </w:p>
                        </w:tc>
                        <w:tc>
                          <w:tcPr>
                            <w:tcW w:w="905" w:type="dxa"/>
                            <w:tcBorders>
                              <w:top w:val="single" w:sz="4" w:space="0" w:color="auto"/>
                              <w:left w:val="nil"/>
                              <w:bottom w:val="nil"/>
                              <w:right w:val="nil"/>
                            </w:tcBorders>
                            <w:vAlign w:val="center"/>
                          </w:tcPr>
                          <w:p w14:paraId="7FAC922D"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59</w:t>
                            </w:r>
                          </w:p>
                        </w:tc>
                        <w:tc>
                          <w:tcPr>
                            <w:tcW w:w="974" w:type="dxa"/>
                            <w:tcBorders>
                              <w:top w:val="single" w:sz="4" w:space="0" w:color="auto"/>
                              <w:left w:val="nil"/>
                              <w:bottom w:val="nil"/>
                              <w:right w:val="nil"/>
                            </w:tcBorders>
                            <w:vAlign w:val="center"/>
                          </w:tcPr>
                          <w:p w14:paraId="1A70D810"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37</w:t>
                            </w:r>
                          </w:p>
                        </w:tc>
                      </w:tr>
                      <w:tr w:rsidR="003E7F3F" w:rsidRPr="005213E7" w14:paraId="63AC261A" w14:textId="77777777" w:rsidTr="00377F13">
                        <w:trPr>
                          <w:trHeight w:val="397"/>
                        </w:trPr>
                        <w:tc>
                          <w:tcPr>
                            <w:tcW w:w="4876" w:type="dxa"/>
                          </w:tcPr>
                          <w:p w14:paraId="699A7BB0"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Learners’ interest and dispositions into biology classroom learning have been upgraded compared to before I gained skills from SBI.</w:t>
                            </w:r>
                          </w:p>
                        </w:tc>
                        <w:tc>
                          <w:tcPr>
                            <w:tcW w:w="1020" w:type="dxa"/>
                            <w:vAlign w:val="center"/>
                          </w:tcPr>
                          <w:p w14:paraId="6687FC41"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09E54A58"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w:t>
                            </w:r>
                          </w:p>
                        </w:tc>
                        <w:tc>
                          <w:tcPr>
                            <w:tcW w:w="905" w:type="dxa"/>
                            <w:vAlign w:val="center"/>
                          </w:tcPr>
                          <w:p w14:paraId="3C61C7B1" w14:textId="77777777" w:rsidR="003E7F3F" w:rsidRPr="005213E7" w:rsidRDefault="003E7F3F" w:rsidP="00377F13">
                            <w:pPr>
                              <w:pStyle w:val="NormalWeb"/>
                              <w:spacing w:before="0" w:beforeAutospacing="0" w:after="0" w:afterAutospacing="0"/>
                              <w:jc w:val="center"/>
                              <w:rPr>
                                <w:kern w:val="2"/>
                                <w:sz w:val="22"/>
                                <w:szCs w:val="22"/>
                                <w:lang w:eastAsia="zh-CN"/>
                              </w:rPr>
                            </w:pPr>
                            <w:r w:rsidRPr="005213E7">
                              <w:rPr>
                                <w:kern w:val="2"/>
                                <w:sz w:val="22"/>
                                <w:szCs w:val="22"/>
                                <w:lang w:eastAsia="zh-CN"/>
                              </w:rPr>
                              <w:t>63</w:t>
                            </w:r>
                          </w:p>
                        </w:tc>
                        <w:tc>
                          <w:tcPr>
                            <w:tcW w:w="974" w:type="dxa"/>
                            <w:vAlign w:val="center"/>
                          </w:tcPr>
                          <w:p w14:paraId="0E36B43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33</w:t>
                            </w:r>
                          </w:p>
                        </w:tc>
                      </w:tr>
                      <w:tr w:rsidR="003E7F3F" w:rsidRPr="005213E7" w14:paraId="33A50F0E" w14:textId="77777777" w:rsidTr="00377F13">
                        <w:trPr>
                          <w:trHeight w:val="397"/>
                        </w:trPr>
                        <w:tc>
                          <w:tcPr>
                            <w:tcW w:w="4876" w:type="dxa"/>
                          </w:tcPr>
                          <w:p w14:paraId="5E3E8CE8"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Mindset of learners to take biology as a difficult subject have eradicated.</w:t>
                            </w:r>
                          </w:p>
                        </w:tc>
                        <w:tc>
                          <w:tcPr>
                            <w:tcW w:w="1020" w:type="dxa"/>
                            <w:vAlign w:val="center"/>
                          </w:tcPr>
                          <w:p w14:paraId="20B09BD7"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32574EBD"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14</w:t>
                            </w:r>
                          </w:p>
                        </w:tc>
                        <w:tc>
                          <w:tcPr>
                            <w:tcW w:w="905" w:type="dxa"/>
                            <w:vAlign w:val="center"/>
                          </w:tcPr>
                          <w:p w14:paraId="5A74750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49</w:t>
                            </w:r>
                          </w:p>
                        </w:tc>
                        <w:tc>
                          <w:tcPr>
                            <w:tcW w:w="974" w:type="dxa"/>
                            <w:vAlign w:val="center"/>
                          </w:tcPr>
                          <w:p w14:paraId="40B9D17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37</w:t>
                            </w:r>
                          </w:p>
                        </w:tc>
                      </w:tr>
                      <w:tr w:rsidR="003E7F3F" w:rsidRPr="005213E7" w14:paraId="5C9E2342" w14:textId="77777777" w:rsidTr="00377F13">
                        <w:trPr>
                          <w:trHeight w:val="397"/>
                        </w:trPr>
                        <w:tc>
                          <w:tcPr>
                            <w:tcW w:w="4876" w:type="dxa"/>
                          </w:tcPr>
                          <w:p w14:paraId="5E3F639A" w14:textId="77777777" w:rsidR="003E7F3F" w:rsidRPr="007C3B75" w:rsidRDefault="003E7F3F" w:rsidP="007A339D">
                            <w:pPr>
                              <w:pStyle w:val="ListParagraph"/>
                              <w:numPr>
                                <w:ilvl w:val="0"/>
                                <w:numId w:val="23"/>
                              </w:numPr>
                              <w:suppressAutoHyphens/>
                              <w:spacing w:before="60" w:after="60"/>
                              <w:ind w:left="357" w:hanging="357"/>
                              <w:rPr>
                                <w:kern w:val="2"/>
                                <w:sz w:val="22"/>
                                <w:szCs w:val="22"/>
                                <w:lang w:eastAsia="zh-CN"/>
                              </w:rPr>
                            </w:pPr>
                            <w:r w:rsidRPr="007C3B75">
                              <w:rPr>
                                <w:sz w:val="22"/>
                                <w:szCs w:val="22"/>
                              </w:rPr>
                              <w:t>Students focus better when they're attending biology classes compare to before teacher acquired skills from SBI.</w:t>
                            </w:r>
                          </w:p>
                        </w:tc>
                        <w:tc>
                          <w:tcPr>
                            <w:tcW w:w="1020" w:type="dxa"/>
                            <w:vAlign w:val="center"/>
                          </w:tcPr>
                          <w:p w14:paraId="40DCEAC7"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vAlign w:val="center"/>
                          </w:tcPr>
                          <w:p w14:paraId="7627BA58"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6</w:t>
                            </w:r>
                          </w:p>
                        </w:tc>
                        <w:tc>
                          <w:tcPr>
                            <w:tcW w:w="905" w:type="dxa"/>
                            <w:vAlign w:val="center"/>
                          </w:tcPr>
                          <w:p w14:paraId="6D24AAF1"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45</w:t>
                            </w:r>
                          </w:p>
                        </w:tc>
                        <w:tc>
                          <w:tcPr>
                            <w:tcW w:w="974" w:type="dxa"/>
                            <w:vAlign w:val="center"/>
                          </w:tcPr>
                          <w:p w14:paraId="32BECBD3"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49</w:t>
                            </w:r>
                          </w:p>
                        </w:tc>
                      </w:tr>
                      <w:tr w:rsidR="003E7F3F" w:rsidRPr="005213E7" w14:paraId="0D7FDD81" w14:textId="77777777" w:rsidTr="00377F13">
                        <w:trPr>
                          <w:trHeight w:val="397"/>
                        </w:trPr>
                        <w:tc>
                          <w:tcPr>
                            <w:tcW w:w="4876" w:type="dxa"/>
                            <w:tcBorders>
                              <w:bottom w:val="single" w:sz="4" w:space="0" w:color="auto"/>
                            </w:tcBorders>
                          </w:tcPr>
                          <w:p w14:paraId="39BB915D" w14:textId="77777777" w:rsidR="003E7F3F" w:rsidRPr="007C3B75" w:rsidRDefault="003E7F3F" w:rsidP="007A339D">
                            <w:pPr>
                              <w:pStyle w:val="ListParagraph"/>
                              <w:numPr>
                                <w:ilvl w:val="0"/>
                                <w:numId w:val="23"/>
                              </w:numPr>
                              <w:suppressAutoHyphens/>
                              <w:spacing w:before="60" w:after="60"/>
                              <w:ind w:left="357" w:hanging="357"/>
                              <w:rPr>
                                <w:sz w:val="22"/>
                                <w:szCs w:val="22"/>
                              </w:rPr>
                            </w:pPr>
                            <w:r w:rsidRPr="007C3B75">
                              <w:rPr>
                                <w:sz w:val="22"/>
                                <w:szCs w:val="22"/>
                              </w:rPr>
                              <w:t xml:space="preserve">Learners’ academic achievement has advanced compared to before I have attended SBI. </w:t>
                            </w:r>
                          </w:p>
                        </w:tc>
                        <w:tc>
                          <w:tcPr>
                            <w:tcW w:w="1020" w:type="dxa"/>
                            <w:tcBorders>
                              <w:bottom w:val="single" w:sz="4" w:space="0" w:color="auto"/>
                            </w:tcBorders>
                            <w:vAlign w:val="center"/>
                          </w:tcPr>
                          <w:p w14:paraId="6BC47652"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0</w:t>
                            </w:r>
                          </w:p>
                        </w:tc>
                        <w:tc>
                          <w:tcPr>
                            <w:tcW w:w="1020" w:type="dxa"/>
                            <w:tcBorders>
                              <w:bottom w:val="single" w:sz="4" w:space="0" w:color="auto"/>
                            </w:tcBorders>
                            <w:vAlign w:val="center"/>
                          </w:tcPr>
                          <w:p w14:paraId="6AFC2A50"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10</w:t>
                            </w:r>
                          </w:p>
                        </w:tc>
                        <w:tc>
                          <w:tcPr>
                            <w:tcW w:w="905" w:type="dxa"/>
                            <w:tcBorders>
                              <w:bottom w:val="single" w:sz="4" w:space="0" w:color="auto"/>
                            </w:tcBorders>
                            <w:vAlign w:val="center"/>
                          </w:tcPr>
                          <w:p w14:paraId="66F02916"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47</w:t>
                            </w:r>
                          </w:p>
                        </w:tc>
                        <w:tc>
                          <w:tcPr>
                            <w:tcW w:w="974" w:type="dxa"/>
                            <w:tcBorders>
                              <w:bottom w:val="single" w:sz="4" w:space="0" w:color="auto"/>
                            </w:tcBorders>
                            <w:vAlign w:val="center"/>
                          </w:tcPr>
                          <w:p w14:paraId="26650BBB" w14:textId="77777777" w:rsidR="003E7F3F" w:rsidRPr="005213E7" w:rsidRDefault="003E7F3F" w:rsidP="00377F13">
                            <w:pPr>
                              <w:suppressAutoHyphens/>
                              <w:spacing w:before="60" w:after="60"/>
                              <w:jc w:val="center"/>
                              <w:rPr>
                                <w:kern w:val="2"/>
                                <w:sz w:val="22"/>
                                <w:szCs w:val="22"/>
                                <w:lang w:eastAsia="zh-CN"/>
                              </w:rPr>
                            </w:pPr>
                            <w:r w:rsidRPr="005213E7">
                              <w:rPr>
                                <w:kern w:val="2"/>
                                <w:sz w:val="22"/>
                                <w:szCs w:val="22"/>
                                <w:lang w:eastAsia="zh-CN"/>
                              </w:rPr>
                              <w:t>43</w:t>
                            </w:r>
                          </w:p>
                        </w:tc>
                      </w:tr>
                    </w:tbl>
                    <w:p w14:paraId="7D6145CC" w14:textId="77777777" w:rsidR="003E7F3F" w:rsidRPr="00030907" w:rsidRDefault="003E7F3F" w:rsidP="007A339D">
                      <w:pPr>
                        <w:autoSpaceDE w:val="0"/>
                        <w:autoSpaceDN w:val="0"/>
                        <w:adjustRightInd w:val="0"/>
                        <w:rPr>
                          <w:bCs/>
                          <w:sz w:val="20"/>
                          <w:szCs w:val="20"/>
                        </w:rPr>
                      </w:pPr>
                      <w:r w:rsidRPr="00030907">
                        <w:rPr>
                          <w:bCs/>
                          <w:sz w:val="20"/>
                          <w:szCs w:val="20"/>
                        </w:rPr>
                        <w:t>Primary data, 2023</w:t>
                      </w:r>
                    </w:p>
                    <w:p w14:paraId="17BF9C32" w14:textId="77777777" w:rsidR="003E7F3F" w:rsidRPr="00030907" w:rsidRDefault="003E7F3F" w:rsidP="007A339D">
                      <w:pPr>
                        <w:rPr>
                          <w:sz w:val="22"/>
                          <w:szCs w:val="22"/>
                        </w:rPr>
                      </w:pPr>
                    </w:p>
                  </w:txbxContent>
                </v:textbox>
                <w10:wrap type="topAndBottom"/>
              </v:shape>
            </w:pict>
          </mc:Fallback>
        </mc:AlternateContent>
      </w:r>
      <w:r w:rsidR="00426552">
        <w:t xml:space="preserve">Again, </w:t>
      </w:r>
      <w:r w:rsidR="00C910A4">
        <w:t xml:space="preserve">53% and </w:t>
      </w:r>
      <w:r w:rsidR="00C910A4">
        <w:rPr>
          <w:kern w:val="2"/>
          <w:lang w:eastAsia="zh-CN"/>
        </w:rPr>
        <w:t xml:space="preserve">47% </w:t>
      </w:r>
      <w:r w:rsidR="00426552">
        <w:rPr>
          <w:rFonts w:eastAsiaTheme="majorEastAsia"/>
        </w:rPr>
        <w:t>of teachers, who participated in the study,</w:t>
      </w:r>
      <w:r w:rsidR="00C910A4">
        <w:rPr>
          <w:kern w:val="2"/>
          <w:lang w:eastAsia="zh-CN"/>
        </w:rPr>
        <w:t xml:space="preserve"> agreed and strongly agreed correspondingly that </w:t>
      </w:r>
      <w:r w:rsidR="00C910A4">
        <w:rPr>
          <w:rFonts w:eastAsia="TimesNewRoman"/>
        </w:rPr>
        <w:t xml:space="preserve">they use skills and experiences gained when sharing with their colleague to improve my teaching and boost retentions of </w:t>
      </w:r>
      <w:r w:rsidR="00426552">
        <w:rPr>
          <w:rFonts w:eastAsia="TimesNewRoman"/>
        </w:rPr>
        <w:t xml:space="preserve">learners </w:t>
      </w:r>
      <w:r w:rsidR="00C910A4">
        <w:rPr>
          <w:rFonts w:eastAsia="TimesNewRoman"/>
        </w:rPr>
        <w:t>towards learning</w:t>
      </w:r>
      <w:r w:rsidR="00426552">
        <w:rPr>
          <w:rFonts w:eastAsia="TimesNewRoman"/>
        </w:rPr>
        <w:t>; while</w:t>
      </w:r>
      <w:r w:rsidR="00C910A4">
        <w:rPr>
          <w:kern w:val="2"/>
          <w:lang w:eastAsia="zh-CN"/>
        </w:rPr>
        <w:t xml:space="preserve"> 39% agreed and 61% strongly agreed </w:t>
      </w:r>
      <w:r w:rsidR="00C910A4">
        <w:rPr>
          <w:kern w:val="2"/>
          <w:lang w:eastAsia="zh-CN"/>
        </w:rPr>
        <w:t>that they</w:t>
      </w:r>
      <w:r w:rsidR="00C910A4">
        <w:t xml:space="preserve"> consult their colleagues to improve teaching practice engage learners in learning activities.</w:t>
      </w:r>
      <w:r w:rsidR="00C910A4">
        <w:rPr>
          <w:kern w:val="2"/>
          <w:lang w:eastAsia="zh-CN"/>
        </w:rPr>
        <w:t xml:space="preserve"> Moreover, 51% agreed and 49% strongly agreed that </w:t>
      </w:r>
      <w:r w:rsidR="00C910A4">
        <w:t>they use practical knowledge, methodology and experience from SBI to teach meaningfully compare to others.</w:t>
      </w:r>
    </w:p>
    <w:p w14:paraId="478D3396" w14:textId="4B5CA52F" w:rsidR="00C910A4" w:rsidRDefault="008E1654" w:rsidP="005213E7">
      <w:pPr>
        <w:spacing w:before="120" w:after="120"/>
        <w:jc w:val="both"/>
      </w:pPr>
      <w:bookmarkStart w:id="14" w:name="_Toc142307638"/>
      <w:r>
        <w:rPr>
          <w:rFonts w:eastAsiaTheme="majorEastAsia"/>
        </w:rPr>
        <w:t>Table</w:t>
      </w:r>
      <w:r w:rsidR="00C910A4">
        <w:rPr>
          <w:rFonts w:eastAsiaTheme="majorEastAsia"/>
        </w:rPr>
        <w:t xml:space="preserve"> </w:t>
      </w:r>
      <w:r w:rsidR="005213E7">
        <w:rPr>
          <w:rFonts w:eastAsiaTheme="majorEastAsia"/>
        </w:rPr>
        <w:t>4 i</w:t>
      </w:r>
      <w:r w:rsidR="00C910A4">
        <w:rPr>
          <w:rFonts w:eastAsiaTheme="majorEastAsia"/>
        </w:rPr>
        <w:t xml:space="preserve">ndicate that </w:t>
      </w:r>
      <w:r w:rsidR="00C910A4">
        <w:t xml:space="preserve">57% of Biology teachers who participated agree that they implement skills earned from SBI to improve biology classroom teaching practices while 39% strongly agreed. 51% agreed while 49% strongly agreed that the knowledge gained when they share with their colleague allow them to enhance retention of learners and motivation toward biology learning. Moreover, 37% of biology teachers and 59% agreed and strongly agreed correspondingly that that their participation in SBI allow them to teach differently from the other Biology teachers who are not trained during teaching. </w:t>
      </w:r>
      <w:r w:rsidR="005213E7">
        <w:t>Thus,</w:t>
      </w:r>
      <w:r w:rsidR="00C910A4">
        <w:t xml:space="preserve"> they profoundly improved the professional career. 53% agreed and 45% </w:t>
      </w:r>
      <w:r w:rsidR="00C910A4">
        <w:lastRenderedPageBreak/>
        <w:t>strongly agreed that through knowledge gained in school based in-service training they developed classroom management capability and interactive atmosphere with students. Subsequently, 35% agreed and 61% strongly agreed that knowledge they gained assist them to design and delivery of contents.</w:t>
      </w:r>
      <w:r w:rsidR="004E21AC">
        <w:t xml:space="preserve"> </w:t>
      </w:r>
      <w:r w:rsidR="003947C4">
        <w:t>Generally</w:t>
      </w:r>
      <w:r w:rsidR="00C910A4">
        <w:t xml:space="preserve">, from SBI teachers develop designing and planning skill of the content and strive to achieve the objective of the lesson.  </w:t>
      </w:r>
    </w:p>
    <w:p w14:paraId="4039D8F5" w14:textId="3D9E6CBE" w:rsidR="005213E7" w:rsidRPr="005213E7" w:rsidRDefault="005213E7" w:rsidP="005213E7">
      <w:pPr>
        <w:spacing w:before="120" w:after="120"/>
        <w:jc w:val="both"/>
        <w:rPr>
          <w:rFonts w:eastAsiaTheme="majorEastAsia"/>
        </w:rPr>
      </w:pPr>
      <w:r w:rsidRPr="005213E7">
        <w:rPr>
          <w:rFonts w:eastAsiaTheme="majorEastAsia"/>
        </w:rPr>
        <w:t>Table 5 shows the proportion of teachers indicating their agreement/disagreement to statements about impacts of teachers’ SBI skills and knowledge on their classroom teaching practices and learners’ outcomes</w:t>
      </w:r>
      <w:r>
        <w:rPr>
          <w:rFonts w:eastAsiaTheme="majorEastAsia"/>
        </w:rPr>
        <w:t>.</w:t>
      </w:r>
    </w:p>
    <w:bookmarkEnd w:id="14"/>
    <w:p w14:paraId="24D12AD5" w14:textId="4E0AB160" w:rsidR="007A339D" w:rsidRDefault="007A339D" w:rsidP="00683715">
      <w:pPr>
        <w:jc w:val="both"/>
      </w:pPr>
      <w:r>
        <w:rPr>
          <w:rFonts w:asciiTheme="majorHAnsi" w:eastAsiaTheme="majorEastAsia" w:hAnsiTheme="majorHAnsi" w:cstheme="majorBidi"/>
          <w:i/>
          <w:iCs/>
          <w:noProof/>
          <w:color w:val="2E74B5" w:themeColor="accent1" w:themeShade="BF"/>
        </w:rPr>
        <mc:AlternateContent>
          <mc:Choice Requires="wps">
            <w:drawing>
              <wp:anchor distT="0" distB="0" distL="114300" distR="114300" simplePos="0" relativeHeight="251703296" behindDoc="0" locked="0" layoutInCell="1" allowOverlap="1" wp14:anchorId="22A0EDE5" wp14:editId="41A4E532">
                <wp:simplePos x="0" y="0"/>
                <wp:positionH relativeFrom="column">
                  <wp:posOffset>15240</wp:posOffset>
                </wp:positionH>
                <wp:positionV relativeFrom="paragraph">
                  <wp:posOffset>2595245</wp:posOffset>
                </wp:positionV>
                <wp:extent cx="5727700" cy="3200400"/>
                <wp:effectExtent l="0" t="0" r="6350" b="0"/>
                <wp:wrapTopAndBottom/>
                <wp:docPr id="19" name="Text Box 19"/>
                <wp:cNvGraphicFramePr/>
                <a:graphic xmlns:a="http://schemas.openxmlformats.org/drawingml/2006/main">
                  <a:graphicData uri="http://schemas.microsoft.com/office/word/2010/wordprocessingShape">
                    <wps:wsp>
                      <wps:cNvSpPr txBox="1"/>
                      <wps:spPr>
                        <a:xfrm>
                          <a:off x="0" y="0"/>
                          <a:ext cx="5727700" cy="3200400"/>
                        </a:xfrm>
                        <a:prstGeom prst="rect">
                          <a:avLst/>
                        </a:prstGeom>
                        <a:solidFill>
                          <a:schemeClr val="lt1"/>
                        </a:solidFill>
                        <a:ln w="6350">
                          <a:noFill/>
                        </a:ln>
                      </wps:spPr>
                      <wps:txbx>
                        <w:txbxContent>
                          <w:p w14:paraId="193FC52D" w14:textId="77777777" w:rsidR="003E7F3F" w:rsidRPr="00030907" w:rsidRDefault="003E7F3F" w:rsidP="00D979A6">
                            <w:pPr>
                              <w:pStyle w:val="NoSpacing"/>
                              <w:spacing w:after="120"/>
                              <w:ind w:left="1440" w:hanging="1440"/>
                              <w:rPr>
                                <w:b/>
                                <w:bCs/>
                                <w:sz w:val="22"/>
                                <w:szCs w:val="22"/>
                              </w:rPr>
                            </w:pPr>
                            <w:r w:rsidRPr="00030907">
                              <w:rPr>
                                <w:b/>
                                <w:bCs/>
                                <w:sz w:val="22"/>
                                <w:szCs w:val="22"/>
                              </w:rPr>
                              <w:t xml:space="preserve">Table </w:t>
                            </w:r>
                            <w:r>
                              <w:rPr>
                                <w:b/>
                                <w:bCs/>
                                <w:sz w:val="22"/>
                                <w:szCs w:val="22"/>
                              </w:rPr>
                              <w:t>6</w:t>
                            </w:r>
                            <w:r w:rsidRPr="00030907">
                              <w:rPr>
                                <w:b/>
                                <w:bCs/>
                                <w:sz w:val="22"/>
                                <w:szCs w:val="22"/>
                              </w:rPr>
                              <w:tab/>
                              <w:t xml:space="preserve">Percentage </w:t>
                            </w:r>
                            <w:r w:rsidRPr="00683715">
                              <w:rPr>
                                <w:b/>
                                <w:bCs/>
                                <w:sz w:val="22"/>
                                <w:szCs w:val="22"/>
                              </w:rPr>
                              <w:t>of teachers</w:t>
                            </w:r>
                            <w:r w:rsidRPr="00030907">
                              <w:rPr>
                                <w:b/>
                                <w:bCs/>
                                <w:sz w:val="22"/>
                                <w:szCs w:val="22"/>
                              </w:rPr>
                              <w:t xml:space="preserve"> indicating their agreement/disagreement to statements about </w:t>
                            </w:r>
                            <w:r w:rsidRPr="00683715">
                              <w:rPr>
                                <w:b/>
                                <w:bCs/>
                                <w:sz w:val="22"/>
                                <w:szCs w:val="22"/>
                              </w:rPr>
                              <w:t xml:space="preserve">reasons impeding </w:t>
                            </w:r>
                            <w:r>
                              <w:rPr>
                                <w:b/>
                                <w:bCs/>
                                <w:sz w:val="22"/>
                                <w:szCs w:val="22"/>
                              </w:rPr>
                              <w:t xml:space="preserve">teachers’ use of SBI </w:t>
                            </w:r>
                            <w:r w:rsidRPr="00030907">
                              <w:rPr>
                                <w:b/>
                                <w:bCs/>
                                <w:sz w:val="22"/>
                                <w:szCs w:val="22"/>
                              </w:rPr>
                              <w:t xml:space="preserve">skills and knowledge </w:t>
                            </w:r>
                            <w:r>
                              <w:rPr>
                                <w:b/>
                                <w:bCs/>
                                <w:sz w:val="22"/>
                                <w:szCs w:val="22"/>
                              </w:rPr>
                              <w:t>i</w:t>
                            </w:r>
                            <w:r w:rsidRPr="005213E7">
                              <w:rPr>
                                <w:b/>
                                <w:bCs/>
                                <w:sz w:val="22"/>
                                <w:szCs w:val="22"/>
                              </w:rPr>
                              <w:t>n</w:t>
                            </w:r>
                            <w:r>
                              <w:rPr>
                                <w:b/>
                                <w:bCs/>
                                <w:sz w:val="22"/>
                                <w:szCs w:val="22"/>
                              </w:rPr>
                              <w:t xml:space="preserve"> their </w:t>
                            </w:r>
                            <w:r w:rsidRPr="005213E7">
                              <w:rPr>
                                <w:b/>
                                <w:bCs/>
                                <w:sz w:val="22"/>
                                <w:szCs w:val="22"/>
                              </w:rPr>
                              <w:t xml:space="preserve">classroom teaching practices </w:t>
                            </w:r>
                          </w:p>
                          <w:tbl>
                            <w:tblPr>
                              <w:tblStyle w:val="TableGrid"/>
                              <w:tblW w:w="87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20"/>
                              <w:gridCol w:w="1020"/>
                              <w:gridCol w:w="905"/>
                              <w:gridCol w:w="974"/>
                            </w:tblGrid>
                            <w:tr w:rsidR="003E7F3F" w:rsidRPr="005213E7" w14:paraId="35DB0088" w14:textId="77777777" w:rsidTr="005213E7">
                              <w:trPr>
                                <w:trHeight w:val="397"/>
                              </w:trPr>
                              <w:tc>
                                <w:tcPr>
                                  <w:tcW w:w="4876" w:type="dxa"/>
                                  <w:tcBorders>
                                    <w:top w:val="single" w:sz="4" w:space="0" w:color="auto"/>
                                    <w:bottom w:val="single" w:sz="4" w:space="0" w:color="auto"/>
                                  </w:tcBorders>
                                  <w:vAlign w:val="bottom"/>
                                  <w:hideMark/>
                                </w:tcPr>
                                <w:p w14:paraId="3E7C02AD" w14:textId="77777777" w:rsidR="003E7F3F" w:rsidRPr="005213E7" w:rsidRDefault="003E7F3F" w:rsidP="00030907">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367F6A95"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5128B7C2"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221E8151"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0753D33A"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4A6A9236" w14:textId="77777777" w:rsidTr="00683715">
                              <w:trPr>
                                <w:trHeight w:val="397"/>
                              </w:trPr>
                              <w:tc>
                                <w:tcPr>
                                  <w:tcW w:w="4876" w:type="dxa"/>
                                  <w:tcBorders>
                                    <w:top w:val="single" w:sz="4" w:space="0" w:color="auto"/>
                                    <w:left w:val="nil"/>
                                    <w:bottom w:val="nil"/>
                                    <w:right w:val="nil"/>
                                  </w:tcBorders>
                                </w:tcPr>
                                <w:p w14:paraId="2DB03E8B" w14:textId="77777777" w:rsidR="003E7F3F" w:rsidRPr="005213E7" w:rsidRDefault="003E7F3F" w:rsidP="00C606ED">
                                  <w:pPr>
                                    <w:pStyle w:val="Default"/>
                                    <w:numPr>
                                      <w:ilvl w:val="0"/>
                                      <w:numId w:val="20"/>
                                    </w:numPr>
                                    <w:spacing w:before="60" w:after="60"/>
                                    <w:ind w:left="357" w:hanging="357"/>
                                    <w:rPr>
                                      <w:sz w:val="22"/>
                                      <w:szCs w:val="22"/>
                                    </w:rPr>
                                  </w:pPr>
                                  <w:r w:rsidRPr="00683715">
                                    <w:rPr>
                                      <w:sz w:val="22"/>
                                      <w:szCs w:val="22"/>
                                    </w:rPr>
                                    <w:t xml:space="preserve">Resistance for some teachers/poor mindset </w:t>
                                  </w:r>
                                </w:p>
                              </w:tc>
                              <w:tc>
                                <w:tcPr>
                                  <w:tcW w:w="1020" w:type="dxa"/>
                                  <w:tcBorders>
                                    <w:top w:val="single" w:sz="4" w:space="0" w:color="auto"/>
                                    <w:left w:val="nil"/>
                                    <w:bottom w:val="nil"/>
                                    <w:right w:val="nil"/>
                                  </w:tcBorders>
                                </w:tcPr>
                                <w:p w14:paraId="5D5C2BDE"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Borders>
                                    <w:top w:val="single" w:sz="4" w:space="0" w:color="auto"/>
                                    <w:left w:val="nil"/>
                                    <w:bottom w:val="nil"/>
                                    <w:right w:val="nil"/>
                                  </w:tcBorders>
                                </w:tcPr>
                                <w:p w14:paraId="340BC787"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25</w:t>
                                  </w:r>
                                </w:p>
                              </w:tc>
                              <w:tc>
                                <w:tcPr>
                                  <w:tcW w:w="905" w:type="dxa"/>
                                  <w:tcBorders>
                                    <w:top w:val="single" w:sz="4" w:space="0" w:color="auto"/>
                                    <w:left w:val="nil"/>
                                    <w:bottom w:val="nil"/>
                                    <w:right w:val="nil"/>
                                  </w:tcBorders>
                                </w:tcPr>
                                <w:p w14:paraId="42F264C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49</w:t>
                                  </w:r>
                                </w:p>
                              </w:tc>
                              <w:tc>
                                <w:tcPr>
                                  <w:tcW w:w="974" w:type="dxa"/>
                                  <w:tcBorders>
                                    <w:top w:val="single" w:sz="4" w:space="0" w:color="auto"/>
                                    <w:left w:val="nil"/>
                                    <w:bottom w:val="nil"/>
                                    <w:right w:val="nil"/>
                                  </w:tcBorders>
                                </w:tcPr>
                                <w:p w14:paraId="68100A5D"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18</w:t>
                                  </w:r>
                                </w:p>
                              </w:tc>
                            </w:tr>
                            <w:tr w:rsidR="003E7F3F" w:rsidRPr="005213E7" w14:paraId="6C881A6A" w14:textId="77777777" w:rsidTr="00683715">
                              <w:trPr>
                                <w:trHeight w:val="397"/>
                              </w:trPr>
                              <w:tc>
                                <w:tcPr>
                                  <w:tcW w:w="4876" w:type="dxa"/>
                                </w:tcPr>
                                <w:p w14:paraId="75780831"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 xml:space="preserve">Inadequate or lack of training/workshops </w:t>
                                  </w:r>
                                </w:p>
                              </w:tc>
                              <w:tc>
                                <w:tcPr>
                                  <w:tcW w:w="1020" w:type="dxa"/>
                                </w:tcPr>
                                <w:p w14:paraId="18DF333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w:t>
                                  </w:r>
                                </w:p>
                              </w:tc>
                              <w:tc>
                                <w:tcPr>
                                  <w:tcW w:w="1020" w:type="dxa"/>
                                </w:tcPr>
                                <w:p w14:paraId="45BBAE2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17</w:t>
                                  </w:r>
                                </w:p>
                              </w:tc>
                              <w:tc>
                                <w:tcPr>
                                  <w:tcW w:w="905" w:type="dxa"/>
                                </w:tcPr>
                                <w:p w14:paraId="4C14CF5B" w14:textId="77777777" w:rsidR="003E7F3F" w:rsidRPr="005213E7" w:rsidRDefault="003E7F3F" w:rsidP="00683715">
                                  <w:pPr>
                                    <w:pStyle w:val="NormalWeb"/>
                                    <w:spacing w:before="0" w:beforeAutospacing="0" w:after="0" w:afterAutospacing="0"/>
                                    <w:jc w:val="center"/>
                                    <w:rPr>
                                      <w:kern w:val="2"/>
                                      <w:sz w:val="22"/>
                                      <w:szCs w:val="22"/>
                                      <w:lang w:eastAsia="zh-CN"/>
                                    </w:rPr>
                                  </w:pPr>
                                  <w:r w:rsidRPr="00683715">
                                    <w:rPr>
                                      <w:kern w:val="2"/>
                                      <w:sz w:val="22"/>
                                      <w:szCs w:val="22"/>
                                      <w:lang w:eastAsia="zh-CN"/>
                                    </w:rPr>
                                    <w:t>55</w:t>
                                  </w:r>
                                </w:p>
                              </w:tc>
                              <w:tc>
                                <w:tcPr>
                                  <w:tcW w:w="974" w:type="dxa"/>
                                </w:tcPr>
                                <w:p w14:paraId="5563B0F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25</w:t>
                                  </w:r>
                                </w:p>
                              </w:tc>
                            </w:tr>
                            <w:tr w:rsidR="003E7F3F" w:rsidRPr="005213E7" w14:paraId="08E1E192" w14:textId="77777777" w:rsidTr="00683715">
                              <w:trPr>
                                <w:trHeight w:val="397"/>
                              </w:trPr>
                              <w:tc>
                                <w:tcPr>
                                  <w:tcW w:w="4876" w:type="dxa"/>
                                </w:tcPr>
                                <w:p w14:paraId="3C6A40EE"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 xml:space="preserve">Lack of Self -study materials like books, online tools. </w:t>
                                  </w:r>
                                </w:p>
                              </w:tc>
                              <w:tc>
                                <w:tcPr>
                                  <w:tcW w:w="1020" w:type="dxa"/>
                                </w:tcPr>
                                <w:p w14:paraId="5349BE0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Pr>
                                <w:p w14:paraId="4F0B1A8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10</w:t>
                                  </w:r>
                                </w:p>
                              </w:tc>
                              <w:tc>
                                <w:tcPr>
                                  <w:tcW w:w="905" w:type="dxa"/>
                                </w:tcPr>
                                <w:p w14:paraId="7804C783"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55</w:t>
                                  </w:r>
                                </w:p>
                              </w:tc>
                              <w:tc>
                                <w:tcPr>
                                  <w:tcW w:w="974" w:type="dxa"/>
                                </w:tcPr>
                                <w:p w14:paraId="6A66E81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27</w:t>
                                  </w:r>
                                </w:p>
                              </w:tc>
                            </w:tr>
                            <w:tr w:rsidR="003E7F3F" w:rsidRPr="005213E7" w14:paraId="4718B0E7" w14:textId="77777777" w:rsidTr="00683715">
                              <w:trPr>
                                <w:trHeight w:val="397"/>
                              </w:trPr>
                              <w:tc>
                                <w:tcPr>
                                  <w:tcW w:w="4876" w:type="dxa"/>
                                </w:tcPr>
                                <w:p w14:paraId="5C974826"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Resistance of school leaders to afford teachers materials needed to implement potentially the knowledge gained from SBI.</w:t>
                                  </w:r>
                                </w:p>
                              </w:tc>
                              <w:tc>
                                <w:tcPr>
                                  <w:tcW w:w="1020" w:type="dxa"/>
                                </w:tcPr>
                                <w:p w14:paraId="32B7B6CB"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Pr>
                                <w:p w14:paraId="4CEC4D2E"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26</w:t>
                                  </w:r>
                                </w:p>
                              </w:tc>
                              <w:tc>
                                <w:tcPr>
                                  <w:tcW w:w="905" w:type="dxa"/>
                                </w:tcPr>
                                <w:p w14:paraId="2059C9D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49</w:t>
                                  </w:r>
                                </w:p>
                              </w:tc>
                              <w:tc>
                                <w:tcPr>
                                  <w:tcW w:w="974" w:type="dxa"/>
                                </w:tcPr>
                                <w:p w14:paraId="2FA0CE57"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26</w:t>
                                  </w:r>
                                </w:p>
                              </w:tc>
                            </w:tr>
                            <w:tr w:rsidR="003E7F3F" w:rsidRPr="005213E7" w14:paraId="14E632C6" w14:textId="77777777" w:rsidTr="00683715">
                              <w:trPr>
                                <w:trHeight w:val="397"/>
                              </w:trPr>
                              <w:tc>
                                <w:tcPr>
                                  <w:tcW w:w="4876" w:type="dxa"/>
                                  <w:tcBorders>
                                    <w:bottom w:val="single" w:sz="4" w:space="0" w:color="auto"/>
                                  </w:tcBorders>
                                </w:tcPr>
                                <w:p w14:paraId="19476AD5" w14:textId="77777777" w:rsidR="003E7F3F" w:rsidRPr="00C606ED" w:rsidRDefault="003E7F3F" w:rsidP="00C606ED">
                                  <w:pPr>
                                    <w:pStyle w:val="ListParagraph"/>
                                    <w:numPr>
                                      <w:ilvl w:val="0"/>
                                      <w:numId w:val="20"/>
                                    </w:numPr>
                                    <w:suppressAutoHyphens/>
                                    <w:spacing w:before="60" w:after="60"/>
                                    <w:ind w:left="357" w:hanging="357"/>
                                    <w:rPr>
                                      <w:sz w:val="22"/>
                                      <w:szCs w:val="22"/>
                                    </w:rPr>
                                  </w:pPr>
                                  <w:r w:rsidRPr="00C606ED">
                                    <w:rPr>
                                      <w:sz w:val="22"/>
                                      <w:szCs w:val="22"/>
                                    </w:rPr>
                                    <w:t>Inability of teachers to use technological tools (computer, calculator, mobile phones...)</w:t>
                                  </w:r>
                                </w:p>
                              </w:tc>
                              <w:tc>
                                <w:tcPr>
                                  <w:tcW w:w="1020" w:type="dxa"/>
                                  <w:tcBorders>
                                    <w:bottom w:val="single" w:sz="4" w:space="0" w:color="auto"/>
                                  </w:tcBorders>
                                </w:tcPr>
                                <w:p w14:paraId="63DA29D8"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14</w:t>
                                  </w:r>
                                </w:p>
                              </w:tc>
                              <w:tc>
                                <w:tcPr>
                                  <w:tcW w:w="1020" w:type="dxa"/>
                                  <w:tcBorders>
                                    <w:bottom w:val="single" w:sz="4" w:space="0" w:color="auto"/>
                                  </w:tcBorders>
                                </w:tcPr>
                                <w:p w14:paraId="438433B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18</w:t>
                                  </w:r>
                                </w:p>
                              </w:tc>
                              <w:tc>
                                <w:tcPr>
                                  <w:tcW w:w="905" w:type="dxa"/>
                                  <w:tcBorders>
                                    <w:bottom w:val="single" w:sz="4" w:space="0" w:color="auto"/>
                                  </w:tcBorders>
                                </w:tcPr>
                                <w:p w14:paraId="41C0AAB4"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53</w:t>
                                  </w:r>
                                </w:p>
                              </w:tc>
                              <w:tc>
                                <w:tcPr>
                                  <w:tcW w:w="974" w:type="dxa"/>
                                  <w:tcBorders>
                                    <w:bottom w:val="single" w:sz="4" w:space="0" w:color="auto"/>
                                  </w:tcBorders>
                                </w:tcPr>
                                <w:p w14:paraId="1761903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17</w:t>
                                  </w:r>
                                </w:p>
                              </w:tc>
                            </w:tr>
                          </w:tbl>
                          <w:p w14:paraId="5E369086" w14:textId="77777777" w:rsidR="003E7F3F" w:rsidRPr="00030907" w:rsidRDefault="003E7F3F" w:rsidP="00D979A6">
                            <w:pPr>
                              <w:autoSpaceDE w:val="0"/>
                              <w:autoSpaceDN w:val="0"/>
                              <w:adjustRightInd w:val="0"/>
                              <w:rPr>
                                <w:bCs/>
                                <w:sz w:val="20"/>
                                <w:szCs w:val="20"/>
                              </w:rPr>
                            </w:pPr>
                            <w:r w:rsidRPr="00030907">
                              <w:rPr>
                                <w:bCs/>
                                <w:sz w:val="20"/>
                                <w:szCs w:val="20"/>
                              </w:rPr>
                              <w:t>Primary data, 2023</w:t>
                            </w:r>
                          </w:p>
                          <w:p w14:paraId="6E53402A" w14:textId="77777777" w:rsidR="003E7F3F" w:rsidRPr="00030907" w:rsidRDefault="003E7F3F" w:rsidP="00D979A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EDE5" id="Text Box 19" o:spid="_x0000_s1033" type="#_x0000_t202" style="position:absolute;left:0;text-align:left;margin-left:1.2pt;margin-top:204.35pt;width:451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" fillcolor="white [3201]" stroked="f" strokeweight=".5pt">
                <v:textbox>
                  <w:txbxContent>
                    <w:p w14:paraId="193FC52D" w14:textId="77777777" w:rsidR="003E7F3F" w:rsidRPr="00030907" w:rsidRDefault="003E7F3F" w:rsidP="00D979A6">
                      <w:pPr>
                        <w:pStyle w:val="NoSpacing"/>
                        <w:spacing w:after="120"/>
                        <w:ind w:left="1440" w:hanging="1440"/>
                        <w:rPr>
                          <w:b/>
                          <w:bCs/>
                          <w:sz w:val="22"/>
                          <w:szCs w:val="22"/>
                        </w:rPr>
                      </w:pPr>
                      <w:r w:rsidRPr="00030907">
                        <w:rPr>
                          <w:b/>
                          <w:bCs/>
                          <w:sz w:val="22"/>
                          <w:szCs w:val="22"/>
                        </w:rPr>
                        <w:t xml:space="preserve">Table </w:t>
                      </w:r>
                      <w:r>
                        <w:rPr>
                          <w:b/>
                          <w:bCs/>
                          <w:sz w:val="22"/>
                          <w:szCs w:val="22"/>
                        </w:rPr>
                        <w:t>6</w:t>
                      </w:r>
                      <w:r w:rsidRPr="00030907">
                        <w:rPr>
                          <w:b/>
                          <w:bCs/>
                          <w:sz w:val="22"/>
                          <w:szCs w:val="22"/>
                        </w:rPr>
                        <w:tab/>
                        <w:t xml:space="preserve">Percentage </w:t>
                      </w:r>
                      <w:r w:rsidRPr="00683715">
                        <w:rPr>
                          <w:b/>
                          <w:bCs/>
                          <w:sz w:val="22"/>
                          <w:szCs w:val="22"/>
                        </w:rPr>
                        <w:t>of teachers</w:t>
                      </w:r>
                      <w:r w:rsidRPr="00030907">
                        <w:rPr>
                          <w:b/>
                          <w:bCs/>
                          <w:sz w:val="22"/>
                          <w:szCs w:val="22"/>
                        </w:rPr>
                        <w:t xml:space="preserve"> indicating their agreement/disagreement to statements about </w:t>
                      </w:r>
                      <w:r w:rsidRPr="00683715">
                        <w:rPr>
                          <w:b/>
                          <w:bCs/>
                          <w:sz w:val="22"/>
                          <w:szCs w:val="22"/>
                        </w:rPr>
                        <w:t xml:space="preserve">reasons impeding </w:t>
                      </w:r>
                      <w:r>
                        <w:rPr>
                          <w:b/>
                          <w:bCs/>
                          <w:sz w:val="22"/>
                          <w:szCs w:val="22"/>
                        </w:rPr>
                        <w:t xml:space="preserve">teachers’ use of SBI </w:t>
                      </w:r>
                      <w:r w:rsidRPr="00030907">
                        <w:rPr>
                          <w:b/>
                          <w:bCs/>
                          <w:sz w:val="22"/>
                          <w:szCs w:val="22"/>
                        </w:rPr>
                        <w:t xml:space="preserve">skills and knowledge </w:t>
                      </w:r>
                      <w:r>
                        <w:rPr>
                          <w:b/>
                          <w:bCs/>
                          <w:sz w:val="22"/>
                          <w:szCs w:val="22"/>
                        </w:rPr>
                        <w:t>i</w:t>
                      </w:r>
                      <w:r w:rsidRPr="005213E7">
                        <w:rPr>
                          <w:b/>
                          <w:bCs/>
                          <w:sz w:val="22"/>
                          <w:szCs w:val="22"/>
                        </w:rPr>
                        <w:t>n</w:t>
                      </w:r>
                      <w:r>
                        <w:rPr>
                          <w:b/>
                          <w:bCs/>
                          <w:sz w:val="22"/>
                          <w:szCs w:val="22"/>
                        </w:rPr>
                        <w:t xml:space="preserve"> their </w:t>
                      </w:r>
                      <w:r w:rsidRPr="005213E7">
                        <w:rPr>
                          <w:b/>
                          <w:bCs/>
                          <w:sz w:val="22"/>
                          <w:szCs w:val="22"/>
                        </w:rPr>
                        <w:t xml:space="preserve">classroom teaching practices </w:t>
                      </w:r>
                    </w:p>
                    <w:tbl>
                      <w:tblPr>
                        <w:tblStyle w:val="TableGrid"/>
                        <w:tblW w:w="87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20"/>
                        <w:gridCol w:w="1020"/>
                        <w:gridCol w:w="905"/>
                        <w:gridCol w:w="974"/>
                      </w:tblGrid>
                      <w:tr w:rsidR="003E7F3F" w:rsidRPr="005213E7" w14:paraId="35DB0088" w14:textId="77777777" w:rsidTr="005213E7">
                        <w:trPr>
                          <w:trHeight w:val="397"/>
                        </w:trPr>
                        <w:tc>
                          <w:tcPr>
                            <w:tcW w:w="4876" w:type="dxa"/>
                            <w:tcBorders>
                              <w:top w:val="single" w:sz="4" w:space="0" w:color="auto"/>
                              <w:bottom w:val="single" w:sz="4" w:space="0" w:color="auto"/>
                            </w:tcBorders>
                            <w:vAlign w:val="bottom"/>
                            <w:hideMark/>
                          </w:tcPr>
                          <w:p w14:paraId="3E7C02AD" w14:textId="77777777" w:rsidR="003E7F3F" w:rsidRPr="005213E7" w:rsidRDefault="003E7F3F" w:rsidP="00030907">
                            <w:pPr>
                              <w:suppressAutoHyphens/>
                              <w:spacing w:before="60" w:after="60"/>
                              <w:rPr>
                                <w:kern w:val="2"/>
                                <w:sz w:val="22"/>
                                <w:szCs w:val="22"/>
                                <w:lang w:eastAsia="zh-CN"/>
                              </w:rPr>
                            </w:pPr>
                            <w:r w:rsidRPr="005213E7">
                              <w:rPr>
                                <w:kern w:val="2"/>
                                <w:sz w:val="22"/>
                                <w:szCs w:val="22"/>
                                <w:lang w:eastAsia="zh-CN"/>
                              </w:rPr>
                              <w:t xml:space="preserve">Items </w:t>
                            </w:r>
                          </w:p>
                        </w:tc>
                        <w:tc>
                          <w:tcPr>
                            <w:tcW w:w="1020" w:type="dxa"/>
                            <w:tcBorders>
                              <w:top w:val="single" w:sz="4" w:space="0" w:color="auto"/>
                              <w:bottom w:val="single" w:sz="4" w:space="0" w:color="auto"/>
                            </w:tcBorders>
                            <w:vAlign w:val="bottom"/>
                            <w:hideMark/>
                          </w:tcPr>
                          <w:p w14:paraId="367F6A95"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Disagree</w:t>
                            </w:r>
                          </w:p>
                        </w:tc>
                        <w:tc>
                          <w:tcPr>
                            <w:tcW w:w="1020" w:type="dxa"/>
                            <w:tcBorders>
                              <w:top w:val="single" w:sz="4" w:space="0" w:color="auto"/>
                              <w:bottom w:val="single" w:sz="4" w:space="0" w:color="auto"/>
                            </w:tcBorders>
                            <w:vAlign w:val="bottom"/>
                            <w:hideMark/>
                          </w:tcPr>
                          <w:p w14:paraId="5128B7C2"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Disagree</w:t>
                            </w:r>
                          </w:p>
                        </w:tc>
                        <w:tc>
                          <w:tcPr>
                            <w:tcW w:w="905" w:type="dxa"/>
                            <w:tcBorders>
                              <w:top w:val="single" w:sz="4" w:space="0" w:color="auto"/>
                              <w:bottom w:val="single" w:sz="4" w:space="0" w:color="auto"/>
                            </w:tcBorders>
                            <w:vAlign w:val="bottom"/>
                            <w:hideMark/>
                          </w:tcPr>
                          <w:p w14:paraId="221E8151"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Agree</w:t>
                            </w:r>
                          </w:p>
                        </w:tc>
                        <w:tc>
                          <w:tcPr>
                            <w:tcW w:w="974" w:type="dxa"/>
                            <w:tcBorders>
                              <w:top w:val="single" w:sz="4" w:space="0" w:color="auto"/>
                              <w:bottom w:val="single" w:sz="4" w:space="0" w:color="auto"/>
                            </w:tcBorders>
                            <w:vAlign w:val="bottom"/>
                            <w:hideMark/>
                          </w:tcPr>
                          <w:p w14:paraId="0753D33A" w14:textId="77777777" w:rsidR="003E7F3F" w:rsidRPr="005213E7" w:rsidRDefault="003E7F3F" w:rsidP="00030907">
                            <w:pPr>
                              <w:suppressAutoHyphens/>
                              <w:spacing w:before="60" w:after="60"/>
                              <w:jc w:val="center"/>
                              <w:rPr>
                                <w:kern w:val="2"/>
                                <w:sz w:val="22"/>
                                <w:szCs w:val="22"/>
                                <w:lang w:eastAsia="zh-CN"/>
                              </w:rPr>
                            </w:pPr>
                            <w:r w:rsidRPr="005213E7">
                              <w:rPr>
                                <w:color w:val="000000" w:themeColor="text1"/>
                                <w:sz w:val="22"/>
                                <w:szCs w:val="22"/>
                              </w:rPr>
                              <w:t>Strongly Agree</w:t>
                            </w:r>
                          </w:p>
                        </w:tc>
                      </w:tr>
                      <w:tr w:rsidR="003E7F3F" w:rsidRPr="005213E7" w14:paraId="4A6A9236" w14:textId="77777777" w:rsidTr="00683715">
                        <w:trPr>
                          <w:trHeight w:val="397"/>
                        </w:trPr>
                        <w:tc>
                          <w:tcPr>
                            <w:tcW w:w="4876" w:type="dxa"/>
                            <w:tcBorders>
                              <w:top w:val="single" w:sz="4" w:space="0" w:color="auto"/>
                              <w:left w:val="nil"/>
                              <w:bottom w:val="nil"/>
                              <w:right w:val="nil"/>
                            </w:tcBorders>
                          </w:tcPr>
                          <w:p w14:paraId="2DB03E8B" w14:textId="77777777" w:rsidR="003E7F3F" w:rsidRPr="005213E7" w:rsidRDefault="003E7F3F" w:rsidP="00C606ED">
                            <w:pPr>
                              <w:pStyle w:val="Default"/>
                              <w:numPr>
                                <w:ilvl w:val="0"/>
                                <w:numId w:val="20"/>
                              </w:numPr>
                              <w:spacing w:before="60" w:after="60"/>
                              <w:ind w:left="357" w:hanging="357"/>
                              <w:rPr>
                                <w:sz w:val="22"/>
                                <w:szCs w:val="22"/>
                              </w:rPr>
                            </w:pPr>
                            <w:r w:rsidRPr="00683715">
                              <w:rPr>
                                <w:sz w:val="22"/>
                                <w:szCs w:val="22"/>
                              </w:rPr>
                              <w:t xml:space="preserve">Resistance for some teachers/poor mindset </w:t>
                            </w:r>
                          </w:p>
                        </w:tc>
                        <w:tc>
                          <w:tcPr>
                            <w:tcW w:w="1020" w:type="dxa"/>
                            <w:tcBorders>
                              <w:top w:val="single" w:sz="4" w:space="0" w:color="auto"/>
                              <w:left w:val="nil"/>
                              <w:bottom w:val="nil"/>
                              <w:right w:val="nil"/>
                            </w:tcBorders>
                          </w:tcPr>
                          <w:p w14:paraId="5D5C2BDE"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Borders>
                              <w:top w:val="single" w:sz="4" w:space="0" w:color="auto"/>
                              <w:left w:val="nil"/>
                              <w:bottom w:val="nil"/>
                              <w:right w:val="nil"/>
                            </w:tcBorders>
                          </w:tcPr>
                          <w:p w14:paraId="340BC787"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25</w:t>
                            </w:r>
                          </w:p>
                        </w:tc>
                        <w:tc>
                          <w:tcPr>
                            <w:tcW w:w="905" w:type="dxa"/>
                            <w:tcBorders>
                              <w:top w:val="single" w:sz="4" w:space="0" w:color="auto"/>
                              <w:left w:val="nil"/>
                              <w:bottom w:val="nil"/>
                              <w:right w:val="nil"/>
                            </w:tcBorders>
                          </w:tcPr>
                          <w:p w14:paraId="42F264C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49</w:t>
                            </w:r>
                          </w:p>
                        </w:tc>
                        <w:tc>
                          <w:tcPr>
                            <w:tcW w:w="974" w:type="dxa"/>
                            <w:tcBorders>
                              <w:top w:val="single" w:sz="4" w:space="0" w:color="auto"/>
                              <w:left w:val="nil"/>
                              <w:bottom w:val="nil"/>
                              <w:right w:val="nil"/>
                            </w:tcBorders>
                          </w:tcPr>
                          <w:p w14:paraId="68100A5D"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18</w:t>
                            </w:r>
                          </w:p>
                        </w:tc>
                      </w:tr>
                      <w:tr w:rsidR="003E7F3F" w:rsidRPr="005213E7" w14:paraId="6C881A6A" w14:textId="77777777" w:rsidTr="00683715">
                        <w:trPr>
                          <w:trHeight w:val="397"/>
                        </w:trPr>
                        <w:tc>
                          <w:tcPr>
                            <w:tcW w:w="4876" w:type="dxa"/>
                          </w:tcPr>
                          <w:p w14:paraId="75780831"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 xml:space="preserve">Inadequate or lack of training/workshops </w:t>
                            </w:r>
                          </w:p>
                        </w:tc>
                        <w:tc>
                          <w:tcPr>
                            <w:tcW w:w="1020" w:type="dxa"/>
                          </w:tcPr>
                          <w:p w14:paraId="18DF333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w:t>
                            </w:r>
                          </w:p>
                        </w:tc>
                        <w:tc>
                          <w:tcPr>
                            <w:tcW w:w="1020" w:type="dxa"/>
                          </w:tcPr>
                          <w:p w14:paraId="45BBAE2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17</w:t>
                            </w:r>
                          </w:p>
                        </w:tc>
                        <w:tc>
                          <w:tcPr>
                            <w:tcW w:w="905" w:type="dxa"/>
                          </w:tcPr>
                          <w:p w14:paraId="4C14CF5B" w14:textId="77777777" w:rsidR="003E7F3F" w:rsidRPr="005213E7" w:rsidRDefault="003E7F3F" w:rsidP="00683715">
                            <w:pPr>
                              <w:pStyle w:val="NormalWeb"/>
                              <w:spacing w:before="0" w:beforeAutospacing="0" w:after="0" w:afterAutospacing="0"/>
                              <w:jc w:val="center"/>
                              <w:rPr>
                                <w:kern w:val="2"/>
                                <w:sz w:val="22"/>
                                <w:szCs w:val="22"/>
                                <w:lang w:eastAsia="zh-CN"/>
                              </w:rPr>
                            </w:pPr>
                            <w:r w:rsidRPr="00683715">
                              <w:rPr>
                                <w:kern w:val="2"/>
                                <w:sz w:val="22"/>
                                <w:szCs w:val="22"/>
                                <w:lang w:eastAsia="zh-CN"/>
                              </w:rPr>
                              <w:t>55</w:t>
                            </w:r>
                          </w:p>
                        </w:tc>
                        <w:tc>
                          <w:tcPr>
                            <w:tcW w:w="974" w:type="dxa"/>
                          </w:tcPr>
                          <w:p w14:paraId="5563B0F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25</w:t>
                            </w:r>
                          </w:p>
                        </w:tc>
                      </w:tr>
                      <w:tr w:rsidR="003E7F3F" w:rsidRPr="005213E7" w14:paraId="08E1E192" w14:textId="77777777" w:rsidTr="00683715">
                        <w:trPr>
                          <w:trHeight w:val="397"/>
                        </w:trPr>
                        <w:tc>
                          <w:tcPr>
                            <w:tcW w:w="4876" w:type="dxa"/>
                          </w:tcPr>
                          <w:p w14:paraId="3C6A40EE"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 xml:space="preserve">Lack of Self -study materials like books, online tools. </w:t>
                            </w:r>
                          </w:p>
                        </w:tc>
                        <w:tc>
                          <w:tcPr>
                            <w:tcW w:w="1020" w:type="dxa"/>
                          </w:tcPr>
                          <w:p w14:paraId="5349BE01"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Pr>
                          <w:p w14:paraId="4F0B1A8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10</w:t>
                            </w:r>
                          </w:p>
                        </w:tc>
                        <w:tc>
                          <w:tcPr>
                            <w:tcW w:w="905" w:type="dxa"/>
                          </w:tcPr>
                          <w:p w14:paraId="7804C783"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55</w:t>
                            </w:r>
                          </w:p>
                        </w:tc>
                        <w:tc>
                          <w:tcPr>
                            <w:tcW w:w="974" w:type="dxa"/>
                          </w:tcPr>
                          <w:p w14:paraId="6A66E812"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27</w:t>
                            </w:r>
                          </w:p>
                        </w:tc>
                      </w:tr>
                      <w:tr w:rsidR="003E7F3F" w:rsidRPr="005213E7" w14:paraId="4718B0E7" w14:textId="77777777" w:rsidTr="00683715">
                        <w:trPr>
                          <w:trHeight w:val="397"/>
                        </w:trPr>
                        <w:tc>
                          <w:tcPr>
                            <w:tcW w:w="4876" w:type="dxa"/>
                          </w:tcPr>
                          <w:p w14:paraId="5C974826" w14:textId="77777777" w:rsidR="003E7F3F" w:rsidRPr="00C606ED" w:rsidRDefault="003E7F3F" w:rsidP="00C606ED">
                            <w:pPr>
                              <w:pStyle w:val="ListParagraph"/>
                              <w:numPr>
                                <w:ilvl w:val="0"/>
                                <w:numId w:val="20"/>
                              </w:numPr>
                              <w:suppressAutoHyphens/>
                              <w:spacing w:before="60" w:after="60"/>
                              <w:ind w:left="357" w:hanging="357"/>
                              <w:rPr>
                                <w:kern w:val="2"/>
                                <w:sz w:val="22"/>
                                <w:szCs w:val="22"/>
                                <w:lang w:eastAsia="zh-CN"/>
                              </w:rPr>
                            </w:pPr>
                            <w:r w:rsidRPr="00C606ED">
                              <w:rPr>
                                <w:sz w:val="22"/>
                                <w:szCs w:val="22"/>
                              </w:rPr>
                              <w:t>Resistance of school leaders to afford teachers materials needed to implement potentially the knowledge gained from SBI.</w:t>
                            </w:r>
                          </w:p>
                        </w:tc>
                        <w:tc>
                          <w:tcPr>
                            <w:tcW w:w="1020" w:type="dxa"/>
                          </w:tcPr>
                          <w:p w14:paraId="32B7B6CB"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8</w:t>
                            </w:r>
                          </w:p>
                        </w:tc>
                        <w:tc>
                          <w:tcPr>
                            <w:tcW w:w="1020" w:type="dxa"/>
                          </w:tcPr>
                          <w:p w14:paraId="4CEC4D2E"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26</w:t>
                            </w:r>
                          </w:p>
                        </w:tc>
                        <w:tc>
                          <w:tcPr>
                            <w:tcW w:w="905" w:type="dxa"/>
                          </w:tcPr>
                          <w:p w14:paraId="2059C9D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49</w:t>
                            </w:r>
                          </w:p>
                        </w:tc>
                        <w:tc>
                          <w:tcPr>
                            <w:tcW w:w="974" w:type="dxa"/>
                          </w:tcPr>
                          <w:p w14:paraId="2FA0CE57"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26</w:t>
                            </w:r>
                          </w:p>
                        </w:tc>
                      </w:tr>
                      <w:tr w:rsidR="003E7F3F" w:rsidRPr="005213E7" w14:paraId="14E632C6" w14:textId="77777777" w:rsidTr="00683715">
                        <w:trPr>
                          <w:trHeight w:val="397"/>
                        </w:trPr>
                        <w:tc>
                          <w:tcPr>
                            <w:tcW w:w="4876" w:type="dxa"/>
                            <w:tcBorders>
                              <w:bottom w:val="single" w:sz="4" w:space="0" w:color="auto"/>
                            </w:tcBorders>
                          </w:tcPr>
                          <w:p w14:paraId="19476AD5" w14:textId="77777777" w:rsidR="003E7F3F" w:rsidRPr="00C606ED" w:rsidRDefault="003E7F3F" w:rsidP="00C606ED">
                            <w:pPr>
                              <w:pStyle w:val="ListParagraph"/>
                              <w:numPr>
                                <w:ilvl w:val="0"/>
                                <w:numId w:val="20"/>
                              </w:numPr>
                              <w:suppressAutoHyphens/>
                              <w:spacing w:before="60" w:after="60"/>
                              <w:ind w:left="357" w:hanging="357"/>
                              <w:rPr>
                                <w:sz w:val="22"/>
                                <w:szCs w:val="22"/>
                              </w:rPr>
                            </w:pPr>
                            <w:r w:rsidRPr="00C606ED">
                              <w:rPr>
                                <w:sz w:val="22"/>
                                <w:szCs w:val="22"/>
                              </w:rPr>
                              <w:t>Inability of teachers to use technological tools (computer, calculator, mobile phones...)</w:t>
                            </w:r>
                          </w:p>
                        </w:tc>
                        <w:tc>
                          <w:tcPr>
                            <w:tcW w:w="1020" w:type="dxa"/>
                            <w:tcBorders>
                              <w:bottom w:val="single" w:sz="4" w:space="0" w:color="auto"/>
                            </w:tcBorders>
                          </w:tcPr>
                          <w:p w14:paraId="63DA29D8"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14</w:t>
                            </w:r>
                          </w:p>
                        </w:tc>
                        <w:tc>
                          <w:tcPr>
                            <w:tcW w:w="1020" w:type="dxa"/>
                            <w:tcBorders>
                              <w:bottom w:val="single" w:sz="4" w:space="0" w:color="auto"/>
                            </w:tcBorders>
                          </w:tcPr>
                          <w:p w14:paraId="438433B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18</w:t>
                            </w:r>
                          </w:p>
                        </w:tc>
                        <w:tc>
                          <w:tcPr>
                            <w:tcW w:w="905" w:type="dxa"/>
                            <w:tcBorders>
                              <w:bottom w:val="single" w:sz="4" w:space="0" w:color="auto"/>
                            </w:tcBorders>
                          </w:tcPr>
                          <w:p w14:paraId="41C0AAB4"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53</w:t>
                            </w:r>
                          </w:p>
                        </w:tc>
                        <w:tc>
                          <w:tcPr>
                            <w:tcW w:w="974" w:type="dxa"/>
                            <w:tcBorders>
                              <w:bottom w:val="single" w:sz="4" w:space="0" w:color="auto"/>
                            </w:tcBorders>
                          </w:tcPr>
                          <w:p w14:paraId="17619036" w14:textId="77777777" w:rsidR="003E7F3F" w:rsidRPr="005213E7" w:rsidRDefault="003E7F3F" w:rsidP="00683715">
                            <w:pPr>
                              <w:suppressAutoHyphens/>
                              <w:spacing w:before="60" w:after="60"/>
                              <w:jc w:val="center"/>
                              <w:rPr>
                                <w:kern w:val="2"/>
                                <w:sz w:val="22"/>
                                <w:szCs w:val="22"/>
                                <w:lang w:eastAsia="zh-CN"/>
                              </w:rPr>
                            </w:pPr>
                            <w:r w:rsidRPr="00683715">
                              <w:rPr>
                                <w:kern w:val="2"/>
                                <w:sz w:val="22"/>
                                <w:szCs w:val="22"/>
                                <w:lang w:eastAsia="zh-CN"/>
                              </w:rPr>
                              <w:t>17</w:t>
                            </w:r>
                          </w:p>
                        </w:tc>
                      </w:tr>
                    </w:tbl>
                    <w:p w14:paraId="5E369086" w14:textId="77777777" w:rsidR="003E7F3F" w:rsidRPr="00030907" w:rsidRDefault="003E7F3F" w:rsidP="00D979A6">
                      <w:pPr>
                        <w:autoSpaceDE w:val="0"/>
                        <w:autoSpaceDN w:val="0"/>
                        <w:adjustRightInd w:val="0"/>
                        <w:rPr>
                          <w:bCs/>
                          <w:sz w:val="20"/>
                          <w:szCs w:val="20"/>
                        </w:rPr>
                      </w:pPr>
                      <w:r w:rsidRPr="00030907">
                        <w:rPr>
                          <w:bCs/>
                          <w:sz w:val="20"/>
                          <w:szCs w:val="20"/>
                        </w:rPr>
                        <w:t>Primary data, 2023</w:t>
                      </w:r>
                    </w:p>
                    <w:p w14:paraId="6E53402A" w14:textId="77777777" w:rsidR="003E7F3F" w:rsidRPr="00030907" w:rsidRDefault="003E7F3F" w:rsidP="00D979A6">
                      <w:pPr>
                        <w:rPr>
                          <w:sz w:val="22"/>
                          <w:szCs w:val="22"/>
                        </w:rPr>
                      </w:pPr>
                    </w:p>
                  </w:txbxContent>
                </v:textbox>
                <w10:wrap type="topAndBottom"/>
              </v:shape>
            </w:pict>
          </mc:Fallback>
        </mc:AlternateContent>
      </w:r>
      <w:r w:rsidR="00D71C3A">
        <w:t>The results in Table</w:t>
      </w:r>
      <w:r w:rsidR="005E58F7">
        <w:t xml:space="preserve"> </w:t>
      </w:r>
      <w:r w:rsidR="005213E7">
        <w:t>5</w:t>
      </w:r>
      <w:r w:rsidR="00C910A4">
        <w:t>, indicate</w:t>
      </w:r>
      <w:r w:rsidR="00683715">
        <w:t>s</w:t>
      </w:r>
      <w:r w:rsidR="00C910A4">
        <w:t xml:space="preserve"> that 59% of teachers who participated in the study agreed while 37% strongly agreed after attending SBI they innovatively develop strategies of motivating students. Moreover, 63% and 33% agreed and strongly agreed that learners’ interest toward Biology learning has been enhanced. 49% agreed and 37% strongly agreed </w:t>
      </w:r>
      <w:r w:rsidR="00D979A6">
        <w:t>m</w:t>
      </w:r>
      <w:r w:rsidR="00C910A4">
        <w:t xml:space="preserve">indset of learners to take biology as a difficult subject have eradicated since they are significantly enjoying classroom teaching practices and methods used. 45% and 49% </w:t>
      </w:r>
      <w:r w:rsidR="00C910A4">
        <w:t xml:space="preserve">agreed and strongly agreed that </w:t>
      </w:r>
      <w:r w:rsidR="00C910A4">
        <w:rPr>
          <w:bCs/>
        </w:rPr>
        <w:t xml:space="preserve">Students focus better when they're attending biology classes compare to before teacher acquired skills from SBI. </w:t>
      </w:r>
      <w:r w:rsidR="00377F13">
        <w:rPr>
          <w:bCs/>
        </w:rPr>
        <w:t xml:space="preserve"> </w:t>
      </w:r>
      <w:r w:rsidR="00C910A4">
        <w:rPr>
          <w:bCs/>
        </w:rPr>
        <w:t xml:space="preserve">Subsequently, </w:t>
      </w:r>
      <w:r w:rsidR="00C910A4">
        <w:t xml:space="preserve">47% agreed whereas 43% strongly agreed that </w:t>
      </w:r>
      <w:r w:rsidR="00D979A6">
        <w:t>l</w:t>
      </w:r>
      <w:r w:rsidR="00C910A4">
        <w:t>earners’ academic achievement has advanced compared to before I have attended SBI</w:t>
      </w:r>
      <w:r w:rsidR="00377F13">
        <w:t xml:space="preserve"> (see Table 5)</w:t>
      </w:r>
      <w:r w:rsidR="00C910A4">
        <w:t xml:space="preserve">. </w:t>
      </w:r>
    </w:p>
    <w:p w14:paraId="2AF2C247" w14:textId="4798B77C" w:rsidR="00C910A4" w:rsidRDefault="00C910A4" w:rsidP="00683715">
      <w:pPr>
        <w:jc w:val="both"/>
        <w:rPr>
          <w:rFonts w:eastAsiaTheme="minorHAnsi"/>
          <w:color w:val="000000"/>
        </w:rPr>
      </w:pPr>
      <w:r>
        <w:t xml:space="preserve">Decisively, did not only affect greatly teacher teaching skills but also improve learners’ academic performance. </w:t>
      </w:r>
    </w:p>
    <w:p w14:paraId="3E13DC82" w14:textId="51453D74" w:rsidR="00C910A4" w:rsidRDefault="00C910A4" w:rsidP="00A76771">
      <w:pPr>
        <w:pStyle w:val="Heading3"/>
      </w:pPr>
      <w:r>
        <w:t>Resistance and challenges of teachers to implement what they learnt in the SBI</w:t>
      </w:r>
    </w:p>
    <w:p w14:paraId="1AFF4258" w14:textId="17277944" w:rsidR="00C910A4" w:rsidRDefault="00C910A4" w:rsidP="00610735">
      <w:pPr>
        <w:pStyle w:val="NoSpacing"/>
        <w:spacing w:before="120" w:after="120"/>
        <w:jc w:val="both"/>
      </w:pPr>
      <w:r w:rsidRPr="00C606ED">
        <w:t>T</w:t>
      </w:r>
      <w:r w:rsidR="00D979A6">
        <w:t>able 6</w:t>
      </w:r>
      <w:r w:rsidRPr="00C606ED">
        <w:t xml:space="preserve"> provides information that impede implementation of knowledge gained from SBI in classroom practices. Resistance of teachers to shift from traditional teaching method to modern, insufficient of teaching materials, </w:t>
      </w:r>
      <w:r w:rsidR="00A76771" w:rsidRPr="00C606ED">
        <w:t>ICT illiteracy</w:t>
      </w:r>
      <w:r w:rsidRPr="00C606ED">
        <w:t xml:space="preserve"> are among hinder implementation of skills gained. </w:t>
      </w:r>
      <w:r>
        <w:t xml:space="preserve">Table </w:t>
      </w:r>
      <w:r w:rsidR="00C606ED">
        <w:t xml:space="preserve">6 shows the proportion of </w:t>
      </w:r>
      <w:r w:rsidR="00C606ED" w:rsidRPr="00C606ED">
        <w:t>teachers indicating their agreement/disagreement to statements about reasons impeding teachers’ use of SBI skills and knowledge in their classroom teaching practices</w:t>
      </w:r>
      <w:r w:rsidR="00C606ED">
        <w:t>.</w:t>
      </w:r>
    </w:p>
    <w:p w14:paraId="11AFE530" w14:textId="3BF20085" w:rsidR="004136C0" w:rsidRDefault="00C910A4" w:rsidP="004136C0">
      <w:pPr>
        <w:spacing w:before="120" w:after="120"/>
        <w:jc w:val="both"/>
      </w:pPr>
      <w:r>
        <w:t xml:space="preserve">Based on a number of factors, the degree to which teachers employ Information and Communication Technology (ICT) tools and </w:t>
      </w:r>
      <w:r>
        <w:lastRenderedPageBreak/>
        <w:t xml:space="preserve">abilities during school-based in-service training programs might vary greatly. These factors include the training's quality, the teacher's motivation and technological comfort levels, the resources' accessibility, and the institution's or school's </w:t>
      </w:r>
      <w:r w:rsidRPr="00C606ED">
        <w:t>support</w:t>
      </w:r>
      <w:r w:rsidR="00C606ED" w:rsidRPr="00C606ED">
        <w:t xml:space="preserve"> </w:t>
      </w:r>
      <w:r w:rsidRPr="00C606ED">
        <w:fldChar w:fldCharType="begin" w:fldLock="1"/>
      </w:r>
      <w:r w:rsidRPr="00C606ED">
        <w:instrText>ADDIN CSL_CITATION {"citationItems":[{"id":"ITEM-1","itemData":{"author":[{"dropping-particle":"","family":"Mwila","given":"Prospery","non-dropping-particle":"","parse-names":false,"suffix":""}],"container-title":"International Journal of Education and Development using Information and Communication Technology ( IJEDICT)","id":"ITEM-1","issue":"3","issued":{"date-parts":[["2018"]]},"page":"223-238","title":"Assessing the attitudes of secondary school teachers towards the integration of ICT in the teaching process in Kilimanjaro , Tanzania Prospery Mwila St Augustine University of Tanzania","type":"article-journal","volume":"14"},"uris":["http://www.mendeley.com/documents/?uuid=2c63e8fe-43c6-4123-bf97-67bfeb576708"]}],"mendeley":{"formattedCitation":"(Mwila, 2018)","plainTextFormattedCitation":"(Mwila, 2018)","previouslyFormattedCitation":"(Mwila, 2018)"},"properties":{"noteIndex":0},"schema":"https://github.com/citation-style-language/schema/raw/master/csl-citation.json"}</w:instrText>
      </w:r>
      <w:r w:rsidRPr="00C606ED">
        <w:fldChar w:fldCharType="separate"/>
      </w:r>
      <w:r w:rsidRPr="00C606ED">
        <w:rPr>
          <w:noProof/>
        </w:rPr>
        <w:t>(Mwila, 2018)</w:t>
      </w:r>
      <w:r w:rsidRPr="00C606ED">
        <w:fldChar w:fldCharType="end"/>
      </w:r>
      <w:r w:rsidRPr="00C606ED">
        <w:t>.</w:t>
      </w:r>
      <w:r w:rsidR="00C606ED">
        <w:t xml:space="preserve"> </w:t>
      </w:r>
      <w:r>
        <w:t xml:space="preserve">Teachers' comfort and familiarity with ICT can vary widely. </w:t>
      </w:r>
      <w:r w:rsidR="004136C0">
        <w:t xml:space="preserve">Some educators may embrace technology and readily integrate it into their teaching, while others may be more hesitant or resistant due to limited prior </w:t>
      </w:r>
      <w:r w:rsidR="004136C0" w:rsidRPr="00C606ED">
        <w:t xml:space="preserve">exposure </w:t>
      </w:r>
      <w:r w:rsidR="004136C0" w:rsidRPr="00C606ED">
        <w:fldChar w:fldCharType="begin" w:fldLock="1"/>
      </w:r>
      <w:r w:rsidR="004136C0" w:rsidRPr="00C606ED">
        <w:instrText>ADDIN CSL_CITATION {"citationItems":[{"id":"ITEM-1","itemData":{"DOI":"10.5296/jmr.v7i2.6935","author":[{"dropping-particle":"V","family":"Prasad","given":"Ch V V S N","non-dropping-particle":"","parse-names":false,"suffix":""}],"id":"ITEM-1","issue":"2","issued":{"date-parts":[["2015"]]},"title":"Barriers to the Use of Information and Communication Technology ( ICT ) in Secondary Schools : Teacher ’ s Perspective","type":"article-journal","volume":"7"},"uris":["http://www.mendeley.com/documents/?uuid=c6ccf2ba-2a2f-4dea-8df9-c4f32b1fd2c3"]}],"mendeley":{"formattedCitation":"(Prasad, 2015)","plainTextFormattedCitation":"(Prasad, 2015)","previouslyFormattedCitation":"(Prasad, 2015)"},"properties":{"noteIndex":0},"schema":"https://github.com/citation-style-language/schema/raw/master/csl-citation.json"}</w:instrText>
      </w:r>
      <w:r w:rsidR="004136C0" w:rsidRPr="00C606ED">
        <w:fldChar w:fldCharType="separate"/>
      </w:r>
      <w:r w:rsidR="004136C0" w:rsidRPr="00C606ED">
        <w:rPr>
          <w:noProof/>
        </w:rPr>
        <w:t>(Prasad, 2015)</w:t>
      </w:r>
      <w:r w:rsidR="004136C0" w:rsidRPr="00C606ED">
        <w:fldChar w:fldCharType="end"/>
      </w:r>
      <w:r w:rsidR="004136C0">
        <w:t xml:space="preserve">. </w:t>
      </w:r>
    </w:p>
    <w:p w14:paraId="475DAB24" w14:textId="0D44F796" w:rsidR="00C910A4" w:rsidRPr="004136C0" w:rsidRDefault="00377F13" w:rsidP="004136C0">
      <w:pPr>
        <w:spacing w:before="120" w:after="120"/>
        <w:jc w:val="both"/>
      </w:pPr>
      <w:r>
        <w:rPr>
          <w:rFonts w:asciiTheme="majorHAnsi" w:eastAsiaTheme="majorEastAsia" w:hAnsiTheme="majorHAnsi" w:cstheme="majorBidi"/>
          <w:i/>
          <w:iCs/>
          <w:noProof/>
          <w:color w:val="2E74B5" w:themeColor="accent1" w:themeShade="BF"/>
        </w:rPr>
        <mc:AlternateContent>
          <mc:Choice Requires="wps">
            <w:drawing>
              <wp:anchor distT="0" distB="0" distL="114300" distR="114300" simplePos="0" relativeHeight="251701248" behindDoc="0" locked="0" layoutInCell="1" allowOverlap="1" wp14:anchorId="140F9A8C" wp14:editId="12597153">
                <wp:simplePos x="0" y="0"/>
                <wp:positionH relativeFrom="column">
                  <wp:posOffset>100965</wp:posOffset>
                </wp:positionH>
                <wp:positionV relativeFrom="paragraph">
                  <wp:posOffset>996315</wp:posOffset>
                </wp:positionV>
                <wp:extent cx="5727700" cy="3333750"/>
                <wp:effectExtent l="0" t="0" r="6350" b="0"/>
                <wp:wrapTopAndBottom/>
                <wp:docPr id="26" name="Text Box 26"/>
                <wp:cNvGraphicFramePr/>
                <a:graphic xmlns:a="http://schemas.openxmlformats.org/drawingml/2006/main">
                  <a:graphicData uri="http://schemas.microsoft.com/office/word/2010/wordprocessingShape">
                    <wps:wsp>
                      <wps:cNvSpPr txBox="1"/>
                      <wps:spPr>
                        <a:xfrm>
                          <a:off x="0" y="0"/>
                          <a:ext cx="5727700" cy="3333750"/>
                        </a:xfrm>
                        <a:prstGeom prst="rect">
                          <a:avLst/>
                        </a:prstGeom>
                        <a:solidFill>
                          <a:sysClr val="window" lastClr="FFFFFF"/>
                        </a:solidFill>
                        <a:ln w="6350">
                          <a:noFill/>
                        </a:ln>
                      </wps:spPr>
                      <wps:txbx>
                        <w:txbxContent>
                          <w:p w14:paraId="0095DDB8" w14:textId="77777777" w:rsidR="003E7F3F" w:rsidRDefault="003E7F3F" w:rsidP="00D254DA">
                            <w:pPr>
                              <w:pStyle w:val="NoSpacing"/>
                              <w:spacing w:after="120"/>
                              <w:ind w:left="1440" w:hanging="1440"/>
                              <w:rPr>
                                <w:b/>
                                <w:bCs/>
                                <w:sz w:val="22"/>
                                <w:szCs w:val="22"/>
                              </w:rPr>
                            </w:pPr>
                            <w:r w:rsidRPr="00030907">
                              <w:rPr>
                                <w:b/>
                                <w:bCs/>
                                <w:sz w:val="22"/>
                                <w:szCs w:val="22"/>
                              </w:rPr>
                              <w:t xml:space="preserve">Table </w:t>
                            </w:r>
                            <w:r>
                              <w:rPr>
                                <w:b/>
                                <w:bCs/>
                                <w:sz w:val="22"/>
                                <w:szCs w:val="22"/>
                              </w:rPr>
                              <w:t>7</w:t>
                            </w:r>
                            <w:r w:rsidRPr="00030907">
                              <w:rPr>
                                <w:b/>
                                <w:bCs/>
                                <w:sz w:val="22"/>
                                <w:szCs w:val="22"/>
                              </w:rPr>
                              <w:tab/>
                            </w:r>
                            <w:r>
                              <w:rPr>
                                <w:b/>
                                <w:bCs/>
                                <w:sz w:val="22"/>
                                <w:szCs w:val="22"/>
                              </w:rPr>
                              <w:t xml:space="preserve">Observed proportion of teachers demonstrating SBI training related </w:t>
                            </w:r>
                            <w:r w:rsidRPr="005213E7">
                              <w:rPr>
                                <w:b/>
                                <w:bCs/>
                                <w:sz w:val="22"/>
                                <w:szCs w:val="22"/>
                              </w:rPr>
                              <w:t xml:space="preserve">classroom teaching </w:t>
                            </w:r>
                            <w:r>
                              <w:rPr>
                                <w:b/>
                                <w:bCs/>
                                <w:sz w:val="22"/>
                                <w:szCs w:val="22"/>
                              </w:rPr>
                              <w:t xml:space="preserve">experiences and </w:t>
                            </w:r>
                            <w:r w:rsidRPr="005213E7">
                              <w:rPr>
                                <w:b/>
                                <w:bCs/>
                                <w:sz w:val="22"/>
                                <w:szCs w:val="22"/>
                              </w:rPr>
                              <w:t>practices</w:t>
                            </w:r>
                            <w:r>
                              <w:rPr>
                                <w:b/>
                                <w:bCs/>
                                <w:sz w:val="22"/>
                                <w:szCs w:val="22"/>
                              </w:rPr>
                              <w:t xml:space="preserve"> in their lessons</w:t>
                            </w:r>
                          </w:p>
                          <w:tbl>
                            <w:tblPr>
                              <w:tblStyle w:val="TableGrid"/>
                              <w:tblW w:w="85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1247"/>
                              <w:gridCol w:w="1247"/>
                              <w:gridCol w:w="1247"/>
                            </w:tblGrid>
                            <w:tr w:rsidR="003E7F3F" w:rsidRPr="005213E7" w14:paraId="4BB3CD69" w14:textId="77777777" w:rsidTr="00D254DA">
                              <w:trPr>
                                <w:trHeight w:val="397"/>
                              </w:trPr>
                              <w:tc>
                                <w:tcPr>
                                  <w:tcW w:w="4768" w:type="dxa"/>
                                  <w:tcBorders>
                                    <w:top w:val="single" w:sz="4" w:space="0" w:color="auto"/>
                                    <w:bottom w:val="single" w:sz="4" w:space="0" w:color="auto"/>
                                  </w:tcBorders>
                                  <w:vAlign w:val="bottom"/>
                                  <w:hideMark/>
                                </w:tcPr>
                                <w:p w14:paraId="15CE7E52" w14:textId="77777777" w:rsidR="003E7F3F" w:rsidRPr="005213E7" w:rsidRDefault="003E7F3F" w:rsidP="00D254DA">
                                  <w:pPr>
                                    <w:suppressAutoHyphens/>
                                    <w:spacing w:before="60" w:after="60"/>
                                    <w:rPr>
                                      <w:kern w:val="2"/>
                                      <w:sz w:val="22"/>
                                      <w:szCs w:val="22"/>
                                      <w:lang w:eastAsia="zh-CN"/>
                                    </w:rPr>
                                  </w:pPr>
                                  <w:r w:rsidRPr="005213E7">
                                    <w:rPr>
                                      <w:kern w:val="2"/>
                                      <w:sz w:val="22"/>
                                      <w:szCs w:val="22"/>
                                      <w:lang w:eastAsia="zh-CN"/>
                                    </w:rPr>
                                    <w:t xml:space="preserve">Items </w:t>
                                  </w:r>
                                </w:p>
                              </w:tc>
                              <w:tc>
                                <w:tcPr>
                                  <w:tcW w:w="1247" w:type="dxa"/>
                                  <w:tcBorders>
                                    <w:top w:val="single" w:sz="4" w:space="0" w:color="auto"/>
                                    <w:bottom w:val="single" w:sz="4" w:space="0" w:color="auto"/>
                                  </w:tcBorders>
                                  <w:hideMark/>
                                </w:tcPr>
                                <w:p w14:paraId="2DD0DCE4" w14:textId="184143A9"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Most lessons</w:t>
                                  </w:r>
                                </w:p>
                              </w:tc>
                              <w:tc>
                                <w:tcPr>
                                  <w:tcW w:w="1247" w:type="dxa"/>
                                  <w:tcBorders>
                                    <w:top w:val="single" w:sz="4" w:space="0" w:color="auto"/>
                                    <w:bottom w:val="single" w:sz="4" w:space="0" w:color="auto"/>
                                  </w:tcBorders>
                                  <w:hideMark/>
                                </w:tcPr>
                                <w:p w14:paraId="40B6ED25" w14:textId="55013563"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Some of the lessons</w:t>
                                  </w:r>
                                </w:p>
                              </w:tc>
                              <w:tc>
                                <w:tcPr>
                                  <w:tcW w:w="1247" w:type="dxa"/>
                                  <w:tcBorders>
                                    <w:top w:val="single" w:sz="4" w:space="0" w:color="auto"/>
                                    <w:bottom w:val="single" w:sz="4" w:space="0" w:color="auto"/>
                                  </w:tcBorders>
                                  <w:hideMark/>
                                </w:tcPr>
                                <w:p w14:paraId="44B487DF" w14:textId="3FE2C281"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None of the lessons</w:t>
                                  </w:r>
                                </w:p>
                              </w:tc>
                            </w:tr>
                            <w:tr w:rsidR="003E7F3F" w:rsidRPr="005213E7" w14:paraId="0899F9BA" w14:textId="77777777" w:rsidTr="00D254DA">
                              <w:trPr>
                                <w:trHeight w:val="397"/>
                              </w:trPr>
                              <w:tc>
                                <w:tcPr>
                                  <w:tcW w:w="4768" w:type="dxa"/>
                                  <w:tcBorders>
                                    <w:top w:val="single" w:sz="4" w:space="0" w:color="auto"/>
                                    <w:left w:val="nil"/>
                                    <w:right w:val="nil"/>
                                  </w:tcBorders>
                                </w:tcPr>
                                <w:p w14:paraId="175F671A" w14:textId="0F562129" w:rsidR="003E7F3F" w:rsidRPr="00683715" w:rsidRDefault="003E7F3F" w:rsidP="007C3B75">
                                  <w:pPr>
                                    <w:pStyle w:val="Default"/>
                                    <w:numPr>
                                      <w:ilvl w:val="0"/>
                                      <w:numId w:val="24"/>
                                    </w:numPr>
                                    <w:spacing w:before="60" w:after="60"/>
                                    <w:ind w:left="357" w:hanging="357"/>
                                    <w:rPr>
                                      <w:sz w:val="22"/>
                                      <w:szCs w:val="22"/>
                                    </w:rPr>
                                  </w:pPr>
                                  <w:r w:rsidRPr="00D254DA">
                                    <w:rPr>
                                      <w:kern w:val="2"/>
                                      <w:sz w:val="22"/>
                                      <w:szCs w:val="22"/>
                                      <w:lang w:eastAsia="zh-CN"/>
                                    </w:rPr>
                                    <w:t>Does the teacher use ICT as learned in SBI?</w:t>
                                  </w:r>
                                </w:p>
                              </w:tc>
                              <w:tc>
                                <w:tcPr>
                                  <w:tcW w:w="1247" w:type="dxa"/>
                                  <w:tcBorders>
                                    <w:top w:val="single" w:sz="4" w:space="0" w:color="auto"/>
                                    <w:left w:val="nil"/>
                                    <w:right w:val="nil"/>
                                  </w:tcBorders>
                                </w:tcPr>
                                <w:p w14:paraId="42031D2C" w14:textId="1E638560"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41</w:t>
                                  </w:r>
                                </w:p>
                              </w:tc>
                              <w:tc>
                                <w:tcPr>
                                  <w:tcW w:w="1247" w:type="dxa"/>
                                  <w:tcBorders>
                                    <w:top w:val="single" w:sz="4" w:space="0" w:color="auto"/>
                                    <w:left w:val="nil"/>
                                    <w:bottom w:val="nil"/>
                                    <w:right w:val="nil"/>
                                  </w:tcBorders>
                                </w:tcPr>
                                <w:p w14:paraId="0C82FAD4" w14:textId="6B006E51"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47</w:t>
                                  </w:r>
                                </w:p>
                              </w:tc>
                              <w:tc>
                                <w:tcPr>
                                  <w:tcW w:w="1247" w:type="dxa"/>
                                  <w:tcBorders>
                                    <w:top w:val="single" w:sz="4" w:space="0" w:color="auto"/>
                                    <w:left w:val="nil"/>
                                    <w:bottom w:val="nil"/>
                                    <w:right w:val="nil"/>
                                  </w:tcBorders>
                                </w:tcPr>
                                <w:p w14:paraId="17DD4254" w14:textId="0A950D58"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12</w:t>
                                  </w:r>
                                </w:p>
                              </w:tc>
                            </w:tr>
                            <w:tr w:rsidR="003E7F3F" w:rsidRPr="005213E7" w14:paraId="3B95D5D4" w14:textId="77777777" w:rsidTr="00D254DA">
                              <w:trPr>
                                <w:trHeight w:val="397"/>
                              </w:trPr>
                              <w:tc>
                                <w:tcPr>
                                  <w:tcW w:w="4768" w:type="dxa"/>
                                </w:tcPr>
                                <w:p w14:paraId="4BDC0CF6" w14:textId="7642DA3D" w:rsidR="003E7F3F" w:rsidRPr="005213E7" w:rsidRDefault="003E7F3F" w:rsidP="007C3B75">
                                  <w:pPr>
                                    <w:pStyle w:val="Default"/>
                                    <w:numPr>
                                      <w:ilvl w:val="0"/>
                                      <w:numId w:val="24"/>
                                    </w:numPr>
                                    <w:spacing w:before="60" w:after="60"/>
                                    <w:ind w:left="357" w:hanging="357"/>
                                    <w:rPr>
                                      <w:sz w:val="22"/>
                                      <w:szCs w:val="22"/>
                                    </w:rPr>
                                  </w:pPr>
                                  <w:r w:rsidRPr="00D254DA">
                                    <w:rPr>
                                      <w:kern w:val="2"/>
                                      <w:sz w:val="22"/>
                                      <w:szCs w:val="22"/>
                                      <w:lang w:eastAsia="zh-CN"/>
                                    </w:rPr>
                                    <w:t xml:space="preserve">Does teacher emphasize on small group in classroom instruction? </w:t>
                                  </w:r>
                                </w:p>
                              </w:tc>
                              <w:tc>
                                <w:tcPr>
                                  <w:tcW w:w="1247" w:type="dxa"/>
                                </w:tcPr>
                                <w:p w14:paraId="53EA0EB6" w14:textId="57D79316"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65</w:t>
                                  </w:r>
                                </w:p>
                              </w:tc>
                              <w:tc>
                                <w:tcPr>
                                  <w:tcW w:w="1247" w:type="dxa"/>
                                </w:tcPr>
                                <w:p w14:paraId="554331AF" w14:textId="224059D4"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33</w:t>
                                  </w:r>
                                </w:p>
                              </w:tc>
                              <w:tc>
                                <w:tcPr>
                                  <w:tcW w:w="1247" w:type="dxa"/>
                                </w:tcPr>
                                <w:p w14:paraId="0DD5F10D" w14:textId="64F5828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r w:rsidR="003E7F3F" w:rsidRPr="005213E7" w14:paraId="03E5382D" w14:textId="77777777" w:rsidTr="00D254DA">
                              <w:trPr>
                                <w:trHeight w:val="397"/>
                              </w:trPr>
                              <w:tc>
                                <w:tcPr>
                                  <w:tcW w:w="4768" w:type="dxa"/>
                                </w:tcPr>
                                <w:p w14:paraId="7E38FAAE" w14:textId="7DBB46C6"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Does teacher help learners to participate, cooperate and collaborate?</w:t>
                                  </w:r>
                                </w:p>
                              </w:tc>
                              <w:tc>
                                <w:tcPr>
                                  <w:tcW w:w="1247" w:type="dxa"/>
                                </w:tcPr>
                                <w:p w14:paraId="6AF5EF27" w14:textId="7AF530C1"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75</w:t>
                                  </w:r>
                                </w:p>
                              </w:tc>
                              <w:tc>
                                <w:tcPr>
                                  <w:tcW w:w="1247" w:type="dxa"/>
                                </w:tcPr>
                                <w:p w14:paraId="77E49470" w14:textId="10AD686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24</w:t>
                                  </w:r>
                                </w:p>
                              </w:tc>
                              <w:tc>
                                <w:tcPr>
                                  <w:tcW w:w="1247" w:type="dxa"/>
                                </w:tcPr>
                                <w:p w14:paraId="171F94D6" w14:textId="6F722FB7" w:rsidR="003E7F3F" w:rsidRPr="005213E7" w:rsidRDefault="003E7F3F" w:rsidP="00D254DA">
                                  <w:pPr>
                                    <w:pStyle w:val="NormalWeb"/>
                                    <w:spacing w:before="0" w:beforeAutospacing="0" w:after="0" w:afterAutospacing="0"/>
                                    <w:jc w:val="center"/>
                                    <w:rPr>
                                      <w:kern w:val="2"/>
                                      <w:sz w:val="22"/>
                                      <w:szCs w:val="22"/>
                                      <w:lang w:eastAsia="zh-CN"/>
                                    </w:rPr>
                                  </w:pPr>
                                  <w:r w:rsidRPr="00D254DA">
                                    <w:rPr>
                                      <w:kern w:val="2"/>
                                      <w:sz w:val="22"/>
                                      <w:szCs w:val="22"/>
                                      <w:lang w:eastAsia="zh-CN"/>
                                    </w:rPr>
                                    <w:t>2</w:t>
                                  </w:r>
                                </w:p>
                              </w:tc>
                            </w:tr>
                            <w:tr w:rsidR="003E7F3F" w:rsidRPr="005213E7" w14:paraId="108D9350" w14:textId="77777777" w:rsidTr="00D254DA">
                              <w:trPr>
                                <w:trHeight w:val="397"/>
                              </w:trPr>
                              <w:tc>
                                <w:tcPr>
                                  <w:tcW w:w="4768" w:type="dxa"/>
                                </w:tcPr>
                                <w:p w14:paraId="0BA8BB71" w14:textId="14971A6F"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Learners are Involved in sharing/planning/evaluating.</w:t>
                                  </w:r>
                                </w:p>
                              </w:tc>
                              <w:tc>
                                <w:tcPr>
                                  <w:tcW w:w="1247" w:type="dxa"/>
                                </w:tcPr>
                                <w:p w14:paraId="632B8E27" w14:textId="55F91C9A"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51</w:t>
                                  </w:r>
                                </w:p>
                              </w:tc>
                              <w:tc>
                                <w:tcPr>
                                  <w:tcW w:w="1247" w:type="dxa"/>
                                </w:tcPr>
                                <w:p w14:paraId="18F95F8A" w14:textId="1A27AB83"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43</w:t>
                                  </w:r>
                                </w:p>
                              </w:tc>
                              <w:tc>
                                <w:tcPr>
                                  <w:tcW w:w="1247" w:type="dxa"/>
                                </w:tcPr>
                                <w:p w14:paraId="31D2DDCB" w14:textId="2E8AAB67"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w:t>
                                  </w:r>
                                </w:p>
                              </w:tc>
                            </w:tr>
                            <w:tr w:rsidR="003E7F3F" w:rsidRPr="005213E7" w14:paraId="1A5AD305" w14:textId="77777777" w:rsidTr="00D254DA">
                              <w:trPr>
                                <w:trHeight w:val="397"/>
                              </w:trPr>
                              <w:tc>
                                <w:tcPr>
                                  <w:tcW w:w="4768" w:type="dxa"/>
                                </w:tcPr>
                                <w:p w14:paraId="22591033" w14:textId="03DDDB96"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 xml:space="preserve">Does teacher Use multiple modes of instruction, with emphasis on active learning? </w:t>
                                  </w:r>
                                </w:p>
                              </w:tc>
                              <w:tc>
                                <w:tcPr>
                                  <w:tcW w:w="1247" w:type="dxa"/>
                                </w:tcPr>
                                <w:p w14:paraId="4DCF32FB" w14:textId="25F98D2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55</w:t>
                                  </w:r>
                                </w:p>
                              </w:tc>
                              <w:tc>
                                <w:tcPr>
                                  <w:tcW w:w="1247" w:type="dxa"/>
                                </w:tcPr>
                                <w:p w14:paraId="20E39D17" w14:textId="0E993C90"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43</w:t>
                                  </w:r>
                                </w:p>
                              </w:tc>
                              <w:tc>
                                <w:tcPr>
                                  <w:tcW w:w="1247" w:type="dxa"/>
                                </w:tcPr>
                                <w:p w14:paraId="570E4BAD" w14:textId="66BF9555"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r w:rsidR="003E7F3F" w:rsidRPr="005213E7" w14:paraId="5C3C888B" w14:textId="77777777" w:rsidTr="00D254DA">
                              <w:trPr>
                                <w:trHeight w:val="397"/>
                              </w:trPr>
                              <w:tc>
                                <w:tcPr>
                                  <w:tcW w:w="4768" w:type="dxa"/>
                                  <w:tcBorders>
                                    <w:top w:val="nil"/>
                                    <w:left w:val="nil"/>
                                    <w:bottom w:val="single" w:sz="4" w:space="0" w:color="auto"/>
                                    <w:right w:val="nil"/>
                                  </w:tcBorders>
                                </w:tcPr>
                                <w:p w14:paraId="295E2BD4" w14:textId="713DB300" w:rsidR="003E7F3F" w:rsidRPr="007C3B75" w:rsidRDefault="003E7F3F" w:rsidP="007C3B75">
                                  <w:pPr>
                                    <w:pStyle w:val="ListParagraph"/>
                                    <w:numPr>
                                      <w:ilvl w:val="0"/>
                                      <w:numId w:val="24"/>
                                    </w:numPr>
                                    <w:suppressAutoHyphens/>
                                    <w:spacing w:before="60" w:after="60"/>
                                    <w:ind w:left="357" w:hanging="357"/>
                                    <w:rPr>
                                      <w:sz w:val="22"/>
                                      <w:szCs w:val="22"/>
                                    </w:rPr>
                                  </w:pPr>
                                  <w:r w:rsidRPr="007C3B75">
                                    <w:rPr>
                                      <w:kern w:val="2"/>
                                      <w:sz w:val="22"/>
                                      <w:szCs w:val="22"/>
                                      <w:lang w:eastAsia="zh-CN"/>
                                    </w:rPr>
                                    <w:t>Does teacher Provide effective rules/routines that supported individual needs?</w:t>
                                  </w:r>
                                </w:p>
                              </w:tc>
                              <w:tc>
                                <w:tcPr>
                                  <w:tcW w:w="1247" w:type="dxa"/>
                                  <w:tcBorders>
                                    <w:top w:val="nil"/>
                                    <w:left w:val="nil"/>
                                    <w:bottom w:val="single" w:sz="4" w:space="0" w:color="auto"/>
                                    <w:right w:val="nil"/>
                                  </w:tcBorders>
                                </w:tcPr>
                                <w:p w14:paraId="1CC422A8" w14:textId="0A020A0D"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47</w:t>
                                  </w:r>
                                </w:p>
                              </w:tc>
                              <w:tc>
                                <w:tcPr>
                                  <w:tcW w:w="1247" w:type="dxa"/>
                                  <w:tcBorders>
                                    <w:top w:val="nil"/>
                                    <w:left w:val="nil"/>
                                    <w:bottom w:val="single" w:sz="4" w:space="0" w:color="auto"/>
                                    <w:right w:val="nil"/>
                                  </w:tcBorders>
                                </w:tcPr>
                                <w:p w14:paraId="2B725B2D" w14:textId="6FEC93DA"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51</w:t>
                                  </w:r>
                                </w:p>
                              </w:tc>
                              <w:tc>
                                <w:tcPr>
                                  <w:tcW w:w="1247" w:type="dxa"/>
                                  <w:tcBorders>
                                    <w:top w:val="nil"/>
                                    <w:left w:val="nil"/>
                                    <w:bottom w:val="single" w:sz="4" w:space="0" w:color="auto"/>
                                    <w:right w:val="nil"/>
                                  </w:tcBorders>
                                </w:tcPr>
                                <w:p w14:paraId="5D20A683" w14:textId="74E08CE4"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bl>
                          <w:p w14:paraId="194F2DB7" w14:textId="77777777" w:rsidR="003E7F3F" w:rsidRPr="00030907" w:rsidRDefault="003E7F3F" w:rsidP="00D254DA">
                            <w:pPr>
                              <w:autoSpaceDE w:val="0"/>
                              <w:autoSpaceDN w:val="0"/>
                              <w:adjustRightInd w:val="0"/>
                              <w:rPr>
                                <w:bCs/>
                                <w:sz w:val="20"/>
                                <w:szCs w:val="20"/>
                              </w:rPr>
                            </w:pPr>
                            <w:r w:rsidRPr="00030907">
                              <w:rPr>
                                <w:bCs/>
                                <w:sz w:val="20"/>
                                <w:szCs w:val="20"/>
                              </w:rPr>
                              <w:t>Primary data, 2023</w:t>
                            </w:r>
                          </w:p>
                          <w:p w14:paraId="0D998A91" w14:textId="77777777" w:rsidR="003E7F3F" w:rsidRPr="00030907" w:rsidRDefault="003E7F3F" w:rsidP="00D254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9A8C" id="Text Box 26" o:spid="_x0000_s1034" type="#_x0000_t202" style="position:absolute;left:0;text-align:left;margin-left:7.95pt;margin-top:78.45pt;width:451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" fillcolor="window" stroked="f" strokeweight=".5pt">
                <v:textbox>
                  <w:txbxContent>
                    <w:p w14:paraId="0095DDB8" w14:textId="77777777" w:rsidR="003E7F3F" w:rsidRDefault="003E7F3F" w:rsidP="00D254DA">
                      <w:pPr>
                        <w:pStyle w:val="NoSpacing"/>
                        <w:spacing w:after="120"/>
                        <w:ind w:left="1440" w:hanging="1440"/>
                        <w:rPr>
                          <w:b/>
                          <w:bCs/>
                          <w:sz w:val="22"/>
                          <w:szCs w:val="22"/>
                        </w:rPr>
                      </w:pPr>
                      <w:r w:rsidRPr="00030907">
                        <w:rPr>
                          <w:b/>
                          <w:bCs/>
                          <w:sz w:val="22"/>
                          <w:szCs w:val="22"/>
                        </w:rPr>
                        <w:t xml:space="preserve">Table </w:t>
                      </w:r>
                      <w:r>
                        <w:rPr>
                          <w:b/>
                          <w:bCs/>
                          <w:sz w:val="22"/>
                          <w:szCs w:val="22"/>
                        </w:rPr>
                        <w:t>7</w:t>
                      </w:r>
                      <w:r w:rsidRPr="00030907">
                        <w:rPr>
                          <w:b/>
                          <w:bCs/>
                          <w:sz w:val="22"/>
                          <w:szCs w:val="22"/>
                        </w:rPr>
                        <w:tab/>
                      </w:r>
                      <w:r>
                        <w:rPr>
                          <w:b/>
                          <w:bCs/>
                          <w:sz w:val="22"/>
                          <w:szCs w:val="22"/>
                        </w:rPr>
                        <w:t xml:space="preserve">Observed proportion of teachers demonstrating SBI training related </w:t>
                      </w:r>
                      <w:r w:rsidRPr="005213E7">
                        <w:rPr>
                          <w:b/>
                          <w:bCs/>
                          <w:sz w:val="22"/>
                          <w:szCs w:val="22"/>
                        </w:rPr>
                        <w:t xml:space="preserve">classroom teaching </w:t>
                      </w:r>
                      <w:r>
                        <w:rPr>
                          <w:b/>
                          <w:bCs/>
                          <w:sz w:val="22"/>
                          <w:szCs w:val="22"/>
                        </w:rPr>
                        <w:t xml:space="preserve">experiences and </w:t>
                      </w:r>
                      <w:r w:rsidRPr="005213E7">
                        <w:rPr>
                          <w:b/>
                          <w:bCs/>
                          <w:sz w:val="22"/>
                          <w:szCs w:val="22"/>
                        </w:rPr>
                        <w:t>practices</w:t>
                      </w:r>
                      <w:r>
                        <w:rPr>
                          <w:b/>
                          <w:bCs/>
                          <w:sz w:val="22"/>
                          <w:szCs w:val="22"/>
                        </w:rPr>
                        <w:t xml:space="preserve"> in their lessons</w:t>
                      </w:r>
                    </w:p>
                    <w:tbl>
                      <w:tblPr>
                        <w:tblStyle w:val="TableGrid"/>
                        <w:tblW w:w="85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1247"/>
                        <w:gridCol w:w="1247"/>
                        <w:gridCol w:w="1247"/>
                      </w:tblGrid>
                      <w:tr w:rsidR="003E7F3F" w:rsidRPr="005213E7" w14:paraId="4BB3CD69" w14:textId="77777777" w:rsidTr="00D254DA">
                        <w:trPr>
                          <w:trHeight w:val="397"/>
                        </w:trPr>
                        <w:tc>
                          <w:tcPr>
                            <w:tcW w:w="4768" w:type="dxa"/>
                            <w:tcBorders>
                              <w:top w:val="single" w:sz="4" w:space="0" w:color="auto"/>
                              <w:bottom w:val="single" w:sz="4" w:space="0" w:color="auto"/>
                            </w:tcBorders>
                            <w:vAlign w:val="bottom"/>
                            <w:hideMark/>
                          </w:tcPr>
                          <w:p w14:paraId="15CE7E52" w14:textId="77777777" w:rsidR="003E7F3F" w:rsidRPr="005213E7" w:rsidRDefault="003E7F3F" w:rsidP="00D254DA">
                            <w:pPr>
                              <w:suppressAutoHyphens/>
                              <w:spacing w:before="60" w:after="60"/>
                              <w:rPr>
                                <w:kern w:val="2"/>
                                <w:sz w:val="22"/>
                                <w:szCs w:val="22"/>
                                <w:lang w:eastAsia="zh-CN"/>
                              </w:rPr>
                            </w:pPr>
                            <w:r w:rsidRPr="005213E7">
                              <w:rPr>
                                <w:kern w:val="2"/>
                                <w:sz w:val="22"/>
                                <w:szCs w:val="22"/>
                                <w:lang w:eastAsia="zh-CN"/>
                              </w:rPr>
                              <w:t xml:space="preserve">Items </w:t>
                            </w:r>
                          </w:p>
                        </w:tc>
                        <w:tc>
                          <w:tcPr>
                            <w:tcW w:w="1247" w:type="dxa"/>
                            <w:tcBorders>
                              <w:top w:val="single" w:sz="4" w:space="0" w:color="auto"/>
                              <w:bottom w:val="single" w:sz="4" w:space="0" w:color="auto"/>
                            </w:tcBorders>
                            <w:hideMark/>
                          </w:tcPr>
                          <w:p w14:paraId="2DD0DCE4" w14:textId="184143A9"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Most lessons</w:t>
                            </w:r>
                          </w:p>
                        </w:tc>
                        <w:tc>
                          <w:tcPr>
                            <w:tcW w:w="1247" w:type="dxa"/>
                            <w:tcBorders>
                              <w:top w:val="single" w:sz="4" w:space="0" w:color="auto"/>
                              <w:bottom w:val="single" w:sz="4" w:space="0" w:color="auto"/>
                            </w:tcBorders>
                            <w:hideMark/>
                          </w:tcPr>
                          <w:p w14:paraId="40B6ED25" w14:textId="55013563"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Some of the lessons</w:t>
                            </w:r>
                          </w:p>
                        </w:tc>
                        <w:tc>
                          <w:tcPr>
                            <w:tcW w:w="1247" w:type="dxa"/>
                            <w:tcBorders>
                              <w:top w:val="single" w:sz="4" w:space="0" w:color="auto"/>
                              <w:bottom w:val="single" w:sz="4" w:space="0" w:color="auto"/>
                            </w:tcBorders>
                            <w:hideMark/>
                          </w:tcPr>
                          <w:p w14:paraId="44B487DF" w14:textId="3FE2C281" w:rsidR="003E7F3F" w:rsidRPr="005213E7" w:rsidRDefault="003E7F3F" w:rsidP="00D254DA">
                            <w:pPr>
                              <w:suppressAutoHyphens/>
                              <w:spacing w:before="60" w:after="60"/>
                              <w:jc w:val="center"/>
                              <w:rPr>
                                <w:kern w:val="2"/>
                                <w:sz w:val="22"/>
                                <w:szCs w:val="22"/>
                                <w:lang w:eastAsia="zh-CN"/>
                              </w:rPr>
                            </w:pPr>
                            <w:r w:rsidRPr="00D254DA">
                              <w:rPr>
                                <w:color w:val="000000" w:themeColor="text1"/>
                                <w:sz w:val="22"/>
                                <w:szCs w:val="22"/>
                              </w:rPr>
                              <w:t>None of the lessons</w:t>
                            </w:r>
                          </w:p>
                        </w:tc>
                      </w:tr>
                      <w:tr w:rsidR="003E7F3F" w:rsidRPr="005213E7" w14:paraId="0899F9BA" w14:textId="77777777" w:rsidTr="00D254DA">
                        <w:trPr>
                          <w:trHeight w:val="397"/>
                        </w:trPr>
                        <w:tc>
                          <w:tcPr>
                            <w:tcW w:w="4768" w:type="dxa"/>
                            <w:tcBorders>
                              <w:top w:val="single" w:sz="4" w:space="0" w:color="auto"/>
                              <w:left w:val="nil"/>
                              <w:right w:val="nil"/>
                            </w:tcBorders>
                          </w:tcPr>
                          <w:p w14:paraId="175F671A" w14:textId="0F562129" w:rsidR="003E7F3F" w:rsidRPr="00683715" w:rsidRDefault="003E7F3F" w:rsidP="007C3B75">
                            <w:pPr>
                              <w:pStyle w:val="Default"/>
                              <w:numPr>
                                <w:ilvl w:val="0"/>
                                <w:numId w:val="24"/>
                              </w:numPr>
                              <w:spacing w:before="60" w:after="60"/>
                              <w:ind w:left="357" w:hanging="357"/>
                              <w:rPr>
                                <w:sz w:val="22"/>
                                <w:szCs w:val="22"/>
                              </w:rPr>
                            </w:pPr>
                            <w:r w:rsidRPr="00D254DA">
                              <w:rPr>
                                <w:kern w:val="2"/>
                                <w:sz w:val="22"/>
                                <w:szCs w:val="22"/>
                                <w:lang w:eastAsia="zh-CN"/>
                              </w:rPr>
                              <w:t>Does the teacher use ICT as learned in SBI?</w:t>
                            </w:r>
                          </w:p>
                        </w:tc>
                        <w:tc>
                          <w:tcPr>
                            <w:tcW w:w="1247" w:type="dxa"/>
                            <w:tcBorders>
                              <w:top w:val="single" w:sz="4" w:space="0" w:color="auto"/>
                              <w:left w:val="nil"/>
                              <w:right w:val="nil"/>
                            </w:tcBorders>
                          </w:tcPr>
                          <w:p w14:paraId="42031D2C" w14:textId="1E638560"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41</w:t>
                            </w:r>
                          </w:p>
                        </w:tc>
                        <w:tc>
                          <w:tcPr>
                            <w:tcW w:w="1247" w:type="dxa"/>
                            <w:tcBorders>
                              <w:top w:val="single" w:sz="4" w:space="0" w:color="auto"/>
                              <w:left w:val="nil"/>
                              <w:bottom w:val="nil"/>
                              <w:right w:val="nil"/>
                            </w:tcBorders>
                          </w:tcPr>
                          <w:p w14:paraId="0C82FAD4" w14:textId="6B006E51"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47</w:t>
                            </w:r>
                          </w:p>
                        </w:tc>
                        <w:tc>
                          <w:tcPr>
                            <w:tcW w:w="1247" w:type="dxa"/>
                            <w:tcBorders>
                              <w:top w:val="single" w:sz="4" w:space="0" w:color="auto"/>
                              <w:left w:val="nil"/>
                              <w:bottom w:val="nil"/>
                              <w:right w:val="nil"/>
                            </w:tcBorders>
                          </w:tcPr>
                          <w:p w14:paraId="17DD4254" w14:textId="0A950D58" w:rsidR="003E7F3F" w:rsidRPr="00683715" w:rsidRDefault="003E7F3F" w:rsidP="00D254DA">
                            <w:pPr>
                              <w:suppressAutoHyphens/>
                              <w:spacing w:before="60" w:after="60"/>
                              <w:jc w:val="center"/>
                              <w:rPr>
                                <w:kern w:val="2"/>
                                <w:sz w:val="22"/>
                                <w:szCs w:val="22"/>
                                <w:lang w:eastAsia="zh-CN"/>
                              </w:rPr>
                            </w:pPr>
                            <w:r w:rsidRPr="00D254DA">
                              <w:rPr>
                                <w:kern w:val="2"/>
                                <w:sz w:val="22"/>
                                <w:szCs w:val="22"/>
                                <w:lang w:eastAsia="zh-CN"/>
                              </w:rPr>
                              <w:t>12</w:t>
                            </w:r>
                          </w:p>
                        </w:tc>
                      </w:tr>
                      <w:tr w:rsidR="003E7F3F" w:rsidRPr="005213E7" w14:paraId="3B95D5D4" w14:textId="77777777" w:rsidTr="00D254DA">
                        <w:trPr>
                          <w:trHeight w:val="397"/>
                        </w:trPr>
                        <w:tc>
                          <w:tcPr>
                            <w:tcW w:w="4768" w:type="dxa"/>
                          </w:tcPr>
                          <w:p w14:paraId="4BDC0CF6" w14:textId="7642DA3D" w:rsidR="003E7F3F" w:rsidRPr="005213E7" w:rsidRDefault="003E7F3F" w:rsidP="007C3B75">
                            <w:pPr>
                              <w:pStyle w:val="Default"/>
                              <w:numPr>
                                <w:ilvl w:val="0"/>
                                <w:numId w:val="24"/>
                              </w:numPr>
                              <w:spacing w:before="60" w:after="60"/>
                              <w:ind w:left="357" w:hanging="357"/>
                              <w:rPr>
                                <w:sz w:val="22"/>
                                <w:szCs w:val="22"/>
                              </w:rPr>
                            </w:pPr>
                            <w:r w:rsidRPr="00D254DA">
                              <w:rPr>
                                <w:kern w:val="2"/>
                                <w:sz w:val="22"/>
                                <w:szCs w:val="22"/>
                                <w:lang w:eastAsia="zh-CN"/>
                              </w:rPr>
                              <w:t xml:space="preserve">Does teacher emphasize on small group in classroom instruction? </w:t>
                            </w:r>
                          </w:p>
                        </w:tc>
                        <w:tc>
                          <w:tcPr>
                            <w:tcW w:w="1247" w:type="dxa"/>
                          </w:tcPr>
                          <w:p w14:paraId="53EA0EB6" w14:textId="57D79316"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65</w:t>
                            </w:r>
                          </w:p>
                        </w:tc>
                        <w:tc>
                          <w:tcPr>
                            <w:tcW w:w="1247" w:type="dxa"/>
                          </w:tcPr>
                          <w:p w14:paraId="554331AF" w14:textId="224059D4"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33</w:t>
                            </w:r>
                          </w:p>
                        </w:tc>
                        <w:tc>
                          <w:tcPr>
                            <w:tcW w:w="1247" w:type="dxa"/>
                          </w:tcPr>
                          <w:p w14:paraId="0DD5F10D" w14:textId="64F5828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r w:rsidR="003E7F3F" w:rsidRPr="005213E7" w14:paraId="03E5382D" w14:textId="77777777" w:rsidTr="00D254DA">
                        <w:trPr>
                          <w:trHeight w:val="397"/>
                        </w:trPr>
                        <w:tc>
                          <w:tcPr>
                            <w:tcW w:w="4768" w:type="dxa"/>
                          </w:tcPr>
                          <w:p w14:paraId="7E38FAAE" w14:textId="7DBB46C6"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Does teacher help learners to participate, cooperate and collaborate?</w:t>
                            </w:r>
                          </w:p>
                        </w:tc>
                        <w:tc>
                          <w:tcPr>
                            <w:tcW w:w="1247" w:type="dxa"/>
                          </w:tcPr>
                          <w:p w14:paraId="6AF5EF27" w14:textId="7AF530C1"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75</w:t>
                            </w:r>
                          </w:p>
                        </w:tc>
                        <w:tc>
                          <w:tcPr>
                            <w:tcW w:w="1247" w:type="dxa"/>
                          </w:tcPr>
                          <w:p w14:paraId="77E49470" w14:textId="10AD686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24</w:t>
                            </w:r>
                          </w:p>
                        </w:tc>
                        <w:tc>
                          <w:tcPr>
                            <w:tcW w:w="1247" w:type="dxa"/>
                          </w:tcPr>
                          <w:p w14:paraId="171F94D6" w14:textId="6F722FB7" w:rsidR="003E7F3F" w:rsidRPr="005213E7" w:rsidRDefault="003E7F3F" w:rsidP="00D254DA">
                            <w:pPr>
                              <w:pStyle w:val="NormalWeb"/>
                              <w:spacing w:before="0" w:beforeAutospacing="0" w:after="0" w:afterAutospacing="0"/>
                              <w:jc w:val="center"/>
                              <w:rPr>
                                <w:kern w:val="2"/>
                                <w:sz w:val="22"/>
                                <w:szCs w:val="22"/>
                                <w:lang w:eastAsia="zh-CN"/>
                              </w:rPr>
                            </w:pPr>
                            <w:r w:rsidRPr="00D254DA">
                              <w:rPr>
                                <w:kern w:val="2"/>
                                <w:sz w:val="22"/>
                                <w:szCs w:val="22"/>
                                <w:lang w:eastAsia="zh-CN"/>
                              </w:rPr>
                              <w:t>2</w:t>
                            </w:r>
                          </w:p>
                        </w:tc>
                      </w:tr>
                      <w:tr w:rsidR="003E7F3F" w:rsidRPr="005213E7" w14:paraId="108D9350" w14:textId="77777777" w:rsidTr="00D254DA">
                        <w:trPr>
                          <w:trHeight w:val="397"/>
                        </w:trPr>
                        <w:tc>
                          <w:tcPr>
                            <w:tcW w:w="4768" w:type="dxa"/>
                          </w:tcPr>
                          <w:p w14:paraId="0BA8BB71" w14:textId="14971A6F"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Learners are Involved in sharing/planning/evaluating.</w:t>
                            </w:r>
                          </w:p>
                        </w:tc>
                        <w:tc>
                          <w:tcPr>
                            <w:tcW w:w="1247" w:type="dxa"/>
                          </w:tcPr>
                          <w:p w14:paraId="632B8E27" w14:textId="55F91C9A"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51</w:t>
                            </w:r>
                          </w:p>
                        </w:tc>
                        <w:tc>
                          <w:tcPr>
                            <w:tcW w:w="1247" w:type="dxa"/>
                          </w:tcPr>
                          <w:p w14:paraId="18F95F8A" w14:textId="1A27AB83"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43</w:t>
                            </w:r>
                          </w:p>
                        </w:tc>
                        <w:tc>
                          <w:tcPr>
                            <w:tcW w:w="1247" w:type="dxa"/>
                          </w:tcPr>
                          <w:p w14:paraId="31D2DDCB" w14:textId="2E8AAB67"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w:t>
                            </w:r>
                          </w:p>
                        </w:tc>
                      </w:tr>
                      <w:tr w:rsidR="003E7F3F" w:rsidRPr="005213E7" w14:paraId="1A5AD305" w14:textId="77777777" w:rsidTr="00D254DA">
                        <w:trPr>
                          <w:trHeight w:val="397"/>
                        </w:trPr>
                        <w:tc>
                          <w:tcPr>
                            <w:tcW w:w="4768" w:type="dxa"/>
                          </w:tcPr>
                          <w:p w14:paraId="22591033" w14:textId="03DDDB96" w:rsidR="003E7F3F" w:rsidRPr="007C3B75" w:rsidRDefault="003E7F3F" w:rsidP="007C3B75">
                            <w:pPr>
                              <w:pStyle w:val="ListParagraph"/>
                              <w:numPr>
                                <w:ilvl w:val="0"/>
                                <w:numId w:val="24"/>
                              </w:numPr>
                              <w:suppressAutoHyphens/>
                              <w:spacing w:before="60" w:after="60"/>
                              <w:ind w:left="357" w:hanging="357"/>
                              <w:rPr>
                                <w:kern w:val="2"/>
                                <w:sz w:val="22"/>
                                <w:szCs w:val="22"/>
                                <w:lang w:eastAsia="zh-CN"/>
                              </w:rPr>
                            </w:pPr>
                            <w:r w:rsidRPr="007C3B75">
                              <w:rPr>
                                <w:kern w:val="2"/>
                                <w:sz w:val="22"/>
                                <w:szCs w:val="22"/>
                                <w:lang w:eastAsia="zh-CN"/>
                              </w:rPr>
                              <w:t xml:space="preserve">Does teacher Use multiple modes of instruction, with emphasis on active learning? </w:t>
                            </w:r>
                          </w:p>
                        </w:tc>
                        <w:tc>
                          <w:tcPr>
                            <w:tcW w:w="1247" w:type="dxa"/>
                          </w:tcPr>
                          <w:p w14:paraId="4DCF32FB" w14:textId="25F98D2B"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55</w:t>
                            </w:r>
                          </w:p>
                        </w:tc>
                        <w:tc>
                          <w:tcPr>
                            <w:tcW w:w="1247" w:type="dxa"/>
                          </w:tcPr>
                          <w:p w14:paraId="20E39D17" w14:textId="0E993C90"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43</w:t>
                            </w:r>
                          </w:p>
                        </w:tc>
                        <w:tc>
                          <w:tcPr>
                            <w:tcW w:w="1247" w:type="dxa"/>
                          </w:tcPr>
                          <w:p w14:paraId="570E4BAD" w14:textId="66BF9555"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r w:rsidR="003E7F3F" w:rsidRPr="005213E7" w14:paraId="5C3C888B" w14:textId="77777777" w:rsidTr="00D254DA">
                        <w:trPr>
                          <w:trHeight w:val="397"/>
                        </w:trPr>
                        <w:tc>
                          <w:tcPr>
                            <w:tcW w:w="4768" w:type="dxa"/>
                            <w:tcBorders>
                              <w:top w:val="nil"/>
                              <w:left w:val="nil"/>
                              <w:bottom w:val="single" w:sz="4" w:space="0" w:color="auto"/>
                              <w:right w:val="nil"/>
                            </w:tcBorders>
                          </w:tcPr>
                          <w:p w14:paraId="295E2BD4" w14:textId="713DB300" w:rsidR="003E7F3F" w:rsidRPr="007C3B75" w:rsidRDefault="003E7F3F" w:rsidP="007C3B75">
                            <w:pPr>
                              <w:pStyle w:val="ListParagraph"/>
                              <w:numPr>
                                <w:ilvl w:val="0"/>
                                <w:numId w:val="24"/>
                              </w:numPr>
                              <w:suppressAutoHyphens/>
                              <w:spacing w:before="60" w:after="60"/>
                              <w:ind w:left="357" w:hanging="357"/>
                              <w:rPr>
                                <w:sz w:val="22"/>
                                <w:szCs w:val="22"/>
                              </w:rPr>
                            </w:pPr>
                            <w:r w:rsidRPr="007C3B75">
                              <w:rPr>
                                <w:kern w:val="2"/>
                                <w:sz w:val="22"/>
                                <w:szCs w:val="22"/>
                                <w:lang w:eastAsia="zh-CN"/>
                              </w:rPr>
                              <w:t>Does teacher Provide effective rules/routines that supported individual needs?</w:t>
                            </w:r>
                          </w:p>
                        </w:tc>
                        <w:tc>
                          <w:tcPr>
                            <w:tcW w:w="1247" w:type="dxa"/>
                            <w:tcBorders>
                              <w:top w:val="nil"/>
                              <w:left w:val="nil"/>
                              <w:bottom w:val="single" w:sz="4" w:space="0" w:color="auto"/>
                              <w:right w:val="nil"/>
                            </w:tcBorders>
                          </w:tcPr>
                          <w:p w14:paraId="1CC422A8" w14:textId="0A020A0D"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47</w:t>
                            </w:r>
                          </w:p>
                        </w:tc>
                        <w:tc>
                          <w:tcPr>
                            <w:tcW w:w="1247" w:type="dxa"/>
                            <w:tcBorders>
                              <w:top w:val="nil"/>
                              <w:left w:val="nil"/>
                              <w:bottom w:val="single" w:sz="4" w:space="0" w:color="auto"/>
                              <w:right w:val="nil"/>
                            </w:tcBorders>
                          </w:tcPr>
                          <w:p w14:paraId="2B725B2D" w14:textId="6FEC93DA"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51</w:t>
                            </w:r>
                          </w:p>
                        </w:tc>
                        <w:tc>
                          <w:tcPr>
                            <w:tcW w:w="1247" w:type="dxa"/>
                            <w:tcBorders>
                              <w:top w:val="nil"/>
                              <w:left w:val="nil"/>
                              <w:bottom w:val="single" w:sz="4" w:space="0" w:color="auto"/>
                              <w:right w:val="nil"/>
                            </w:tcBorders>
                          </w:tcPr>
                          <w:p w14:paraId="5D20A683" w14:textId="74E08CE4" w:rsidR="003E7F3F" w:rsidRPr="005213E7" w:rsidRDefault="003E7F3F" w:rsidP="00D254DA">
                            <w:pPr>
                              <w:suppressAutoHyphens/>
                              <w:spacing w:before="60" w:after="60"/>
                              <w:jc w:val="center"/>
                              <w:rPr>
                                <w:kern w:val="2"/>
                                <w:sz w:val="22"/>
                                <w:szCs w:val="22"/>
                                <w:lang w:eastAsia="zh-CN"/>
                              </w:rPr>
                            </w:pPr>
                            <w:r w:rsidRPr="00D254DA">
                              <w:rPr>
                                <w:kern w:val="2"/>
                                <w:sz w:val="22"/>
                                <w:szCs w:val="22"/>
                                <w:lang w:eastAsia="zh-CN"/>
                              </w:rPr>
                              <w:t>2</w:t>
                            </w:r>
                          </w:p>
                        </w:tc>
                      </w:tr>
                    </w:tbl>
                    <w:p w14:paraId="194F2DB7" w14:textId="77777777" w:rsidR="003E7F3F" w:rsidRPr="00030907" w:rsidRDefault="003E7F3F" w:rsidP="00D254DA">
                      <w:pPr>
                        <w:autoSpaceDE w:val="0"/>
                        <w:autoSpaceDN w:val="0"/>
                        <w:adjustRightInd w:val="0"/>
                        <w:rPr>
                          <w:bCs/>
                          <w:sz w:val="20"/>
                          <w:szCs w:val="20"/>
                        </w:rPr>
                      </w:pPr>
                      <w:r w:rsidRPr="00030907">
                        <w:rPr>
                          <w:bCs/>
                          <w:sz w:val="20"/>
                          <w:szCs w:val="20"/>
                        </w:rPr>
                        <w:t>Primary data, 2023</w:t>
                      </w:r>
                    </w:p>
                    <w:p w14:paraId="0D998A91" w14:textId="77777777" w:rsidR="003E7F3F" w:rsidRPr="00030907" w:rsidRDefault="003E7F3F" w:rsidP="00D254DA">
                      <w:pPr>
                        <w:rPr>
                          <w:sz w:val="22"/>
                          <w:szCs w:val="22"/>
                        </w:rPr>
                      </w:pPr>
                    </w:p>
                  </w:txbxContent>
                </v:textbox>
                <w10:wrap type="topAndBottom"/>
              </v:shape>
            </w:pict>
          </mc:Fallback>
        </mc:AlternateContent>
      </w:r>
      <w:r w:rsidRPr="00377F13">
        <w:t>Table 7 shows the observed proportion of teachers demonstrating SBI training related classroom teaching experiences and practices in their lessons</w:t>
      </w:r>
      <w:r>
        <w:t xml:space="preserve">. </w:t>
      </w:r>
      <w:r w:rsidR="00C910A4" w:rsidRPr="004136C0">
        <w:t>In this study</w:t>
      </w:r>
      <w:r>
        <w:t>, it was observed that</w:t>
      </w:r>
      <w:r w:rsidR="00C910A4" w:rsidRPr="004136C0">
        <w:t xml:space="preserve"> 41% of </w:t>
      </w:r>
      <w:r>
        <w:t xml:space="preserve">the </w:t>
      </w:r>
      <w:r w:rsidR="00C910A4" w:rsidRPr="004136C0">
        <w:t xml:space="preserve">participants used ICT </w:t>
      </w:r>
      <w:r>
        <w:t xml:space="preserve">in most lessons </w:t>
      </w:r>
      <w:r w:rsidR="00C910A4" w:rsidRPr="004136C0">
        <w:t>while they were teaching while 47%</w:t>
      </w:r>
      <w:r>
        <w:t xml:space="preserve"> used it in only</w:t>
      </w:r>
      <w:r w:rsidR="00C910A4" w:rsidRPr="004136C0">
        <w:t xml:space="preserve"> some</w:t>
      </w:r>
      <w:r>
        <w:t xml:space="preserve"> of the lessons</w:t>
      </w:r>
      <w:r w:rsidR="00C910A4" w:rsidRPr="004136C0">
        <w:t xml:space="preserve"> and 12% never employed it in their teaching activities. However, the transformation of Rwanda's economy from one centered on agriculture to one based on knowledge was one of the key goals of Rwanda Vision 2020. The </w:t>
      </w:r>
      <w:r w:rsidR="00C910A4" w:rsidRPr="004136C0">
        <w:t>advancement of information and communication technologies as well as the delivery of high-quality scientific and technology education  skills were acknowledged as important strategies</w:t>
      </w:r>
      <w:r w:rsidR="004136C0">
        <w:t xml:space="preserve"> </w:t>
      </w:r>
      <w:r w:rsidR="00C910A4" w:rsidRPr="004136C0">
        <w:fldChar w:fldCharType="begin" w:fldLock="1"/>
      </w:r>
      <w:r w:rsidR="00C910A4" w:rsidRPr="004136C0">
        <w:instrText>ADDIN CSL_CITATION {"citationItems":[{"id":"ITEM-1","itemData":{"ISBN":"9789220388754","author":[{"dropping-particle":"","family":"ILO","given":"","non-dropping-particle":"","parse-names":false,"suffix":""}],"id":"ITEM-1","issued":{"date-parts":[["2023"]]},"title":"Teaching and the teaching profession in a digital world – Rwanda","type":"book"},"uris":["http://www.mendeley.com/documents/?uuid=c96c7a93-c076-45ab-8dd4-ed68c6d28798"]}],"mendeley":{"formattedCitation":"(ILO, 2023)","plainTextFormattedCitation":"(ILO, 2023)","previouslyFormattedCitation":"(ILO, 2023)"},"properties":{"noteIndex":0},"schema":"https://github.com/citation-style-language/schema/raw/master/csl-citation.json"}</w:instrText>
      </w:r>
      <w:r w:rsidR="00C910A4" w:rsidRPr="004136C0">
        <w:fldChar w:fldCharType="separate"/>
      </w:r>
      <w:r w:rsidR="00C910A4" w:rsidRPr="004136C0">
        <w:rPr>
          <w:noProof/>
        </w:rPr>
        <w:t>(ILO, 2023)</w:t>
      </w:r>
      <w:r w:rsidR="00C910A4" w:rsidRPr="004136C0">
        <w:fldChar w:fldCharType="end"/>
      </w:r>
      <w:r w:rsidR="00C910A4" w:rsidRPr="004136C0">
        <w:t>.</w:t>
      </w:r>
      <w:r w:rsidR="004136C0">
        <w:t xml:space="preserve"> </w:t>
      </w:r>
      <w:r w:rsidR="00C910A4" w:rsidRPr="004136C0">
        <w:t>T</w:t>
      </w:r>
      <w:r w:rsidR="004136C0">
        <w:t>oday, the</w:t>
      </w:r>
      <w:r w:rsidR="00C910A4" w:rsidRPr="004136C0">
        <w:t xml:space="preserve"> </w:t>
      </w:r>
      <w:r w:rsidR="004136C0">
        <w:t>proportion</w:t>
      </w:r>
      <w:r w:rsidR="00C910A4" w:rsidRPr="004136C0">
        <w:t xml:space="preserve"> of secondary and elementary schools in the nation </w:t>
      </w:r>
      <w:r w:rsidR="004136C0">
        <w:t>that have internet connectivity</w:t>
      </w:r>
      <w:r w:rsidR="00C910A4" w:rsidRPr="004136C0">
        <w:t xml:space="preserve"> is around 47% and 54%, respectively.</w:t>
      </w:r>
      <w:r w:rsidR="004136C0">
        <w:t xml:space="preserve"> </w:t>
      </w:r>
      <w:r w:rsidR="00C910A4" w:rsidRPr="004136C0">
        <w:t xml:space="preserve">Thus, </w:t>
      </w:r>
      <w:r w:rsidR="004136C0">
        <w:t>the country</w:t>
      </w:r>
      <w:r w:rsidR="00C910A4" w:rsidRPr="004136C0">
        <w:t xml:space="preserve"> still </w:t>
      </w:r>
      <w:r w:rsidR="004136C0">
        <w:t>has</w:t>
      </w:r>
      <w:r w:rsidR="00C910A4" w:rsidRPr="004136C0">
        <w:t xml:space="preserve"> a long way to go</w:t>
      </w:r>
      <w:r w:rsidR="004136C0">
        <w:t xml:space="preserve"> </w:t>
      </w:r>
      <w:r w:rsidR="00C910A4" w:rsidRPr="004136C0">
        <w:t xml:space="preserve">in order to accomplish </w:t>
      </w:r>
      <w:r w:rsidR="004136C0">
        <w:t>its</w:t>
      </w:r>
      <w:r w:rsidR="00C910A4" w:rsidRPr="004136C0">
        <w:t xml:space="preserve"> </w:t>
      </w:r>
      <w:r w:rsidR="004136C0" w:rsidRPr="004136C0">
        <w:t>goals</w:t>
      </w:r>
      <w:r w:rsidR="004136C0">
        <w:t xml:space="preserve">, particularly, the </w:t>
      </w:r>
      <w:r w:rsidR="004136C0" w:rsidRPr="004136C0">
        <w:t xml:space="preserve">National </w:t>
      </w:r>
      <w:r w:rsidR="00C910A4" w:rsidRPr="004136C0">
        <w:t>Vision 2050</w:t>
      </w:r>
      <w:r w:rsidR="004136C0">
        <w:t>,</w:t>
      </w:r>
      <w:r w:rsidR="00C910A4" w:rsidRPr="004136C0">
        <w:t xml:space="preserve"> </w:t>
      </w:r>
      <w:r w:rsidR="004136C0">
        <w:t xml:space="preserve">which </w:t>
      </w:r>
      <w:r w:rsidR="00C910A4" w:rsidRPr="004136C0">
        <w:t xml:space="preserve">emphasizes that access to quality, affordable education is central </w:t>
      </w:r>
      <w:r w:rsidR="004136C0">
        <w:t>to h</w:t>
      </w:r>
      <w:r w:rsidR="00C910A4" w:rsidRPr="004136C0">
        <w:t>uman resource development</w:t>
      </w:r>
      <w:r w:rsidR="004136C0">
        <w:t xml:space="preserve"> </w:t>
      </w:r>
      <w:r w:rsidR="00C910A4" w:rsidRPr="004136C0">
        <w:fldChar w:fldCharType="begin" w:fldLock="1"/>
      </w:r>
      <w:r w:rsidR="00C910A4" w:rsidRPr="004136C0">
        <w:instrText>ADDIN CSL_CITATION {"citationItems":[{"id":"ITEM-1","itemData":{"author":[{"dropping-particle":"","family":"Gatete","given":"Claver","non-dropping-particle":"","parse-names":false,"suffix":""}],"id":"ITEM-1","issue":"December","issued":{"date-parts":[["2016"]]},"title":"THE RWANDA WE WANT : TOWARDS ‘ VISION 2050 ’","type":"article-journal"},"uris":["http://www.mendeley.com/documents/?uuid=40ae902c-97b3-4e87-9646-f1a6fc34a42b"]}],"mendeley":{"formattedCitation":"(Gatete, 2016)","plainTextFormattedCitation":"(Gatete, 2016)","previouslyFormattedCitation":"(Gatete, 2016)"},"properties":{"noteIndex":0},"schema":"https://github.com/citation-style-language/schema/raw/master/csl-citation.json"}</w:instrText>
      </w:r>
      <w:r w:rsidR="00C910A4" w:rsidRPr="004136C0">
        <w:fldChar w:fldCharType="separate"/>
      </w:r>
      <w:r w:rsidR="00C910A4" w:rsidRPr="004136C0">
        <w:rPr>
          <w:noProof/>
        </w:rPr>
        <w:t>(Gatete, 2016)</w:t>
      </w:r>
      <w:r w:rsidR="00C910A4" w:rsidRPr="004136C0">
        <w:fldChar w:fldCharType="end"/>
      </w:r>
      <w:r w:rsidR="00C910A4" w:rsidRPr="004136C0">
        <w:t>.</w:t>
      </w:r>
    </w:p>
    <w:p w14:paraId="6B6FCACC" w14:textId="563D0F35" w:rsidR="00C910A4" w:rsidRPr="004136C0" w:rsidRDefault="00C910A4" w:rsidP="004136C0">
      <w:pPr>
        <w:spacing w:before="120" w:after="120"/>
        <w:jc w:val="both"/>
      </w:pPr>
      <w:r w:rsidRPr="004136C0">
        <w:t>The findings from participants of the study revealed that 65% of teachers emphasized the use on the use of group discussions in teaching while 33% employ it sometimes in teaching and learning. Group discussion in teaching and learning is a pedagogical technique that involves a group of students coming together to engage in a structured conversation about a specific topic or subject</w:t>
      </w:r>
      <w:r w:rsidRPr="004136C0">
        <w:fldChar w:fldCharType="begin" w:fldLock="1"/>
      </w:r>
      <w:r w:rsidRPr="004136C0">
        <w:instrText>ADDIN CSL_CITATION {"citationItems":[{"id":"ITEM-1","itemData":{"author":[{"dropping-particle":"","family":"Lee","given":"Joohi","non-dropping-particle":"","parse-names":false,"suffix":""},{"dropping-particle":"","family":"Martin","given":"Lesisa","non-dropping-particle":"","parse-names":false,"suffix":""}],"id":"ITEM-1","issued":{"date-parts":[["2023"]]},"title":"International Review of Research in Open and Distributed Learning Investigating Students ’ Perceptions of Motivating Factors of Online Class Discussions Investigating Student s ’ Perceptions of Motivating Factors of Online Class Discussions","type":"article-journal"},"uris":["http://www.mendeley.com/documents/?uuid=c5e9ff6d-2a30-47c7-be48-9f6cd4d87462"]}],"mendeley":{"formattedCitation":"(Lee &amp; Martin, 2023)","plainTextFormattedCitation":"(Lee &amp; Martin, 2023)","previouslyFormattedCitation":"(Lee &amp; Martin, 2023)"},"properties":{"noteIndex":0},"schema":"https://github.com/citation-style-language/schema/raw/master/csl-citation.json"}</w:instrText>
      </w:r>
      <w:r w:rsidRPr="004136C0">
        <w:fldChar w:fldCharType="separate"/>
      </w:r>
      <w:r w:rsidRPr="004136C0">
        <w:rPr>
          <w:noProof/>
        </w:rPr>
        <w:t>(Lee &amp; Martin, 2023)</w:t>
      </w:r>
      <w:r w:rsidRPr="004136C0">
        <w:fldChar w:fldCharType="end"/>
      </w:r>
      <w:r w:rsidRPr="004136C0">
        <w:t xml:space="preserve">. This conversation is related to Albert </w:t>
      </w:r>
      <w:r w:rsidRPr="004136C0">
        <w:lastRenderedPageBreak/>
        <w:t>Bandura’ Vicarious learning theory which was designed to encourage active participation, exchange of skills, critical thinking and collaborative learning among group members</w:t>
      </w:r>
      <w:r w:rsidR="004136C0">
        <w:t xml:space="preserve"> </w:t>
      </w:r>
      <w:r w:rsidRPr="004136C0">
        <w:fldChar w:fldCharType="begin" w:fldLock="1"/>
      </w:r>
      <w:r w:rsidRPr="004136C0">
        <w:instrText>ADDIN CSL_CITATION {"citationItems":[{"id":"ITEM-1","itemData":{"DOI":"10.1054/nedt.2000.0522","author":[{"dropping-particle":"","family":"Bahn","given":"Dolores","non-dropping-particle":"","parse-names":false,"suffix":""}],"id":"ITEM-1","issued":{"date-parts":[["2001"]]},"page":"110-117","title":"Social Learning Theory : its application in the context of nurse education","type":"article-journal"},"uris":["http://www.mendeley.com/documents/?uuid=46565871-d613-4765-9644-a3edb45a1efb"]}],"mendeley":{"formattedCitation":"(Bahn, 2001)","plainTextFormattedCitation":"(Bahn, 2001)","previouslyFormattedCitation":"(Bahn, 2001)"},"properties":{"noteIndex":0},"schema":"https://github.com/citation-style-language/schema/raw/master/csl-citation.json"}</w:instrText>
      </w:r>
      <w:r w:rsidRPr="004136C0">
        <w:fldChar w:fldCharType="separate"/>
      </w:r>
      <w:r w:rsidRPr="004136C0">
        <w:rPr>
          <w:noProof/>
        </w:rPr>
        <w:t>(Bahn, 2001)</w:t>
      </w:r>
      <w:r w:rsidRPr="004136C0">
        <w:fldChar w:fldCharType="end"/>
      </w:r>
      <w:r w:rsidRPr="004136C0">
        <w:t>. Group discussions are used to foster a deeper understanding of course material, encourage critical thinking, improve communication skills, and enhance a sense of community and collaboration among students</w:t>
      </w:r>
      <w:r w:rsidRPr="004136C0">
        <w:fldChar w:fldCharType="begin" w:fldLock="1"/>
      </w:r>
      <w:r w:rsidRPr="004136C0">
        <w:instrText>ADDIN CSL_CITATION {"citationItems":[{"id":"ITEM-1","itemData":{"DOI":"10.1080/01443410.2016.1143087","ISSN":"14695820","abstract":"This paper focuses on the factors that are likely to play a role in individual learning outcomes from group discussions, and it includes a comparison featuring test-enhanced learning. A between-groups design (N = 98) was used to examine the learning effects of feedback if provided to discussion groups, and to examine whether group discussions benefit learning when compared to test-enhanced learning over time. The results showed that feedback does not seem to have any effect if provided to a discussion group, and that test-enhanced learning leads to better learning than the discussion groups, independent of retention interval. Moreover, we examined whether memory and learning might be influenced by the participants’ need for cognition (NFC). The results showed that those scoring high on NFC remembered more than those who scored low. To conclude, testing trumps discussion groups from a learning perspective, and the discussion groups were also the least beneficial learning context for those scoring low on NFC.","author":[{"dropping-particle":"","family":"Stenlund","given":"Tova","non-dropping-particle":"","parse-names":false,"suffix":""},{"dropping-particle":"","family":"Jönsson","given":"Fredrik U.","non-dropping-particle":"","parse-names":false,"suffix":""},{"dropping-particle":"","family":"Jonsson","given":"Bert","non-dropping-particle":"","parse-names":false,"suffix":""}],"container-title":"Educational Psychology","id":"ITEM-1","issue":"2","issued":{"date-parts":[["2017"]]},"page":"145-156","publisher":"Routledge","title":"Group discussions and test-enhanced learning: individual learning outcomes and personality characteristics","type":"article-journal","volume":"37"},"uris":["http://www.mendeley.com/documents/?uuid=e78e90b6-add1-4022-a6d7-cedad4ad5f8c"]}],"mendeley":{"formattedCitation":"(Stenlund et al., 2017)","plainTextFormattedCitation":"(Stenlund et al., 2017)","previouslyFormattedCitation":"(Stenlund et al., 2017)"},"properties":{"noteIndex":0},"schema":"https://github.com/citation-style-language/schema/raw/master/csl-citation.json"}</w:instrText>
      </w:r>
      <w:r w:rsidRPr="004136C0">
        <w:fldChar w:fldCharType="separate"/>
      </w:r>
      <w:r w:rsidRPr="004136C0">
        <w:rPr>
          <w:noProof/>
        </w:rPr>
        <w:t>(Stenlund et al., 2017)</w:t>
      </w:r>
      <w:r w:rsidRPr="004136C0">
        <w:fldChar w:fldCharType="end"/>
      </w:r>
      <w:r w:rsidRPr="004136C0">
        <w:t xml:space="preserve">. As observed by researcher during classroom teaching practice, Teacher foster   strongly collaboration and active participation of learners at 75%. Collaboration is enhanced during group discussions when exchanging fully the knowledge. Collaboration of Teachers is more efficient and effective when they participate in different continuous professional development </w:t>
      </w:r>
      <w:r w:rsidRPr="004136C0">
        <w:fldChar w:fldCharType="begin" w:fldLock="1"/>
      </w:r>
      <w:r w:rsidRPr="004136C0">
        <w:instrText>ADDIN CSL_CITATION {"citationItems":[{"id":"ITEM-1","itemData":{"DOI":"10.1080/00131881.2021.2000338","ISSN":"14695847","abstract":"Background: The question of how best to enable sustainable professional development remains a challenging one. The research reported here is situated within a professional learning communities (PLCs) approach as a long-term goal for continuing professional development (CPD) with action research (AR) principles as a means of organisation. Purpose: The aim of the study was to investigate how teachers’ CPD can be structured and facilitated to enable sustainable professional development. In this context, ‘sustainable’ refers to an impact of professional learning beyond the duration of the course in question. Method: An AR-oriented CPD course was used as a case study, with a specific focus on the participants’ experiences of how the course work affected their professional practice and the enabling factors contributing to this end. Data were qualitative interviews with the 11 in-service teachers who completed the course, 6 months after its completion. The interviews were analysed in an inductive manner using qualitative content analysis. Findings: The analysis identified eight different categories relating to participants’ experiences of how the AR-inspired CPD process affected their practice. Effects were connected to three overarching levels in terms of scope: individual level, school level and level of the wider community. In addition, we determined ten interconnected factors that appeared to influence the scope and quality of the process. Conclusions: The findings highlight the importance of grounding CPD courses in participants’ own practice and offer insights into the significance of collaboration and collegial relationships for sustainable professional development. The study reflects how an increase in strategies and structures for collaboration has the potential to transform school cultures into more collaborative ones. It also draws attention to how cognitive and affective aspects are intertwined during developmental processes: teachers suggested that acknowledgement and supportive actions of colleagues and leadership had underpinned development, empowered them and spurred them on as active agents of change.","author":[{"dropping-particle":"","family":"Bendtsen","given":"Marina","non-dropping-particle":"","parse-names":false,"suffix":""},{"dropping-particle":"","family":"Forsman","given":"Liselott","non-dropping-particle":"","parse-names":false,"suffix":""},{"dropping-particle":"","family":"Björklund","given":"Mikaela","non-dropping-particle":"","parse-names":false,"suffix":""}],"container-title":"Educational Research","id":"ITEM-1","issue":"1","issued":{"date-parts":[["2022"]]},"page":"60-76","publisher":"Routledge","title":"Exploring empowering practices for teachers’ sustainable continuing professional development","type":"article-journal","volume":"64"},"uris":["http://www.mendeley.com/documents/?uuid=10a39053-822d-4103-9faf-386b86daf420"]}],"mendeley":{"formattedCitation":"(Bendtsen et al., 2022)","plainTextFormattedCitation":"(Bendtsen et al., 2022)","previouslyFormattedCitation":"(Bendtsen et al., 2022)"},"properties":{"noteIndex":0},"schema":"https://github.com/citation-style-language/schema/raw/master/csl-citation.json"}</w:instrText>
      </w:r>
      <w:r w:rsidRPr="004136C0">
        <w:fldChar w:fldCharType="separate"/>
      </w:r>
      <w:r w:rsidRPr="004136C0">
        <w:rPr>
          <w:noProof/>
        </w:rPr>
        <w:t>(Bendtsen et al., 2022)</w:t>
      </w:r>
      <w:r w:rsidRPr="004136C0">
        <w:fldChar w:fldCharType="end"/>
      </w:r>
      <w:r w:rsidRPr="004136C0">
        <w:t xml:space="preserve">. </w:t>
      </w:r>
    </w:p>
    <w:p w14:paraId="3AC3F36A" w14:textId="7F7D4F2C" w:rsidR="00C910A4" w:rsidRPr="004136C0" w:rsidRDefault="00C910A4" w:rsidP="004136C0">
      <w:pPr>
        <w:spacing w:before="120" w:after="120"/>
        <w:jc w:val="both"/>
      </w:pPr>
      <w:r w:rsidRPr="004136C0">
        <w:rPr>
          <w:color w:val="000000"/>
        </w:rPr>
        <w:t>Moreover, Learners were strongly involved by the teachers in sharing/planning/evaluating at a rate of 51% as indicated in observation checklist.</w:t>
      </w:r>
      <w:r w:rsidRPr="004136C0">
        <w:rPr>
          <w:rFonts w:ascii="Segoe UI" w:hAnsi="Segoe UI" w:cs="Segoe UI"/>
          <w:color w:val="374151"/>
          <w:shd w:val="clear" w:color="auto" w:fill="F7F7F8"/>
        </w:rPr>
        <w:t xml:space="preserve"> </w:t>
      </w:r>
      <w:r w:rsidRPr="004136C0">
        <w:t>In the context of learning, Sharing of knowledge refers to students actively contributing their knowledge, experiences, and insights with their peers</w:t>
      </w:r>
      <w:r w:rsidR="004136C0">
        <w:t xml:space="preserve"> </w:t>
      </w:r>
      <w:r w:rsidRPr="004136C0">
        <w:fldChar w:fldCharType="begin" w:fldLock="1"/>
      </w:r>
      <w:r w:rsidRPr="004136C0">
        <w:instrText>ADDIN CSL_CITATION {"citationItems":[{"id":"ITEM-1","itemData":{"author":[{"dropping-particle":"","family":"Lin","given":"Chun-yu","non-dropping-particle":"","parse-names":false,"suffix":""}],"id":"ITEM-1","issue":"2","issued":{"date-parts":[["2020"]]},"page":"89-104","title":"Understanding the antecedents of knowledge sharing behaviour and its relationship to team effectiveness and individual learning","type":"article-journal","volume":"36"},"uris":["http://www.mendeley.com/documents/?uuid=c5a8a343-7946-457e-b277-1a343de0281b"]}],"mendeley":{"formattedCitation":"(Lin, 2020)","plainTextFormattedCitation":"(Lin, 2020)","previouslyFormattedCitation":"(Lin, 2020)"},"properties":{"noteIndex":0},"schema":"https://github.com/citation-style-language/schema/raw/master/csl-citation.json"}</w:instrText>
      </w:r>
      <w:r w:rsidRPr="004136C0">
        <w:fldChar w:fldCharType="separate"/>
      </w:r>
      <w:r w:rsidRPr="004136C0">
        <w:rPr>
          <w:noProof/>
        </w:rPr>
        <w:t>(Lin, 2020)</w:t>
      </w:r>
      <w:r w:rsidRPr="004136C0">
        <w:fldChar w:fldCharType="end"/>
      </w:r>
      <w:r w:rsidRPr="004136C0">
        <w:t>. This can occur through class discussions, group projects, presentations, or online forums. When students share what they know, it not only helps reinforce their understanding but also benefits their classmates by providing diverse perspectives.</w:t>
      </w:r>
    </w:p>
    <w:p w14:paraId="517458DE" w14:textId="77777777" w:rsidR="0018428B" w:rsidRPr="004136C0" w:rsidRDefault="00C910A4" w:rsidP="004136C0">
      <w:pPr>
        <w:pStyle w:val="NoSpacing"/>
        <w:spacing w:before="120" w:after="120"/>
        <w:jc w:val="both"/>
      </w:pPr>
      <w:r w:rsidRPr="004136C0">
        <w:t>Teachers used a strong level multiple mode of instruction in classroom practice, with emphasis on active learning at 55%.</w:t>
      </w:r>
      <w:r w:rsidRPr="004136C0">
        <w:rPr>
          <w:rFonts w:ascii="Segoe UI" w:hAnsi="Segoe UI" w:cs="Segoe UI"/>
          <w:color w:val="374151"/>
          <w:shd w:val="clear" w:color="auto" w:fill="F7F7F8"/>
        </w:rPr>
        <w:t xml:space="preserve"> </w:t>
      </w:r>
      <w:r w:rsidRPr="004136C0">
        <w:t>The Use of multiple modes of instruction in classroom practices with an emphasis on active learning is an effective teaching strategy that can engage students, enhance their understanding, and promote long-term retention of knowledge</w:t>
      </w:r>
      <w:r w:rsidRPr="004136C0">
        <w:fldChar w:fldCharType="begin" w:fldLock="1"/>
      </w:r>
      <w:r w:rsidRPr="004136C0">
        <w:instrText>ADDIN CSL_CITATION {"citationItems":[{"id":"ITEM-1","itemData":{"author":[{"dropping-particle":"","family":"Khan","given":"Arshia","non-dropping-particle":"","parse-names":false,"suffix":""},{"dropping-particle":"","family":"Egbue","given":"Ona","non-dropping-particle":"","parse-names":false,"suffix":""},{"dropping-particle":"","family":"Palkie","given":"Brooke","non-dropping-particle":"","parse-names":false,"suffix":""},{"dropping-particle":"","family":"Madden","given":"Janna","non-dropping-particle":"","parse-names":false,"suffix":""}],"id":"ITEM-1","issue":"2","issued":{"date-parts":[["2017"]]},"page":"107-115","title":"Active Learning : Engaging Students To Maximize Learning In An Online Course","type":"article-journal","volume":"15"},"uris":["http://www.mendeley.com/documents/?uuid=45ee8de9-f17a-4b52-a2b7-fb51ac3a18a3"]}],"mendeley":{"formattedCitation":"(Khan et al., 2017)","plainTextFormattedCitation":"(Khan et al., 2017)","previouslyFormattedCitation":"(Khan et al., 2017)"},"properties":{"noteIndex":0},"schema":"https://github.com/citation-style-language/schema/raw/master/csl-citation.json"}</w:instrText>
      </w:r>
      <w:r w:rsidRPr="004136C0">
        <w:fldChar w:fldCharType="separate"/>
      </w:r>
      <w:r w:rsidRPr="004136C0">
        <w:rPr>
          <w:noProof/>
        </w:rPr>
        <w:t>(Khan et al., 2017)</w:t>
      </w:r>
      <w:r w:rsidRPr="004136C0">
        <w:fldChar w:fldCharType="end"/>
      </w:r>
      <w:r w:rsidRPr="004136C0">
        <w:t xml:space="preserve">. </w:t>
      </w:r>
      <w:r w:rsidRPr="004136C0">
        <w:rPr>
          <w:bCs/>
        </w:rPr>
        <w:t>Albert Bandura’s model of vicarious learning theory argued learners raise their classroom attention, retention when participated in teaching practice</w:t>
      </w:r>
      <w:r w:rsidRPr="004136C0">
        <w:rPr>
          <w:bCs/>
        </w:rPr>
        <w:fldChar w:fldCharType="begin" w:fldLock="1"/>
      </w:r>
      <w:r w:rsidRPr="004136C0">
        <w:rPr>
          <w:bCs/>
        </w:rPr>
        <w:instrText>ADDIN CSL_CITATION {"citationItems":[{"id":"ITEM-1","itemData":{"DOI":"10.1080/02615479.2020.1831467","ISSN":"14701227","abstract":"Simulation-based learning is gaining attention in social work education. While research suggests clear pedagogical benefits for those who engage simulated clients as interviewers, little is known about the learning processes among observers of simulation teaching. Using social learning and social cognitive theories as a theoretical framework, we examined observational learning in simulation by comparing the experiences of students who participated as an interviewer versus students who participated as an observer. An online survey was administered to Bachelor and Master of Social Work students (N = 66) to collect quantitative and qualitative responses (N = 107) about their learning experience from the perspective of either an interviewer or an observer. Quantitative analyses revealed that interviewers perceived simulation with SCs to be more beneficial to their clinical learning compared to observers. No other differences were found between the two groups. A thematic analysis of qualitative data showed the following three unique learning processes among observers: (1) emotional distance from practice, (2) observation of the relationship between theory and practice, and (3) vicarious learning from peers. Results suggest that educators leverage student learning opportunities in observing roles and actively engage them during simulation debriefing sessions. Implications for simulation-based education and further research are discussed.","author":[{"dropping-particle":"","family":"Asakura","given":"Kenta","non-dropping-particle":"","parse-names":false,"suffix":""},{"dropping-particle":"","family":"Lee","given":"Barbara","non-dropping-particle":"","parse-names":false,"suffix":""},{"dropping-particle":"","family":"Occhiuto","given":"Katherine","non-dropping-particle":"","parse-names":false,"suffix":""},{"dropping-particle":"","family":"Kourgiantakis","given":"Toula","non-dropping-particle":"","parse-names":false,"suffix":""}],"container-title":"Social Work Education","id":"ITEM-1","issue":"3","issued":{"date-parts":[["2022"]]},"page":"300-316","publisher":"Routledge","title":"Observational learning in simulation-based social work education: comparison of interviewers and observers","type":"article-journal","volume":"41"},"uris":["http://www.mendeley.com/documents/?uuid=61e579f3-a874-456e-b824-937e8af0c285"]}],"mendeley":{"formattedCitation":"(Asakura et al., 2022)","plainTextFormattedCitation":"(Asakura et al., 2022)","previouslyFormattedCitation":"(Asakura et al., 2022)"},"properties":{"noteIndex":0},"schema":"https://github.com/citation-style-language/schema/raw/master/csl-citation.json"}</w:instrText>
      </w:r>
      <w:r w:rsidRPr="004136C0">
        <w:rPr>
          <w:bCs/>
        </w:rPr>
        <w:fldChar w:fldCharType="separate"/>
      </w:r>
      <w:r w:rsidRPr="004136C0">
        <w:rPr>
          <w:bCs/>
          <w:noProof/>
        </w:rPr>
        <w:t>(Asakura et al., 2022)</w:t>
      </w:r>
      <w:r w:rsidRPr="004136C0">
        <w:rPr>
          <w:bCs/>
        </w:rPr>
        <w:fldChar w:fldCharType="end"/>
      </w:r>
      <w:r w:rsidRPr="004136C0">
        <w:rPr>
          <w:bCs/>
        </w:rPr>
        <w:t xml:space="preserve">. Furthermore, </w:t>
      </w:r>
      <w:r w:rsidRPr="004136C0">
        <w:rPr>
          <w:bCs/>
        </w:rPr>
        <w:t>teachers</w:t>
      </w:r>
      <w:r w:rsidRPr="004136C0">
        <w:t xml:space="preserve"> employed   strongly strategies   supporting each student learning needs at 47%. Effective teachers often provide rules and routines that support individual needs in the classroom</w:t>
      </w:r>
      <w:r w:rsidRPr="004136C0">
        <w:fldChar w:fldCharType="begin" w:fldLock="1"/>
      </w:r>
      <w:r w:rsidRPr="004136C0">
        <w:instrText>ADDIN CSL_CITATION {"citationItems":[{"id":"ITEM-1","itemData":{"DOI":"10.1177/0162643416660835","ISSN":"23813121","abstract":"As referenced in the Every Student Succeeds Act and the National Educational Technology Plan, personalized learning is the new focus in many K–12 learning environments. Nonetheless, few people understand what personalized learning really means and even fewer can design and implement a personalized learning environment appropriate for all learners, especially learners with disabilities. This 18-month descriptive research study focused on identifying the design characteristics of personalized learning environments and the initial results of these environments. Findings indicate that personalized learning environments require more than technology, that the technology itself is simply a tool to support implementation. These personalized learning environments were highly learner self-regulated, had transparent and actionable near-real-time data, provided various structures for student voice and feedback, and integrated purposeful supports for embedding the principles of Universal Design for Learning at the cornerstone of practice. Personalized learning requires a shift in instructional practice on behalf of both the teacher and the learners. Implications for further research and practice are discussed.","author":[{"dropping-particle":"","family":"Basham","given":"James D.","non-dropping-particle":"","parse-names":false,"suffix":""},{"dropping-particle":"","family":"Hall","given":"Tracey E.","non-dropping-particle":"","parse-names":false,"suffix":""},{"dropping-particle":"","family":"Carter","given":"Richard A.","non-dropping-particle":"","parse-names":false,"suffix":""},{"dropping-particle":"","family":"Stahl","given":"William M.","non-dropping-particle":"","parse-names":false,"suffix":""}],"container-title":"Journal of Special Education Technology","id":"ITEM-1","issue":"3","issued":{"date-parts":[["2016"]]},"page":"126-136","title":"An Operationalized Understanding of Personalized Learning","type":"article-journal","volume":"31"},"uris":["http://www.mendeley.com/documents/?uuid=bcc4cbf0-3cfa-4ed5-9b44-d0ae10609345"]}],"mendeley":{"formattedCitation":"(Basham et al., 2016)","plainTextFormattedCitation":"(Basham et al., 2016)","previouslyFormattedCitation":"(Basham et al., 2016)"},"properties":{"noteIndex":0},"schema":"https://github.com/citation-style-language/schema/raw/master/csl-citation.json"}</w:instrText>
      </w:r>
      <w:r w:rsidRPr="004136C0">
        <w:fldChar w:fldCharType="separate"/>
      </w:r>
      <w:r w:rsidRPr="004136C0">
        <w:rPr>
          <w:noProof/>
        </w:rPr>
        <w:t>(Basham et al., 2016)</w:t>
      </w:r>
      <w:r w:rsidRPr="004136C0">
        <w:fldChar w:fldCharType="end"/>
      </w:r>
      <w:r w:rsidRPr="004136C0">
        <w:t>. These rules and routines are essential for creating a structured and inclusive learning environment where each student's unique needs can be addressed.</w:t>
      </w:r>
    </w:p>
    <w:p w14:paraId="7782289E" w14:textId="77777777" w:rsidR="00C910A4" w:rsidRPr="004136C0" w:rsidRDefault="00C910A4" w:rsidP="004136C0">
      <w:pPr>
        <w:spacing w:before="120" w:after="120"/>
        <w:jc w:val="both"/>
      </w:pPr>
      <w:r w:rsidRPr="004136C0">
        <w:t>Overall, engaging learners in classroom teaching practices creates a positive and effective learning environment that fosters not only academic success but also the development of valuable life skills and a passion for learning.</w:t>
      </w:r>
    </w:p>
    <w:p w14:paraId="575D2BC9" w14:textId="5C35545A" w:rsidR="00C910A4" w:rsidRPr="004136C0" w:rsidRDefault="004136C0" w:rsidP="004136C0">
      <w:pPr>
        <w:tabs>
          <w:tab w:val="left" w:pos="4572"/>
        </w:tabs>
        <w:spacing w:before="120" w:after="120"/>
        <w:jc w:val="both"/>
        <w:rPr>
          <w:rFonts w:eastAsiaTheme="minorHAnsi"/>
          <w:b/>
        </w:rPr>
      </w:pPr>
      <w:r w:rsidRPr="004136C0">
        <w:rPr>
          <w:rFonts w:eastAsiaTheme="minorHAnsi"/>
          <w:b/>
        </w:rPr>
        <w:t xml:space="preserve">Discussion </w:t>
      </w:r>
    </w:p>
    <w:p w14:paraId="2C65978F" w14:textId="4F0B97EA" w:rsidR="00C910A4" w:rsidRPr="004136C0" w:rsidRDefault="00C910A4" w:rsidP="004136C0">
      <w:pPr>
        <w:tabs>
          <w:tab w:val="left" w:pos="4572"/>
        </w:tabs>
        <w:spacing w:before="120" w:after="120"/>
        <w:jc w:val="both"/>
        <w:rPr>
          <w:rFonts w:eastAsiaTheme="minorHAnsi"/>
        </w:rPr>
      </w:pPr>
      <w:r w:rsidRPr="004136C0">
        <w:rPr>
          <w:rFonts w:eastAsiaTheme="minorHAnsi"/>
        </w:rPr>
        <w:t xml:space="preserve">In this study 55% participants are male while 45% are female and most </w:t>
      </w:r>
      <w:r w:rsidR="003D5891">
        <w:rPr>
          <w:rFonts w:eastAsiaTheme="minorHAnsi"/>
        </w:rPr>
        <w:t xml:space="preserve">(47%) </w:t>
      </w:r>
      <w:r w:rsidRPr="004136C0">
        <w:rPr>
          <w:rFonts w:eastAsiaTheme="minorHAnsi"/>
        </w:rPr>
        <w:t xml:space="preserve">of them are </w:t>
      </w:r>
      <w:r w:rsidR="003D5891">
        <w:rPr>
          <w:rFonts w:eastAsiaTheme="minorHAnsi"/>
        </w:rPr>
        <w:t xml:space="preserve">beginning teachers (i.e., do not have </w:t>
      </w:r>
      <w:r w:rsidRPr="004136C0">
        <w:rPr>
          <w:rFonts w:eastAsiaTheme="minorHAnsi"/>
        </w:rPr>
        <w:t xml:space="preserve">above </w:t>
      </w:r>
      <w:r w:rsidR="003D5891">
        <w:rPr>
          <w:rFonts w:eastAsiaTheme="minorHAnsi"/>
        </w:rPr>
        <w:t>5</w:t>
      </w:r>
      <w:r w:rsidRPr="004136C0">
        <w:rPr>
          <w:rFonts w:eastAsiaTheme="minorHAnsi"/>
        </w:rPr>
        <w:t xml:space="preserve"> years of teaching experience</w:t>
      </w:r>
      <w:r w:rsidR="003D5891">
        <w:rPr>
          <w:rFonts w:eastAsiaTheme="minorHAnsi"/>
        </w:rPr>
        <w:t>)</w:t>
      </w:r>
      <w:r w:rsidRPr="004136C0">
        <w:rPr>
          <w:rFonts w:eastAsiaTheme="minorHAnsi"/>
        </w:rPr>
        <w:t xml:space="preserve">. Most schools </w:t>
      </w:r>
      <w:r w:rsidR="003D5891" w:rsidRPr="004136C0">
        <w:rPr>
          <w:rFonts w:eastAsiaTheme="minorHAnsi"/>
        </w:rPr>
        <w:t xml:space="preserve">used </w:t>
      </w:r>
      <w:r w:rsidRPr="004136C0">
        <w:rPr>
          <w:rFonts w:eastAsiaTheme="minorHAnsi"/>
        </w:rPr>
        <w:t>were government aided schools and day school</w:t>
      </w:r>
      <w:r w:rsidR="003D5891">
        <w:rPr>
          <w:rFonts w:eastAsiaTheme="minorHAnsi"/>
        </w:rPr>
        <w:t>s</w:t>
      </w:r>
      <w:r w:rsidRPr="004136C0">
        <w:rPr>
          <w:rFonts w:eastAsiaTheme="minorHAnsi"/>
        </w:rPr>
        <w:t>. Globally,</w:t>
      </w:r>
      <w:r w:rsidRPr="004136C0">
        <w:rPr>
          <w:color w:val="374151"/>
        </w:rPr>
        <w:t xml:space="preserve"> </w:t>
      </w:r>
      <w:r w:rsidRPr="004136C0">
        <w:t xml:space="preserve">the representation of women in STEM fields has been historically lower than that of men, in Africa </w:t>
      </w:r>
      <w:r w:rsidR="003D5891" w:rsidRPr="004136C0">
        <w:t>the percentage</w:t>
      </w:r>
      <w:r w:rsidRPr="004136C0">
        <w:t xml:space="preserve"> of females studying STEM subjects vary significantly from country to country</w:t>
      </w:r>
      <w:r w:rsidR="003D5891">
        <w:t>.</w:t>
      </w:r>
      <w:r w:rsidRPr="004136C0">
        <w:rPr>
          <w:rFonts w:eastAsiaTheme="minorHAnsi"/>
        </w:rPr>
        <w:t xml:space="preserve"> </w:t>
      </w:r>
      <w:r w:rsidR="003D5891" w:rsidRPr="004136C0">
        <w:rPr>
          <w:rFonts w:eastAsiaTheme="minorHAnsi"/>
        </w:rPr>
        <w:t xml:space="preserve">In </w:t>
      </w:r>
      <w:r w:rsidRPr="004136C0">
        <w:rPr>
          <w:rFonts w:eastAsiaTheme="minorHAnsi"/>
        </w:rPr>
        <w:t xml:space="preserve">Rwanda it has been </w:t>
      </w:r>
      <w:r w:rsidRPr="004136C0">
        <w:t>reported in  2018 that  females accounted for around 37% of students studying science and engineering fields at the tertiary level in Rwanda that  results to few number of female science teachers in secondary school</w:t>
      </w:r>
      <w:r w:rsidRPr="004136C0">
        <w:rPr>
          <w:rFonts w:eastAsiaTheme="minorHAnsi"/>
        </w:rPr>
        <w:fldChar w:fldCharType="begin" w:fldLock="1"/>
      </w:r>
      <w:r w:rsidRPr="004136C0">
        <w:rPr>
          <w:rFonts w:eastAsiaTheme="minorHAnsi"/>
        </w:rPr>
        <w:instrText>ADDIN CSL_CITATION {"citationItems":[{"id":"ITEM-1","itemData":{"author":[{"dropping-particle":"","family":"Wuyts","given":"Celine","non-dropping-particle":"","parse-names":false,"suffix":""},{"dropping-particle":"","family":"Meeusen","given":"Cecil","non-dropping-particle":"","parse-names":false,"suffix":""},{"dropping-particle":"","family":"Vandevyvere","given":"Inge","non-dropping-particle":"","parse-names":false,"suffix":""},{"dropping-particle":"","family":"Cyulinyana","given":"Marie","non-dropping-particle":"","parse-names":false,"suffix":""},{"dropping-particle":"","family":"Ishimwe","given":"Sandrine","non-dropping-particle":"","parse-names":false,"suffix":""},{"dropping-particle":"","family":"Draulans","given":"Veerle","non-dropping-particle":"","parse-names":false,"suffix":""}],"id":"ITEM-1","issued":{"date-parts":[["2022"]]},"title":"Understand gender imbalances in STEM field in Rwanda: A survey of secondary school students in Kayonza District, Rwanda","type":"article-journal"},"uris":["http://www.mendeley.com/documents/?uuid=9b3539be-99ef-4fd9-b296-0846776e65b5"]}],"mendeley":{"formattedCitation":"(Wuyts et al., 2022)","plainTextFormattedCitation":"(Wuyts et al., 2022)","previouslyFormattedCitation":"(Wuyts et al., 2022)"},"properties":{"noteIndex":0},"schema":"https://github.com/citation-style-language/schema/raw/master/csl-citation.json"}</w:instrText>
      </w:r>
      <w:r w:rsidRPr="004136C0">
        <w:rPr>
          <w:rFonts w:eastAsiaTheme="minorHAnsi"/>
        </w:rPr>
        <w:fldChar w:fldCharType="separate"/>
      </w:r>
      <w:r w:rsidRPr="004136C0">
        <w:rPr>
          <w:rFonts w:eastAsiaTheme="minorHAnsi"/>
          <w:noProof/>
        </w:rPr>
        <w:t>(Wuyts et al., 2022)</w:t>
      </w:r>
      <w:r w:rsidRPr="004136C0">
        <w:rPr>
          <w:rFonts w:eastAsiaTheme="minorHAnsi"/>
        </w:rPr>
        <w:fldChar w:fldCharType="end"/>
      </w:r>
      <w:r w:rsidRPr="004136C0">
        <w:rPr>
          <w:rFonts w:eastAsiaTheme="minorHAnsi"/>
        </w:rPr>
        <w:t xml:space="preserve">. Moreover, according to observation made the experienced teachers implement more skills from SBI than others with less experience. </w:t>
      </w:r>
      <w:r w:rsidR="004136C0" w:rsidRPr="004136C0">
        <w:rPr>
          <w:rFonts w:eastAsiaTheme="minorHAnsi"/>
        </w:rPr>
        <w:t>Thus,</w:t>
      </w:r>
      <w:r w:rsidRPr="004136C0">
        <w:rPr>
          <w:rFonts w:eastAsiaTheme="minorHAnsi"/>
        </w:rPr>
        <w:t xml:space="preserve"> school and educational stakeholders have to prepare SBI program for new recruited teachers in order to run up with this fruitful teaching and learning approach.</w:t>
      </w:r>
    </w:p>
    <w:p w14:paraId="12C08D0C" w14:textId="77777777" w:rsidR="00C910A4" w:rsidRPr="004136C0" w:rsidRDefault="00C910A4" w:rsidP="004136C0">
      <w:pPr>
        <w:tabs>
          <w:tab w:val="left" w:pos="4572"/>
        </w:tabs>
        <w:spacing w:before="120" w:after="120"/>
        <w:jc w:val="both"/>
        <w:rPr>
          <w:rFonts w:eastAsiaTheme="minorHAnsi"/>
          <w:color w:val="000000"/>
        </w:rPr>
      </w:pPr>
      <w:r w:rsidRPr="004136C0">
        <w:rPr>
          <w:rFonts w:eastAsiaTheme="minorHAnsi"/>
          <w:color w:val="000000"/>
        </w:rPr>
        <w:t xml:space="preserve">Previous researchers confirmed that teachers develop new teaching skills, gain knowledge and professional teaching competences from SBI </w:t>
      </w:r>
      <w:r w:rsidRPr="004136C0">
        <w:rPr>
          <w:rFonts w:eastAsiaTheme="minorHAnsi"/>
          <w:color w:val="000000"/>
        </w:rPr>
        <w:fldChar w:fldCharType="begin" w:fldLock="1"/>
      </w:r>
      <w:r w:rsidRPr="004136C0">
        <w:rPr>
          <w:rFonts w:eastAsiaTheme="minorHAnsi"/>
          <w:color w:val="000000"/>
        </w:rPr>
        <w:instrText>ADDIN CSL_CITATION {"citationItems":[{"id":"ITEM-1","itemData":{"DOI":"10.2816/18871","ISBN":"9789291576111","author":[{"dropping-particle":"","family":"Hans Jorgen Knudsen, Elvira Hadzibegovic-Bubanja, Soren Nielsen","given":"Evgenia Petkova &amp; Margareta Nikolovska","non-dropping-particle":"","parse-names":false,"suffix":""}],"id":"ITEM-1","issued":{"date-parts":[["2013"]]},"number-of-pages":"33","title":"School-Based in-Service Teacher Training in Montenegro","type":"book"},"uris":["http://www.mendeley.com/documents/?uuid=4fb468cd-eb33-40f0-8059-22364ce91559"]},{"id":"ITEM-2","itemData":{"author":[{"dropping-particle":"","family":"Training","given":"Improving C B C","non-dropping-particle":"","parse-names":false,"suffix":""}],"id":"ITEM-2","issued":{"date-parts":[["2016"]]},"title":"Supporting School-Based In-Service Training in Rwandan Secondary Schools","type":"article-journal"},"uris":["http://www.mendeley.com/documents/?uuid=e9ca8503-906d-4da2-bb66-f410c043834f"]},{"id":"ITEM-3","itemData":{"author":[{"dropping-particle":"","family":"Friday","given":"Eduwen","non-dropping-particle":"","parse-names":false,"suffix":""},{"dropping-particle":"","family":"Ph","given":"Osamwonyi","non-dropping-particle":"","parse-names":false,"suffix":""}],"id":"ITEM-3","issue":"26","issued":{"date-parts":[["2016"]]},"page":"83-87","title":"In-Service Education of Teachers : Overview , Problems and the Way Forward","type":"article-journal","volume":"7"},"uris":["http://www.mendeley.com/documents/?uuid=ca1123b8-cdca-405b-b796-e0861853c7d0"]}],"mendeley":{"formattedCitation":"(Friday &amp; Ph, 2016; Hans Jorgen Knudsen, Elvira Hadzibegovic-Bubanja, Soren Nielsen, 2013; Training, 2016)","plainTextFormattedCitation":"(Friday &amp; Ph, 2016; Hans Jorgen Knudsen, Elvira Hadzibegovic-Bubanja, Soren Nielsen, 2013; Training, 2016)","previouslyFormattedCitation":"(Friday &amp; Ph, 2016; Hans Jorgen Knudsen, Elvira Hadzibegovic-Bubanja, Soren Nielsen, 2013; Training, 2016)"},"properties":{"noteIndex":0},"schema":"https://github.com/citation-style-language/schema/raw/master/csl-citation.json"}</w:instrText>
      </w:r>
      <w:r w:rsidRPr="004136C0">
        <w:rPr>
          <w:rFonts w:eastAsiaTheme="minorHAnsi"/>
          <w:color w:val="000000"/>
        </w:rPr>
        <w:fldChar w:fldCharType="separate"/>
      </w:r>
      <w:r w:rsidRPr="004136C0">
        <w:rPr>
          <w:rFonts w:eastAsiaTheme="minorHAnsi"/>
          <w:noProof/>
          <w:color w:val="000000"/>
        </w:rPr>
        <w:t>(Friday &amp; Ph, 2016; Hans Jorgen Knudsen, Elvira Hadzibegovic-Bubanja, Soren Nielsen, 2013; Training, 2016)</w:t>
      </w:r>
      <w:r w:rsidRPr="004136C0">
        <w:rPr>
          <w:rFonts w:eastAsiaTheme="minorHAnsi"/>
          <w:color w:val="000000"/>
        </w:rPr>
        <w:fldChar w:fldCharType="end"/>
      </w:r>
      <w:r w:rsidRPr="004136C0">
        <w:rPr>
          <w:rFonts w:eastAsiaTheme="minorHAnsi"/>
          <w:color w:val="000000"/>
        </w:rPr>
        <w:t xml:space="preserve">. In this </w:t>
      </w:r>
      <w:r w:rsidRPr="004136C0">
        <w:rPr>
          <w:rFonts w:eastAsiaTheme="minorHAnsi"/>
          <w:color w:val="000000"/>
        </w:rPr>
        <w:lastRenderedPageBreak/>
        <w:t xml:space="preserve">study as indicated by higher percentages, biology teachers ensured by their strong agreement the paramount meaning of attending SBI in their teaching endeavors and professional growth. </w:t>
      </w:r>
    </w:p>
    <w:p w14:paraId="7FEFD215" w14:textId="54CF9D6A" w:rsidR="00C910A4" w:rsidRPr="004136C0" w:rsidRDefault="00C910A4" w:rsidP="004136C0">
      <w:pPr>
        <w:tabs>
          <w:tab w:val="left" w:pos="4572"/>
        </w:tabs>
        <w:spacing w:before="120" w:after="120"/>
        <w:jc w:val="both"/>
        <w:rPr>
          <w:rFonts w:eastAsiaTheme="minorHAnsi"/>
          <w:color w:val="000000"/>
        </w:rPr>
      </w:pPr>
      <w:r w:rsidRPr="004136C0">
        <w:rPr>
          <w:rFonts w:eastAsiaTheme="minorHAnsi"/>
          <w:color w:val="000000"/>
        </w:rPr>
        <w:t>Through Vicarious learning fostered by collaboration among teachers and strong link  among teachers  made from Schools based-in-service training program they learn among themselves and make them able to explain complex terms to learners</w:t>
      </w:r>
      <w:r w:rsidRPr="004136C0">
        <w:rPr>
          <w:rFonts w:eastAsiaTheme="minorHAnsi"/>
          <w:color w:val="000000"/>
        </w:rPr>
        <w:fldChar w:fldCharType="begin" w:fldLock="1"/>
      </w:r>
      <w:r w:rsidRPr="004136C0">
        <w:rPr>
          <w:rFonts w:eastAsiaTheme="minorHAnsi"/>
          <w:color w:val="000000"/>
        </w:rPr>
        <w:instrText>ADDIN CSL_CITATION {"citationItems":[{"id":"ITEM-1","itemData":{"DOI":"10.33919/esnbu.19.1.5","ISSN":"2367-5705","abstract":"This action research study aims to analyse the ways in which vicarious learning, one of the sources of self-efficacy beliefs according to Social Cognitive Theory, can materialise in the translation classroom. To achieve this aim, a mixed methodological approach was adopted based on the following techniques: the interview, the survey, classroom observation and focus groups. Results show that vicarious learning took place in the translation classroom where this study was performed both through the students’ comparison with professional translators and between peers. More particularly, a collaborative learning environment and practices such as the presentation of translation projects by the students, role-plays or discovering the careers of previous graduates favoured vicarious learning and thus positively influenced the participant students’ self-efficacy beliefs, according to their perception. The results obtained contribute to shedding light on some ways to incorporate students’ self-efficacy beliefs in translator education, satisfying the need underlined by several authors.","author":[{"dropping-particle":"","family":"Haro Soler","given":"María del Mar","non-dropping-particle":"","parse-names":false,"suffix":""}],"container-title":"English Studies at NBU","id":"ITEM-1","issue":"1","issued":{"date-parts":[["2019"]]},"page":"92-113","publisher":"English Studies at NBU, New Bulgarian University, ISSN 2367-5705, eISSN 2367-8704","title":"Vicarious learning in the translation classroom: how can it influence students’ self-efficacy beliefs?","type":"article-journal","volume":"5"},"uris":["http://www.mendeley.com/documents/?uuid=b6f0d83f-0556-40d7-a42a-500e06764a4e"]},{"id":"ITEM-2","itemData":{"DOI":"10.1177/2042753015571839","ISBN":"2042753015571","ISSN":"20427530","abstract":"The term ‘vicarious learning’ was introduced in the 1960s by Bandura, who demonstrated how learning can occur through observing the behaviour of others. Such social learning is effective without the need for the observer to experience feedback directly. More than twenty years later a series of studies on vicarious learning was undertaken in the context of technology-enhanced learning in mass higher education. These studies employed the idea in a rather narrower sense, defining it as learning through observing others in the act of learning, focusing in particular on the kind of conceptual learning that is typical in higher education and is best observed in tutorial settings. The key proposal was that multimedia recorded versions of tutorial dialogues could be chosen for their effectiveness in revealing the way concepts are grasped, questions posed and problems solved, from the perspective of real learners rather than from that imagined by teachers. These recorded dialogues could be linked to the primary subject matter and, it was hoped, would constitute a powerful resource for new students who would otherwise not have the opportunity to benefit from a teaching method which, if restricted to the original participants, simply does not scale. This paper reviews the subsequent research that has continued to explore this idea. Overall, the potential importance of vicarious learning in various kinds of subject matter has been confirmed. Research on vicarious learning continues to resonate with fundamental issues of the design of higher education in a digital world.","author":[{"dropping-particle":"","family":"Mayes","given":"J. Terry","non-dropping-particle":"","parse-names":false,"suffix":""}],"container-title":"E-Learning and Digital Media","id":"ITEM-2","issue":"3-4","issued":{"date-parts":[["2015"]]},"page":"361-371","title":"Still to learn from vicarious learning","type":"article-journal","volume":"12"},"uris":["http://www.mendeley.com/documents/?uuid=c35c8338-0755-4da9-8273-d067c863aae7"]}],"mendeley":{"formattedCitation":"(Haro Soler, 2019; Mayes, 2015)","plainTextFormattedCitation":"(Haro Soler, 2019; Mayes, 2015)","previouslyFormattedCitation":"(Haro Soler, 2019; Mayes, 2015)"},"properties":{"noteIndex":0},"schema":"https://github.com/citation-style-language/schema/raw/master/csl-citation.json"}</w:instrText>
      </w:r>
      <w:r w:rsidRPr="004136C0">
        <w:rPr>
          <w:rFonts w:eastAsiaTheme="minorHAnsi"/>
          <w:color w:val="000000"/>
        </w:rPr>
        <w:fldChar w:fldCharType="separate"/>
      </w:r>
      <w:r w:rsidRPr="004136C0">
        <w:rPr>
          <w:rFonts w:eastAsiaTheme="minorHAnsi"/>
          <w:noProof/>
          <w:color w:val="000000"/>
        </w:rPr>
        <w:t>(Haro Soler, 2019; Mayes, 2015)</w:t>
      </w:r>
      <w:r w:rsidRPr="004136C0">
        <w:rPr>
          <w:rFonts w:eastAsiaTheme="minorHAnsi"/>
          <w:color w:val="000000"/>
        </w:rPr>
        <w:fldChar w:fldCharType="end"/>
      </w:r>
      <w:r w:rsidRPr="004136C0">
        <w:rPr>
          <w:rFonts w:eastAsiaTheme="minorHAnsi"/>
          <w:color w:val="000000"/>
        </w:rPr>
        <w:t>. This is indicated in table3 where a number of participants strongly agreed the positive impact of SBI in their teaching, it help them to improve and make a meaningful teaching and learning.</w:t>
      </w:r>
      <w:r w:rsidRPr="004136C0">
        <w:t xml:space="preserve"> 59</w:t>
      </w:r>
      <w:r w:rsidRPr="004136C0">
        <w:rPr>
          <w:kern w:val="2"/>
          <w:lang w:eastAsia="zh-CN"/>
        </w:rPr>
        <w:t xml:space="preserve">* attested that they become new in their teaching and thought they are </w:t>
      </w:r>
      <w:r w:rsidRPr="004136C0">
        <w:t>different from the other Biology teachers who are not trained during teaching while 61</w:t>
      </w:r>
      <w:r w:rsidRPr="004136C0">
        <w:rPr>
          <w:kern w:val="2"/>
          <w:lang w:eastAsia="zh-CN"/>
        </w:rPr>
        <w:t>*</w:t>
      </w:r>
      <w:r w:rsidRPr="004136C0">
        <w:t>strongly agreed that the knowledge gained from SBI improve the design and delivery of contents.</w:t>
      </w:r>
    </w:p>
    <w:p w14:paraId="2E5B6FD5" w14:textId="77777777" w:rsidR="00C910A4" w:rsidRPr="004136C0" w:rsidRDefault="00C910A4" w:rsidP="004136C0">
      <w:pPr>
        <w:tabs>
          <w:tab w:val="left" w:pos="4572"/>
        </w:tabs>
        <w:spacing w:before="120" w:after="120"/>
        <w:jc w:val="both"/>
        <w:rPr>
          <w:rFonts w:eastAsiaTheme="minorHAnsi"/>
          <w:color w:val="000000"/>
        </w:rPr>
      </w:pPr>
      <w:r w:rsidRPr="004136C0">
        <w:rPr>
          <w:rFonts w:eastAsiaTheme="minorHAnsi"/>
          <w:color w:val="000000"/>
        </w:rPr>
        <w:t>Most of teachers strongly agreed and agreed that they teach nicely in comparison to before attending and enhancing skill from SBI. This is agreement with vicarious learning theory which attested that through social collaboration, teachers learn how to teach and develop the best way of teaching when they interact</w:t>
      </w:r>
      <w:r w:rsidRPr="004136C0">
        <w:rPr>
          <w:rFonts w:eastAsiaTheme="minorHAnsi"/>
          <w:color w:val="000000"/>
        </w:rPr>
        <w:fldChar w:fldCharType="begin" w:fldLock="1"/>
      </w:r>
      <w:r w:rsidRPr="004136C0">
        <w:rPr>
          <w:rFonts w:eastAsiaTheme="minorHAnsi"/>
          <w:color w:val="000000"/>
        </w:rPr>
        <w:instrText>ADDIN CSL_CITATION {"citationItems":[{"id":"ITEM-1","itemData":{"DOI":"10.1177/2042753015571839","ISBN":"2042753015571","ISSN":"20427530","abstract":"The term ‘vicarious learning’ was introduced in the 1960s by Bandura, who demonstrated how learning can occur through observing the behaviour of others. Such social learning is effective without the need for the observer to experience feedback directly. More than twenty years later a series of studies on vicarious learning was undertaken in the context of technology-enhanced learning in mass higher education. These studies employed the idea in a rather narrower sense, defining it as learning through observing others in the act of learning, focusing in particular on the kind of conceptual learning that is typical in higher education and is best observed in tutorial settings. The key proposal was that multimedia recorded versions of tutorial dialogues could be chosen for their effectiveness in revealing the way concepts are grasped, questions posed and problems solved, from the perspective of real learners rather than from that imagined by teachers. These recorded dialogues could be linked to the primary subject matter and, it was hoped, would constitute a powerful resource for new students who would otherwise not have the opportunity to benefit from a teaching method which, if restricted to the original participants, simply does not scale. This paper reviews the subsequent research that has continued to explore this idea. Overall, the potential importance of vicarious learning in various kinds of subject matter has been confirmed. Research on vicarious learning continues to resonate with fundamental issues of the design of higher education in a digital world.","author":[{"dropping-particle":"","family":"Mayes","given":"J. Terry","non-dropping-particle":"","parse-names":false,"suffix":""}],"container-title":"E-Learning and Digital Media","id":"ITEM-1","issue":"3-4","issued":{"date-parts":[["2015"]]},"page":"361-371","title":"Still to learn from vicarious learning","type":"article-journal","volume":"12"},"uris":["http://www.mendeley.com/documents/?uuid=c35c8338-0755-4da9-8273-d067c863aae7"]},{"id":"ITEM-2","itemData":{"DOI":"10.33919/esnbu.19.1.5","ISSN":"2367-5705","abstract":"This action research study aims to analyse the ways in which vicarious learning, one of the sources of self-efficacy beliefs according to Social Cognitive Theory, can materialise in the translation classroom. To achieve this aim, a mixed methodological approach was adopted based on the following techniques: the interview, the survey, classroom observation and focus groups. Results show that vicarious learning took place in the translation classroom where this study was performed both through the students’ comparison with professional translators and between peers. More particularly, a collaborative learning environment and practices such as the presentation of translation projects by the students, role-plays or discovering the careers of previous graduates favoured vicarious learning and thus positively influenced the participant students’ self-efficacy beliefs, according to their perception. The results obtained contribute to shedding light on some ways to incorporate students’ self-efficacy beliefs in translator education, satisfying the need underlined by several authors.","author":[{"dropping-particle":"","family":"Haro Soler","given":"María del Mar","non-dropping-particle":"","parse-names":false,"suffix":""}],"container-title":"English Studies at NBU","id":"ITEM-2","issue":"1","issued":{"date-parts":[["2019"]]},"page":"92-113","publisher":"English Studies at NBU, New Bulgarian University, ISSN 2367-5705, eISSN 2367-8704","title":"Vicarious learning in the translation classroom: how can it influence students’ self-efficacy beliefs?","type":"article-journal","volume":"5"},"uris":["http://www.mendeley.com/documents/?uuid=b6f0d83f-0556-40d7-a42a-500e06764a4e"]}],"mendeley":{"formattedCitation":"(Haro Soler, 2019; Mayes, 2015)","plainTextFormattedCitation":"(Haro Soler, 2019; Mayes, 2015)","previouslyFormattedCitation":"(Haro Soler, 2019; Mayes, 2015)"},"properties":{"noteIndex":0},"schema":"https://github.com/citation-style-language/schema/raw/master/csl-citation.json"}</w:instrText>
      </w:r>
      <w:r w:rsidRPr="004136C0">
        <w:rPr>
          <w:rFonts w:eastAsiaTheme="minorHAnsi"/>
          <w:color w:val="000000"/>
        </w:rPr>
        <w:fldChar w:fldCharType="separate"/>
      </w:r>
      <w:r w:rsidRPr="004136C0">
        <w:rPr>
          <w:rFonts w:eastAsiaTheme="minorHAnsi"/>
          <w:noProof/>
          <w:color w:val="000000"/>
        </w:rPr>
        <w:t>(Haro Soler, 2019; Mayes, 2015)</w:t>
      </w:r>
      <w:r w:rsidRPr="004136C0">
        <w:rPr>
          <w:rFonts w:eastAsiaTheme="minorHAnsi"/>
          <w:color w:val="000000"/>
        </w:rPr>
        <w:fldChar w:fldCharType="end"/>
      </w:r>
      <w:r w:rsidRPr="004136C0">
        <w:rPr>
          <w:rFonts w:eastAsiaTheme="minorHAnsi"/>
          <w:color w:val="000000"/>
        </w:rPr>
        <w:t xml:space="preserve">. </w:t>
      </w:r>
    </w:p>
    <w:p w14:paraId="04DE1021" w14:textId="77777777" w:rsidR="00C910A4" w:rsidRPr="004136C0" w:rsidRDefault="00C910A4" w:rsidP="004136C0">
      <w:pPr>
        <w:tabs>
          <w:tab w:val="left" w:pos="4572"/>
        </w:tabs>
        <w:spacing w:before="120" w:after="120"/>
        <w:jc w:val="both"/>
        <w:rPr>
          <w:rFonts w:eastAsiaTheme="minorHAnsi"/>
          <w:color w:val="000000"/>
        </w:rPr>
      </w:pPr>
      <w:r w:rsidRPr="004136C0">
        <w:rPr>
          <w:rFonts w:eastAsiaTheme="minorHAnsi"/>
          <w:color w:val="000000"/>
        </w:rPr>
        <w:t xml:space="preserve">Through SBI teachers strongly agreed and agreed consistently at high percentage that they developed classroom management Skills, motivate leaners, eradicate misconceptions of learners and improve learners’ academic achievement. These biology teachers are  </w:t>
      </w:r>
      <w:r w:rsidRPr="004136C0">
        <w:rPr>
          <w:color w:val="040C28"/>
        </w:rPr>
        <w:t>in agreement</w:t>
      </w:r>
      <w:r w:rsidRPr="004136C0">
        <w:rPr>
          <w:rFonts w:eastAsiaTheme="minorHAnsi"/>
          <w:color w:val="000000"/>
        </w:rPr>
        <w:t xml:space="preserve"> with </w:t>
      </w:r>
      <w:r w:rsidRPr="004136C0">
        <w:rPr>
          <w:rFonts w:eastAsiaTheme="minorHAnsi"/>
          <w:color w:val="000000"/>
        </w:rPr>
        <w:fldChar w:fldCharType="begin" w:fldLock="1"/>
      </w:r>
      <w:r w:rsidRPr="004136C0">
        <w:rPr>
          <w:rFonts w:eastAsiaTheme="minorHAnsi"/>
          <w:color w:val="000000"/>
        </w:rPr>
        <w:instrText>ADDIN CSL_CITATION {"citationItems":[{"id":"ITEM-1","itemData":{"DOI":"10.1177/1365480206061999","ISSN":"13654802","abstract":"This article aims to investigate how to involve the entire school in in-service training (INSET) by means of a case study. It examines the cases in the Indonesian Mathematics and Science Teacher Education Project (IMSTEP). The results suggest that great emphasis be placed on various factors in order to develop INSET in the Indonesian context, particularly as a school-based training programme. First, the function of key persons is important. They are capable of initiating informal, yet genuine, sharing of experiences with their colleagues. Thus, the principal’s commitment is essential. Depending on the principal’s support and facilitation, the informal sharing of experiences can develop into a movement of professional development for teachers throughout the entire school. Furthermore, the collegial interests are also important. In the lesson study implemented under INSET, it is necessary for participants to cultivate the attitudes of mutual learning. © 2006, Sage Publications. All rights reserved.","author":[{"dropping-particle":"","family":"Saito","given":"Eisuke","non-dropping-particle":"","parse-names":false,"suffix":""},{"dropping-particle":"","family":"Hendayana","given":"Sumar","non-dropping-particle":"","parse-names":false,"suffix":""},{"dropping-particle":"","family":"Imansyah","given":"Harun","non-dropping-particle":"","parse-names":false,"suffix":""},{"dropping-particle":"","family":"Ibrohim","given":"","non-dropping-particle":"","parse-names":false,"suffix":""},{"dropping-particle":"","family":"Isamu","given":"Kuboki","non-dropping-particle":"","parse-names":false,"suffix":""},{"dropping-particle":"","family":"Hideharu","given":"Tachibana","non-dropping-particle":"","parse-names":false,"suffix":""}],"container-title":"Improving Schools","id":"ITEM-1","issue":"1","issued":{"date-parts":[["2006"]]},"page":"47-59","title":"Development of school-based in-service training under the Indonesian Mathematics and Science Teacher Education Project","type":"article-journal","volume":"9"},"uris":["http://www.mendeley.com/documents/?uuid=f799b869-2458-4efa-86a9-0809f7341297"]}],"mendeley":{"formattedCitation":"(Saito et al., 2006)","plainTextFormattedCitation":"(Saito et al., 2006)","previouslyFormattedCitation":"(Saito et al., 2006)"},"properties":{"noteIndex":0},"schema":"https://github.com/citation-style-language/schema/raw/master/csl-citation.json"}</w:instrText>
      </w:r>
      <w:r w:rsidRPr="004136C0">
        <w:rPr>
          <w:rFonts w:eastAsiaTheme="minorHAnsi"/>
          <w:color w:val="000000"/>
        </w:rPr>
        <w:fldChar w:fldCharType="separate"/>
      </w:r>
      <w:r w:rsidRPr="004136C0">
        <w:rPr>
          <w:rFonts w:eastAsiaTheme="minorHAnsi"/>
          <w:noProof/>
          <w:color w:val="000000"/>
        </w:rPr>
        <w:t>(Saito et al., 2006)</w:t>
      </w:r>
      <w:r w:rsidRPr="004136C0">
        <w:rPr>
          <w:rFonts w:eastAsiaTheme="minorHAnsi"/>
          <w:color w:val="000000"/>
        </w:rPr>
        <w:fldChar w:fldCharType="end"/>
      </w:r>
      <w:r w:rsidRPr="004136C0">
        <w:rPr>
          <w:rFonts w:eastAsiaTheme="minorHAnsi"/>
          <w:color w:val="000000"/>
        </w:rPr>
        <w:t xml:space="preserve"> who raised mathematical teaching capability , learners lifelong learning   and outcomes after attending  School based in-service training workings . Moreover, skills gained from SBI assist teacher to consistently and strongly use </w:t>
      </w:r>
      <w:r w:rsidRPr="004136C0">
        <w:rPr>
          <w:rFonts w:eastAsiaTheme="minorHAnsi"/>
          <w:color w:val="000000"/>
        </w:rPr>
        <w:t>ICT, small group, involve learners and share and arouse learners learning attentiveness as indicated in table 6 where 41</w:t>
      </w:r>
      <w:r w:rsidRPr="004136C0">
        <w:rPr>
          <w:kern w:val="2"/>
          <w:lang w:eastAsia="zh-CN"/>
        </w:rPr>
        <w:t>* and 47* uses strongly and sometimes ICT in teaching</w:t>
      </w:r>
      <w:r w:rsidRPr="004136C0">
        <w:rPr>
          <w:rFonts w:eastAsiaTheme="minorHAnsi"/>
          <w:color w:val="000000"/>
        </w:rPr>
        <w:t xml:space="preserve">. </w:t>
      </w:r>
    </w:p>
    <w:p w14:paraId="561D7BFB" w14:textId="77777777" w:rsidR="00C910A4" w:rsidRPr="004136C0" w:rsidRDefault="00C910A4" w:rsidP="004136C0">
      <w:pPr>
        <w:pStyle w:val="NoSpacing"/>
        <w:spacing w:before="120" w:after="120"/>
        <w:jc w:val="both"/>
      </w:pPr>
      <w:r w:rsidRPr="004136C0">
        <w:rPr>
          <w:rFonts w:eastAsiaTheme="minorHAnsi"/>
        </w:rPr>
        <w:t>Different studies demonstrated that, the use of ICT in teaching and learning, teaching through group discussions and collaboration, supporting each learner individually and relating content with the real life experiences are amidst skills that teachers gain from SBI</w:t>
      </w:r>
      <w:r w:rsidRPr="004136C0">
        <w:rPr>
          <w:rFonts w:eastAsiaTheme="minorHAnsi"/>
        </w:rPr>
        <w:fldChar w:fldCharType="begin" w:fldLock="1"/>
      </w:r>
      <w:r w:rsidRPr="004136C0">
        <w:rPr>
          <w:rFonts w:eastAsiaTheme="minorHAnsi"/>
        </w:rPr>
        <w:instrText>ADDIN CSL_CITATION {"citationItems":[{"id":"ITEM-1","itemData":{"author":[{"dropping-particle":"","family":"Training","given":"Improving C B C","non-dropping-particle":"","parse-names":false,"suffix":""}],"id":"ITEM-1","issued":{"date-parts":[["2016"]]},"title":"Supporting School-Based In-Service Training in Rwandan Secondary Schools","type":"article-journal"},"uris":["http://www.mendeley.com/documents/?uuid=e9ca8503-906d-4da2-bb66-f410c043834f"]},{"id":"ITEM-2","itemData":{"DOI":"10.2816/18871","ISBN":"9789291576111","author":[{"dropping-particle":"","family":"Hans Jorgen Knudsen, Elvira Hadzibegovic-Bubanja, Soren Nielsen","given":"Evgenia Petkova &amp; Margareta Nikolovska","non-dropping-particle":"","parse-names":false,"suffix":""}],"id":"ITEM-2","issued":{"date-parts":[["2013"]]},"number-of-pages":"33","title":"School-Based in-Service Teacher Training in Montenegro","type":"book"},"uris":["http://www.mendeley.com/documents/?uuid=4fb468cd-eb33-40f0-8059-22364ce91559"]},{"id":"ITEM-3","itemData":{"DOI":"10.1177/1365480206061999","ISSN":"13654802","abstract":"This article aims to investigate how to involve the entire school in in-service training (INSET) by means of a case study. It examines the cases in the Indonesian Mathematics and Science Teacher Education Project (IMSTEP). The results suggest that great emphasis be placed on various factors in order to develop INSET in the Indonesian context, particularly as a school-based training programme. First, the function of key persons is important. They are capable of initiating informal, yet genuine, sharing of experiences with their colleagues. Thus, the principal’s commitment is essential. Depending on the principal’s support and facilitation, the informal sharing of experiences can develop into a movement of professional development for teachers throughout the entire school. Furthermore, the collegial interests are also important. In the lesson study implemented under INSET, it is necessary for participants to cultivate the attitudes of mutual learning. © 2006, Sage Publications. All rights reserved.","author":[{"dropping-particle":"","family":"Saito","given":"Eisuke","non-dropping-particle":"","parse-names":false,"suffix":""},{"dropping-particle":"","family":"Hendayana","given":"Sumar","non-dropping-particle":"","parse-names":false,"suffix":""},{"dropping-particle":"","family":"Imansyah","given":"Harun","non-dropping-particle":"","parse-names":false,"suffix":""},{"dropping-particle":"","family":"Ibrohim","given":"","non-dropping-particle":"","parse-names":false,"suffix":""},{"dropping-particle":"","family":"Isamu","given":"Kuboki","non-dropping-particle":"","parse-names":false,"suffix":""},{"dropping-particle":"","family":"Hideharu","given":"Tachibana","non-dropping-particle":"","parse-names":false,"suffix":""}],"container-title":"Improving Schools","id":"ITEM-3","issue":"1","issued":{"date-parts":[["2006"]]},"page":"47-59","title":"Development of school-based in-service training under the Indonesian Mathematics and Science Teacher Education Project","type":"article-journal","volume":"9"},"uris":["http://www.mendeley.com/documents/?uuid=f799b869-2458-4efa-86a9-0809f7341297"]}],"mendeley":{"formattedCitation":"(Hans Jorgen Knudsen, Elvira Hadzibegovic-Bubanja, Soren Nielsen, 2013; Saito et al., 2006; Training, 2016)","plainTextFormattedCitation":"(Hans Jorgen Knudsen, Elvira Hadzibegovic-Bubanja, Soren Nielsen, 2013; Saito et al., 2006; Training, 2016)","previouslyFormattedCitation":"(Hans Jorgen Knudsen, Elvira Hadzibegovic-Bubanja, Soren Nielsen, 2013; Saito et al., 2006; Training, 2016)"},"properties":{"noteIndex":0},"schema":"https://github.com/citation-style-language/schema/raw/master/csl-citation.json"}</w:instrText>
      </w:r>
      <w:r w:rsidRPr="004136C0">
        <w:rPr>
          <w:rFonts w:eastAsiaTheme="minorHAnsi"/>
        </w:rPr>
        <w:fldChar w:fldCharType="separate"/>
      </w:r>
      <w:r w:rsidRPr="004136C0">
        <w:rPr>
          <w:rFonts w:eastAsiaTheme="minorHAnsi"/>
          <w:noProof/>
        </w:rPr>
        <w:t>(Hans Jorgen Knudsen, Elvira Hadzibegovic-Bubanja, Soren Nielsen, 2013; Saito et al., 2006; Training, 2016)</w:t>
      </w:r>
      <w:r w:rsidRPr="004136C0">
        <w:rPr>
          <w:rFonts w:eastAsiaTheme="minorHAnsi"/>
        </w:rPr>
        <w:fldChar w:fldCharType="end"/>
      </w:r>
      <w:r w:rsidRPr="004136C0">
        <w:rPr>
          <w:rFonts w:eastAsiaTheme="minorHAnsi"/>
        </w:rPr>
        <w:t xml:space="preserve">. Researcher informs the teacher before visiting them in classroom teaching and visited them two times for every teacher. In the first classroom observation every teacher has informed however, for the second classroom observation, they were visited randomly to ensure consistency implementation of such skills gained from SBI.  As indicated in table 6, teachers generally implement strongly skills at higher percentage gained and improve quality of teaching and raise learners’ academic scores. </w:t>
      </w:r>
    </w:p>
    <w:p w14:paraId="442A3CA7" w14:textId="4B1A17B8" w:rsidR="0031688F" w:rsidRPr="004136C0" w:rsidRDefault="00C910A4" w:rsidP="004136C0">
      <w:pPr>
        <w:tabs>
          <w:tab w:val="left" w:pos="4572"/>
        </w:tabs>
        <w:spacing w:before="120" w:after="120"/>
        <w:jc w:val="both"/>
        <w:rPr>
          <w:rFonts w:eastAsiaTheme="minorHAnsi"/>
          <w:color w:val="000000"/>
        </w:rPr>
      </w:pPr>
      <w:r w:rsidRPr="004136C0">
        <w:rPr>
          <w:rFonts w:eastAsiaTheme="minorHAnsi"/>
          <w:color w:val="000000"/>
        </w:rPr>
        <w:t xml:space="preserve">Though, the advantages played by SBI in classroom teaching practices the implementation of knowledge and competences gained continues to be burdened by resistance of teachers to adopt a new teaching approach as agreed in high percentages in table 5, those burdens that hinder effective use of skills gained from SBI are confirmed by </w:t>
      </w:r>
      <w:r w:rsidRPr="004136C0">
        <w:rPr>
          <w:rFonts w:eastAsiaTheme="minorHAnsi"/>
          <w:color w:val="000000"/>
        </w:rPr>
        <w:fldChar w:fldCharType="begin" w:fldLock="1"/>
      </w:r>
      <w:r w:rsidRPr="004136C0">
        <w:rPr>
          <w:rFonts w:eastAsiaTheme="minorHAnsi"/>
          <w:color w:val="000000"/>
        </w:rPr>
        <w:instrText>ADDIN CSL_CITATION {"citationItems":[{"id":"ITEM-1","itemData":{"DOI":"10.1080/13664530.2016.1207094","ISSN":"17475120","abstract":"In-service courses have been used as a common strategy to build the capacity of teachers to meet the constantly changing demands of modern schooling. But how the teachers implement the ideas and strategies acquired from such in-service training and what conditions influence the implementation process is the least examined area in Pakistan, especially in the rural context. Using a case study approach, the current study explored the possibilities and challenges of implementing strategies, learnt through in-service training, in a public school in rural Pakistan. It was found that in-service courses have a positive impact upon the attitude and practices of the trainee teacher. However, due to various structural and cultural barriers, the teacher is not able to implement many of the strategies and ideas in the school context. The hierarchical structure of schools, teachers’ workload, lack of resources and insufficient support from colleagues and management hinder the process of implementation. The study suggests that in-service training should provide the trainees with ideas and skills to cope with the structural and cultural challenges at school. Moreover, ongoing support and encouragement from colleagues, course facilitators and management is required to sustain the implementation of strategies learnt during training.","author":[{"dropping-particle":"","family":"Nawab","given":"Ali","non-dropping-particle":"","parse-names":false,"suffix":""}],"container-title":"Teacher Development","id":"ITEM-1","issue":"1","issued":{"date-parts":[["2017"]]},"page":"142-159","publisher":"Routledge","title":"What difference could in-service training make? Insights from a public school of Pakistan","type":"article-journal","volume":"21"},"uris":["http://www.mendeley.com/documents/?uuid=1cd4968c-68bc-4989-9336-b596674bd2d8"]}],"mendeley":{"formattedCitation":"(Nawab, 2017)","plainTextFormattedCitation":"(Nawab, 2017)","previouslyFormattedCitation":"(Nawab, 2017)"},"properties":{"noteIndex":0},"schema":"https://github.com/citation-style-language/schema/raw/master/csl-citation.json"}</w:instrText>
      </w:r>
      <w:r w:rsidRPr="004136C0">
        <w:rPr>
          <w:rFonts w:eastAsiaTheme="minorHAnsi"/>
          <w:color w:val="000000"/>
        </w:rPr>
        <w:fldChar w:fldCharType="separate"/>
      </w:r>
      <w:r w:rsidRPr="004136C0">
        <w:rPr>
          <w:rFonts w:eastAsiaTheme="minorHAnsi"/>
          <w:noProof/>
          <w:color w:val="000000"/>
        </w:rPr>
        <w:t>(Nawab, 2017)</w:t>
      </w:r>
      <w:r w:rsidRPr="004136C0">
        <w:rPr>
          <w:rFonts w:eastAsiaTheme="minorHAnsi"/>
          <w:color w:val="000000"/>
        </w:rPr>
        <w:fldChar w:fldCharType="end"/>
      </w:r>
      <w:r w:rsidRPr="004136C0">
        <w:rPr>
          <w:rFonts w:eastAsiaTheme="minorHAnsi"/>
          <w:color w:val="000000"/>
        </w:rPr>
        <w:t xml:space="preserve"> who  observed  that inadequate training, scarcity of time, resistance of  school leaders to afford the needed materials required to implement effectively, and efficiently skills gained from SBI impede the use of skills and knowledge gained in classroom practices.  </w:t>
      </w:r>
      <w:bookmarkStart w:id="15" w:name="_Toc146049411"/>
    </w:p>
    <w:p w14:paraId="0C89C092" w14:textId="6314223F" w:rsidR="00C910A4" w:rsidRPr="0031688F" w:rsidRDefault="004136C0" w:rsidP="004136C0">
      <w:pPr>
        <w:pStyle w:val="Heading2"/>
        <w:rPr>
          <w:rFonts w:eastAsiaTheme="minorHAnsi"/>
        </w:rPr>
      </w:pPr>
      <w:r w:rsidRPr="0031688F">
        <w:lastRenderedPageBreak/>
        <w:t>Conclusion</w:t>
      </w:r>
      <w:bookmarkEnd w:id="15"/>
      <w:r>
        <w:rPr>
          <w:rFonts w:eastAsiaTheme="minorHAnsi"/>
        </w:rPr>
        <w:t xml:space="preserve"> and Recommendation</w:t>
      </w:r>
    </w:p>
    <w:p w14:paraId="33047E4E" w14:textId="6FF1428C" w:rsidR="00C910A4" w:rsidRPr="002D7DE6" w:rsidRDefault="00C910A4" w:rsidP="004136C0">
      <w:pPr>
        <w:tabs>
          <w:tab w:val="left" w:pos="4572"/>
        </w:tabs>
        <w:spacing w:before="120" w:after="120"/>
        <w:jc w:val="both"/>
      </w:pPr>
      <w:r w:rsidRPr="002D7DE6">
        <w:t xml:space="preserve">Educational experts have underlined    benefits of School based in service training program on teachers’ classroom teaching and learners learning. The findings from this study displayed that there are scarce of training program like seminars and works shop related to school based in-service training program. The findings also showed that attending </w:t>
      </w:r>
      <w:r w:rsidR="004136C0" w:rsidRPr="002D7DE6">
        <w:t>schools-based</w:t>
      </w:r>
      <w:r w:rsidRPr="002D7DE6">
        <w:t xml:space="preserve"> training program boost Biology teachers teaching skills, confidence and </w:t>
      </w:r>
      <w:r w:rsidR="004136C0" w:rsidRPr="002D7DE6">
        <w:t>learners’</w:t>
      </w:r>
      <w:r w:rsidRPr="002D7DE6">
        <w:t xml:space="preserve"> academic performance. Furthermore, the findings indicated that numerous challenges associated </w:t>
      </w:r>
      <w:r w:rsidR="004136C0" w:rsidRPr="002D7DE6">
        <w:t>to schools</w:t>
      </w:r>
      <w:r w:rsidRPr="002D7DE6">
        <w:t xml:space="preserve"> based in service and translation of knowledge acquired in classroom teaching practices include   insufficient resources that facilitate them to entirely use the knowledge and </w:t>
      </w:r>
      <w:r w:rsidR="004136C0" w:rsidRPr="002D7DE6">
        <w:t>skills,</w:t>
      </w:r>
      <w:r w:rsidRPr="002D7DE6">
        <w:t xml:space="preserve"> resistance of teachers to change from old teaching to modern teaching approaches.</w:t>
      </w:r>
    </w:p>
    <w:p w14:paraId="4E6E4D7A" w14:textId="68CF2393" w:rsidR="00B234C9" w:rsidRDefault="00C910A4" w:rsidP="004136C0">
      <w:pPr>
        <w:tabs>
          <w:tab w:val="left" w:pos="4572"/>
        </w:tabs>
        <w:spacing w:before="120" w:after="120"/>
        <w:jc w:val="both"/>
      </w:pPr>
      <w:r w:rsidRPr="002D7DE6">
        <w:t>Based on these findings, more efforts should be implemented to ensure enough school based in-service training among schools and afford enough teaching materials that support teachers to translate profoundly the skill and knowledge gained into classroom teaching practices.</w:t>
      </w:r>
    </w:p>
    <w:p w14:paraId="159BC270" w14:textId="77777777" w:rsidR="004136C0" w:rsidRDefault="00C910A4" w:rsidP="004136C0">
      <w:pPr>
        <w:spacing w:before="120" w:after="120"/>
        <w:jc w:val="both"/>
        <w:rPr>
          <w:b/>
        </w:rPr>
      </w:pPr>
      <w:bookmarkStart w:id="16" w:name="_Toc146049414"/>
      <w:r w:rsidRPr="002D7DE6">
        <w:rPr>
          <w:b/>
        </w:rPr>
        <w:t>Recommendations</w:t>
      </w:r>
    </w:p>
    <w:bookmarkEnd w:id="16"/>
    <w:p w14:paraId="697F2BFA" w14:textId="1F39AF1E" w:rsidR="004136C0" w:rsidRPr="004136C0" w:rsidRDefault="004136C0" w:rsidP="00491008">
      <w:pPr>
        <w:spacing w:before="120"/>
        <w:jc w:val="both"/>
        <w:rPr>
          <w:rFonts w:eastAsiaTheme="minorHAnsi"/>
          <w:bCs/>
          <w:color w:val="000000"/>
        </w:rPr>
      </w:pPr>
      <w:r>
        <w:t>SBI</w:t>
      </w:r>
      <w:r w:rsidR="00C910A4" w:rsidRPr="002D7DE6">
        <w:t xml:space="preserve"> training help</w:t>
      </w:r>
      <w:r>
        <w:t>s</w:t>
      </w:r>
      <w:r w:rsidR="00C910A4" w:rsidRPr="002D7DE6">
        <w:t xml:space="preserve"> teachers to improve </w:t>
      </w:r>
      <w:r>
        <w:t xml:space="preserve">their </w:t>
      </w:r>
      <w:r w:rsidR="00C910A4" w:rsidRPr="002D7DE6">
        <w:t xml:space="preserve">teaching capability and learners’ </w:t>
      </w:r>
      <w:r>
        <w:t>outcome</w:t>
      </w:r>
      <w:r w:rsidR="00C910A4" w:rsidRPr="002D7DE6">
        <w:t xml:space="preserve"> </w:t>
      </w:r>
      <w:r>
        <w:t>and consequently, leads to improved</w:t>
      </w:r>
      <w:r w:rsidR="00C910A4" w:rsidRPr="002D7DE6">
        <w:t xml:space="preserve"> quality of education. </w:t>
      </w:r>
      <w:r>
        <w:t>To achieve this, it is recommended that</w:t>
      </w:r>
      <w:r w:rsidRPr="004136C0">
        <w:rPr>
          <w:bCs/>
        </w:rPr>
        <w:t xml:space="preserve"> the Ministry of Education and Rwanda Basic Education Board</w:t>
      </w:r>
      <w:r>
        <w:rPr>
          <w:bCs/>
        </w:rPr>
        <w:t xml:space="preserve">: </w:t>
      </w:r>
    </w:p>
    <w:p w14:paraId="22751587" w14:textId="26711BE3" w:rsidR="00491008" w:rsidRDefault="004136C0" w:rsidP="00D70634">
      <w:pPr>
        <w:pStyle w:val="Default"/>
        <w:numPr>
          <w:ilvl w:val="0"/>
          <w:numId w:val="21"/>
        </w:numPr>
        <w:autoSpaceDE/>
        <w:autoSpaceDN/>
        <w:adjustRightInd/>
        <w:spacing w:before="120"/>
        <w:ind w:left="397" w:hanging="397"/>
        <w:jc w:val="both"/>
      </w:pPr>
      <w:r w:rsidRPr="002D7DE6">
        <w:t>must</w:t>
      </w:r>
      <w:r w:rsidR="00C910A4" w:rsidRPr="002D7DE6">
        <w:t xml:space="preserve"> </w:t>
      </w:r>
      <w:r w:rsidR="00491008">
        <w:t xml:space="preserve">provide adequate support to </w:t>
      </w:r>
      <w:r w:rsidR="00C910A4" w:rsidRPr="002D7DE6">
        <w:t>secondary school</w:t>
      </w:r>
      <w:r w:rsidR="00491008">
        <w:t>s</w:t>
      </w:r>
      <w:r w:rsidR="00C910A4" w:rsidRPr="002D7DE6">
        <w:t xml:space="preserve"> </w:t>
      </w:r>
      <w:r w:rsidR="00491008">
        <w:t>in order to</w:t>
      </w:r>
      <w:r w:rsidR="00C910A4" w:rsidRPr="002D7DE6">
        <w:t xml:space="preserve"> </w:t>
      </w:r>
      <w:r w:rsidR="00491008">
        <w:t xml:space="preserve">sustain teachers’ efforts to engage in </w:t>
      </w:r>
      <w:r w:rsidR="00491008" w:rsidRPr="002D7DE6">
        <w:t xml:space="preserve">continuous professional development </w:t>
      </w:r>
      <w:r w:rsidR="00491008">
        <w:t>through</w:t>
      </w:r>
      <w:r w:rsidR="00491008" w:rsidRPr="002D7DE6">
        <w:t xml:space="preserve"> </w:t>
      </w:r>
      <w:r w:rsidR="00491008">
        <w:t>SBI</w:t>
      </w:r>
      <w:r w:rsidR="00491008" w:rsidRPr="002D7DE6">
        <w:t xml:space="preserve"> training</w:t>
      </w:r>
      <w:r w:rsidR="00491008">
        <w:t>;</w:t>
      </w:r>
    </w:p>
    <w:p w14:paraId="7C07833C" w14:textId="7E5AA599" w:rsidR="00C910A4" w:rsidRPr="002D7DE6" w:rsidRDefault="00C910A4" w:rsidP="00D70634">
      <w:pPr>
        <w:pStyle w:val="Default"/>
        <w:numPr>
          <w:ilvl w:val="0"/>
          <w:numId w:val="21"/>
        </w:numPr>
        <w:autoSpaceDE/>
        <w:autoSpaceDN/>
        <w:adjustRightInd/>
        <w:spacing w:before="120"/>
        <w:ind w:left="397" w:hanging="397"/>
        <w:jc w:val="both"/>
      </w:pPr>
      <w:r w:rsidRPr="002D7DE6">
        <w:t>should encourage school leaders to increase the number of SBI</w:t>
      </w:r>
      <w:r w:rsidR="00491008">
        <w:t>s</w:t>
      </w:r>
      <w:r w:rsidRPr="002D7DE6">
        <w:t xml:space="preserve"> and other training that build capacity and capability of teachers</w:t>
      </w:r>
      <w:r w:rsidR="00491008">
        <w:t>;</w:t>
      </w:r>
    </w:p>
    <w:p w14:paraId="4742A196" w14:textId="3F64F0EA" w:rsidR="00C910A4" w:rsidRPr="002D7DE6" w:rsidRDefault="00C910A4" w:rsidP="00D70634">
      <w:pPr>
        <w:pStyle w:val="Default"/>
        <w:numPr>
          <w:ilvl w:val="0"/>
          <w:numId w:val="21"/>
        </w:numPr>
        <w:autoSpaceDE/>
        <w:autoSpaceDN/>
        <w:adjustRightInd/>
        <w:spacing w:before="120"/>
        <w:ind w:left="397" w:hanging="397"/>
        <w:jc w:val="both"/>
      </w:pPr>
      <w:r w:rsidRPr="002D7DE6">
        <w:t xml:space="preserve">should collaborate with schools to ensure that teachers have enough teaching materials </w:t>
      </w:r>
      <w:r w:rsidR="007705D2">
        <w:t xml:space="preserve">including </w:t>
      </w:r>
      <w:r w:rsidR="007705D2" w:rsidRPr="002D7DE6">
        <w:t xml:space="preserve">ICT tools </w:t>
      </w:r>
      <w:r w:rsidRPr="002D7DE6">
        <w:t xml:space="preserve">so that they can translate the knowledge and skills gained from SBI </w:t>
      </w:r>
      <w:r w:rsidR="00491008">
        <w:t>training to</w:t>
      </w:r>
      <w:r w:rsidRPr="002D7DE6">
        <w:t xml:space="preserve"> classroom practices. </w:t>
      </w:r>
    </w:p>
    <w:p w14:paraId="270F5919" w14:textId="67C720D6" w:rsidR="007705D2" w:rsidRDefault="00491008" w:rsidP="00D70634">
      <w:pPr>
        <w:spacing w:before="120" w:after="120"/>
        <w:jc w:val="both"/>
      </w:pPr>
      <w:bookmarkStart w:id="17" w:name="_Toc146049415"/>
      <w:r w:rsidRPr="00491008">
        <w:rPr>
          <w:bCs/>
        </w:rPr>
        <w:t>It is also re</w:t>
      </w:r>
      <w:r w:rsidR="00C910A4" w:rsidRPr="00491008">
        <w:rPr>
          <w:bCs/>
        </w:rPr>
        <w:t>commend</w:t>
      </w:r>
      <w:r w:rsidRPr="00491008">
        <w:rPr>
          <w:bCs/>
        </w:rPr>
        <w:t>ed that</w:t>
      </w:r>
      <w:r w:rsidR="00C910A4" w:rsidRPr="00491008">
        <w:rPr>
          <w:bCs/>
        </w:rPr>
        <w:t xml:space="preserve"> school administrat</w:t>
      </w:r>
      <w:bookmarkEnd w:id="17"/>
      <w:r w:rsidRPr="00491008">
        <w:rPr>
          <w:bCs/>
        </w:rPr>
        <w:t xml:space="preserve">ors </w:t>
      </w:r>
      <w:r>
        <w:rPr>
          <w:bCs/>
        </w:rPr>
        <w:t xml:space="preserve">create the enabling environment for teachers to engage in regular </w:t>
      </w:r>
      <w:r>
        <w:t>SBI</w:t>
      </w:r>
      <w:r w:rsidRPr="002D7DE6">
        <w:t xml:space="preserve"> training</w:t>
      </w:r>
      <w:r>
        <w:t xml:space="preserve"> to </w:t>
      </w:r>
      <w:r w:rsidR="007705D2">
        <w:t xml:space="preserve">support each other and design </w:t>
      </w:r>
      <w:r w:rsidR="007705D2" w:rsidRPr="002D7DE6">
        <w:t>instructional materials</w:t>
      </w:r>
      <w:r w:rsidR="007705D2">
        <w:t xml:space="preserve">, as well as </w:t>
      </w:r>
      <w:r w:rsidR="00C910A4" w:rsidRPr="002D7DE6">
        <w:t xml:space="preserve">supervise </w:t>
      </w:r>
      <w:r w:rsidR="007705D2">
        <w:t xml:space="preserve">them in the implementation of </w:t>
      </w:r>
      <w:r w:rsidR="007705D2" w:rsidRPr="007705D2">
        <w:t>SBI training related classroom teaching experiences and practices in their lessons</w:t>
      </w:r>
      <w:r w:rsidR="007705D2">
        <w:t xml:space="preserve">. </w:t>
      </w:r>
      <w:r w:rsidR="007705D2">
        <w:rPr>
          <w:bCs/>
        </w:rPr>
        <w:t>Finally, i</w:t>
      </w:r>
      <w:r w:rsidR="007705D2" w:rsidRPr="00491008">
        <w:rPr>
          <w:bCs/>
        </w:rPr>
        <w:t>t is recommended that</w:t>
      </w:r>
      <w:r w:rsidR="007705D2">
        <w:rPr>
          <w:bCs/>
        </w:rPr>
        <w:t xml:space="preserve"> t</w:t>
      </w:r>
      <w:r w:rsidR="00C910A4" w:rsidRPr="002D7DE6">
        <w:t xml:space="preserve">eachers </w:t>
      </w:r>
      <w:r w:rsidR="007705D2">
        <w:t>should be made to</w:t>
      </w:r>
      <w:r w:rsidR="007705D2" w:rsidRPr="007705D2">
        <w:t xml:space="preserve"> </w:t>
      </w:r>
      <w:r w:rsidR="007705D2" w:rsidRPr="002D7DE6">
        <w:t>change their mindset</w:t>
      </w:r>
      <w:r w:rsidR="007705D2">
        <w:t xml:space="preserve"> in order to see regular attendance of SBI training as very necessary for their professional growth</w:t>
      </w:r>
      <w:r w:rsidR="00D70634">
        <w:t>.</w:t>
      </w:r>
    </w:p>
    <w:p w14:paraId="3A3AF49D" w14:textId="77777777" w:rsidR="00FF4B0C" w:rsidRPr="00C910A4" w:rsidRDefault="00FF4B0C" w:rsidP="007705D2">
      <w:pPr>
        <w:pStyle w:val="Heading2"/>
      </w:pPr>
      <w:r w:rsidRPr="00C910A4">
        <w:t>References</w:t>
      </w:r>
    </w:p>
    <w:p w14:paraId="02C70CE5" w14:textId="77777777" w:rsidR="00061D7A" w:rsidRPr="0060472B" w:rsidRDefault="00FF4B0C"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fldChar w:fldCharType="begin" w:fldLock="1"/>
      </w:r>
      <w:r w:rsidRPr="0060472B">
        <w:rPr>
          <w:rFonts w:eastAsiaTheme="minorHAnsi"/>
          <w:noProof/>
        </w:rPr>
        <w:instrText xml:space="preserve">ADDIN Mendeley Bibliography CSL_BIBLIOGRAPHY </w:instrText>
      </w:r>
      <w:r w:rsidRPr="0060472B">
        <w:rPr>
          <w:rFonts w:eastAsiaTheme="minorHAnsi"/>
          <w:noProof/>
        </w:rPr>
        <w:fldChar w:fldCharType="separate"/>
      </w:r>
      <w:r w:rsidR="00061D7A" w:rsidRPr="0060472B">
        <w:rPr>
          <w:rFonts w:eastAsiaTheme="minorHAnsi"/>
          <w:noProof/>
        </w:rPr>
        <w:t>Albiladi, W. S., &amp; Alshareef, K. K. (2019). Blended learning in english teaching and learning: A review of the current literature. Journal of Language Teaching and Research, 10(2), 232–238. https://doi.org/10.17507/jltr.1002.03</w:t>
      </w:r>
    </w:p>
    <w:p w14:paraId="2946693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Alghamdi, A. H., Johari, A., &amp; Sihes, B. (2016). Effect of Professional Development on Classroom Practices in Some Selected Saudi Universities. 5(1), 152–159. https://doi.org/10.5430/ijhe.v5n1p152</w:t>
      </w:r>
    </w:p>
    <w:p w14:paraId="0D3F030E"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Ambrosetti, A. (2014). Are you ready to be a mentor? Preparing teachers for mentoring preservice teachers. Australian Journal of Teacher Education, 39(6), 30–42. https://doi.org/10.14221/ajte.2014v39n6.2</w:t>
      </w:r>
    </w:p>
    <w:p w14:paraId="4564F0AD"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Asakura, K., Lee, B., Occhiuto, K., &amp; Kourgiantakis, T. (2022). Observational learning in simulation-based social work education: comparison of interviewers and observers. Social Work Education, 41(3), 300–316. </w:t>
      </w:r>
      <w:r w:rsidRPr="0060472B">
        <w:rPr>
          <w:rFonts w:eastAsiaTheme="minorHAnsi"/>
          <w:noProof/>
        </w:rPr>
        <w:lastRenderedPageBreak/>
        <w:t>https://doi.org/10.1080/02615479.2020.1831467</w:t>
      </w:r>
    </w:p>
    <w:p w14:paraId="49E89320" w14:textId="77777777" w:rsidR="003E7F3F" w:rsidRPr="002000AE" w:rsidRDefault="003E7F3F" w:rsidP="003E7F3F">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2000AE">
        <w:rPr>
          <w:noProof/>
        </w:rPr>
        <w:t xml:space="preserve">Asiyah, S., Wiyono, B. B., Hidayah, N., &amp; Supriyanto, A. (2021). The effect of professional development, innovative work and work commitment on quality of teacher learning in elementary schools of Indonesia. </w:t>
      </w:r>
      <w:r w:rsidRPr="002000AE">
        <w:rPr>
          <w:i/>
          <w:iCs/>
          <w:noProof/>
        </w:rPr>
        <w:t>Eurasian Journal of Educational Research</w:t>
      </w:r>
      <w:r w:rsidRPr="002000AE">
        <w:rPr>
          <w:noProof/>
        </w:rPr>
        <w:t xml:space="preserve">, </w:t>
      </w:r>
      <w:r w:rsidRPr="002000AE">
        <w:rPr>
          <w:i/>
          <w:iCs/>
          <w:noProof/>
        </w:rPr>
        <w:t>2021</w:t>
      </w:r>
      <w:r w:rsidRPr="002000AE">
        <w:rPr>
          <w:noProof/>
        </w:rPr>
        <w:t>(95), 227–246. https://doi.org/10.14689/EJER.2021.95.13</w:t>
      </w:r>
    </w:p>
    <w:p w14:paraId="4C71E65A" w14:textId="7A610F15" w:rsidR="00061D7A" w:rsidRPr="0060472B" w:rsidRDefault="003E7F3F" w:rsidP="003E7F3F">
      <w:pPr>
        <w:autoSpaceDE w:val="0"/>
        <w:autoSpaceDN w:val="0"/>
        <w:adjustRightInd w:val="0"/>
        <w:spacing w:before="120" w:after="120"/>
        <w:ind w:left="480" w:hanging="480"/>
        <w:jc w:val="both"/>
        <w:rPr>
          <w:rFonts w:eastAsiaTheme="minorHAnsi"/>
          <w:noProof/>
        </w:rPr>
      </w:pPr>
      <w:r>
        <w:fldChar w:fldCharType="end"/>
      </w:r>
      <w:r w:rsidR="00061D7A" w:rsidRPr="0060472B">
        <w:rPr>
          <w:rFonts w:eastAsiaTheme="minorHAnsi"/>
          <w:noProof/>
        </w:rPr>
        <w:t>Asmari, A. Al. (2016). Continuous Professional Development of English Language Teachers: Perception and Practices. Advances in Language and Literary Studies, 7(3). https://doi.org/10.7575/aiac.alls.v.7n.3p.117</w:t>
      </w:r>
    </w:p>
    <w:p w14:paraId="489EEBCD"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Bahn, D. (2001). Social Learning Theory : its application in the context of nurse education. 110–117. https://doi.org/10.1054/nedt.2000.0522</w:t>
      </w:r>
    </w:p>
    <w:p w14:paraId="13C900E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Banu, S., Juma, F. Z., &amp; Abas, T. (2016). Mentoring in higher education. Advances in Medical Education and Practice, 7, 523–525. https://doi.org/10.2147/AMEP.S115698</w:t>
      </w:r>
    </w:p>
    <w:p w14:paraId="213440D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Barua, A. (2013). Methods for Decision-Making in Survey Questionnaires Based on Likert Scale. Journal of Asian Scientific Research, 3(1), 35–38.</w:t>
      </w:r>
    </w:p>
    <w:p w14:paraId="6CA81DF1"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Basham, J. D., Hall, T. E., Carter, R. A., &amp; Stahl, W. M. (2016). An Operationalized Understanding of Personalized Learning. Journal of Special Education Technology, 31(3), 126–136. https://doi.org/10.1177/0162643416660835</w:t>
      </w:r>
    </w:p>
    <w:p w14:paraId="08919C57"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Bendtsen, M., Forsman, L., &amp; Björklund, M. (2022). Exploring empowering practices </w:t>
      </w:r>
      <w:r w:rsidRPr="0060472B">
        <w:rPr>
          <w:rFonts w:eastAsiaTheme="minorHAnsi"/>
          <w:noProof/>
        </w:rPr>
        <w:t>for teachers’ sustainable continuing professional development. Educational Research, 64(1), 60–76. https://doi.org/10.1080/00131881.2021.2000338</w:t>
      </w:r>
    </w:p>
    <w:p w14:paraId="55277DC3"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Bizimana, E., Mutangana, D., &amp; Mwesigye, A. (2021). Performance Analysis of Biology Education under the Implementation of Lower Secondary School Biology-Competence-Based Curriculum:&amp;nbsp;Policy Implications. Interdisciplinary Journal of Environmental and Science Education, 18(1), e2259. https://doi.org/10.21601/ijese/11331</w:t>
      </w:r>
    </w:p>
    <w:p w14:paraId="6710789B"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Bolderston, A. (2007). Maintaining competence: A holistic view of continuous professional development. Journal of Radiotherapy in Practice, 6(3), 133–141. https://doi.org/10.1017/S1460396907006103</w:t>
      </w:r>
    </w:p>
    <w:p w14:paraId="7DEFB92F"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Byusa, E., Kampire, E., &amp; Mwesigye, A. R. (2020). Ways School Leaders Support the Teaching of Chemistry. African Journal of Educational Studies in Mathematics and Sciences, 16(1), 63–72. https://doi.org/10.4314/ajesms.v16i1.5</w:t>
      </w:r>
    </w:p>
    <w:p w14:paraId="70A028F9"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Caena, F., &amp; Redecker, C. (2019). Aligning teacher competence frameworks to 21st century challenges: The case for the European Digital Competence Framework for Educators (Digcompedu). European Journal of Education, 54(3), 356–369. https://doi.org/10.1111/ejed.12345</w:t>
      </w:r>
    </w:p>
    <w:p w14:paraId="4B50BDAF"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Casey, A., &amp; Quennerstedt, M. (2020). Cooperative learning in physical education encountering Dewey’s educational theory. European Physical Education Review, 26(4), 1023–1037. </w:t>
      </w:r>
      <w:r w:rsidRPr="0060472B">
        <w:rPr>
          <w:rFonts w:eastAsiaTheme="minorHAnsi"/>
          <w:noProof/>
        </w:rPr>
        <w:lastRenderedPageBreak/>
        <w:t>https://doi.org/10.1177/1356336X20904075</w:t>
      </w:r>
    </w:p>
    <w:p w14:paraId="7389CBB2"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Danijela, M. (2021). Learning Potentials of Job Shadowing in Teacher Education. International Journal of Learning, Teaching and Educational Research, 20(12), 255–266. https://doi.org/10.26803/ijlter.20.12.15</w:t>
      </w:r>
    </w:p>
    <w:p w14:paraId="085865CD"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Darling-Hammond, L. (2017). Teacher education around the world: What can we learn from international practice? European Journal of Teacher Education, 40(3), 291–309. https://doi.org/10.1080/02619768.2017.1315399</w:t>
      </w:r>
    </w:p>
    <w:p w14:paraId="42461FF2"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Dewi, P. Y. A., &amp; Primayana, K. H. (2019). Effect of Learning Module with Setting Contextual Teaching and Learning to Increase the Understanding of Concepts. International Journal of Education and Learning, 1(1), 19–26. https://doi.org/10.31763/ijele.v1i1.26</w:t>
      </w:r>
    </w:p>
    <w:p w14:paraId="174462C7"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DfE. (2016). Longitudinal Evaluation of the Mathematics Teacher Exchange : China - England. Interim research report. July. https://www.gov.uk/government/uploads/system/uploads/attachment_data/file/536003/Mathematics_Teacher_Exchange_Interim_Report_FINAL_040716.pdf</w:t>
      </w:r>
    </w:p>
    <w:p w14:paraId="358E3A4B"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Dorimana, A., Uworwabayeho, A., &amp; Nizeyimana, G. (2021). Examining mathematical problem-solving beliefs among Rwandan secondary school teachers. International Journal of Learning, Teaching and Educational Research, 20(7), 227–240. https://doi.org/10.26803/IJLTER.20.7.13</w:t>
      </w:r>
    </w:p>
    <w:p w14:paraId="2C5F2C7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Dr Jayendrakumar N. Amin. (2016). Redefining the Role of Teachers in the Digital Era. International Journal of Indian Psychology, 3(3). https://doi.org/10.25215/0303.101</w:t>
      </w:r>
    </w:p>
    <w:p w14:paraId="5A395CD8"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Emmanuel Kayode, O. (2015). Teacher Education and Development in Nigeria: An Analysis of Reforms, Challenges and Prospects. Education Journal, 4(3), 111. https://doi.org/10.11648/j.edu.20150403.14</w:t>
      </w:r>
    </w:p>
    <w:p w14:paraId="65ABAA3A"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Essien, E. E., Akpan, O. E., &amp; Obot, I. M. (2016). The Influence of In-Service Training, Seminars and Workshops Attendance by Social Studies Teachers on Academic Performance of Students in Junior Secondary Schools In Cross River State, Nigeria. Journal of Education and Practice, 7(22), 31–35. http://search.ebscohost.com/login.aspx?direct=true&amp;db=eric&amp;AN=EJ1112947&amp;site=ehost-live</w:t>
      </w:r>
    </w:p>
    <w:p w14:paraId="05AE5228"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Fidele, U., Kizito, N., Angel, M., &amp; Jean, U. (2019). Insights of teachers and students on mathematics teaching and learning in selected Rwandan secondary schools. African Journal of Educational Studies in Mathematics and Sciences, 15(2), 93–106. https://doi.org/10.4314/ajesms.v15i2.8</w:t>
      </w:r>
    </w:p>
    <w:p w14:paraId="0B928F44" w14:textId="0DABB48B"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Francom, G. (2014). </w:t>
      </w:r>
      <w:r w:rsidR="00E80027" w:rsidRPr="0060472B">
        <w:rPr>
          <w:rFonts w:eastAsiaTheme="minorHAnsi"/>
          <w:noProof/>
        </w:rPr>
        <w:t>Promoting Learner Self-Direction With Task-Centered Learning.</w:t>
      </w:r>
      <w:r w:rsidRPr="0060472B">
        <w:rPr>
          <w:rFonts w:eastAsiaTheme="minorHAnsi"/>
          <w:noProof/>
        </w:rPr>
        <w:t xml:space="preserve"> August.</w:t>
      </w:r>
    </w:p>
    <w:p w14:paraId="108EE92A"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Friday, E., &amp; Ph, O. (2016). In-Service Education of Teachers : Overview , Problems and the Way Forward. 7(26), 83–87.</w:t>
      </w:r>
    </w:p>
    <w:p w14:paraId="5593B258" w14:textId="2DB448D4"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Gatete, C. (2016). </w:t>
      </w:r>
      <w:r w:rsidR="00E80027" w:rsidRPr="0060472B">
        <w:rPr>
          <w:rFonts w:eastAsiaTheme="minorHAnsi"/>
          <w:noProof/>
        </w:rPr>
        <w:t xml:space="preserve">The Rwanda We Want : Towards ‘ Vision 2050 </w:t>
      </w:r>
      <w:r w:rsidRPr="0060472B">
        <w:rPr>
          <w:rFonts w:eastAsiaTheme="minorHAnsi"/>
          <w:noProof/>
        </w:rPr>
        <w:t>.’ December.</w:t>
      </w:r>
    </w:p>
    <w:p w14:paraId="1E2DBBC1"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Gray, D. S., &amp; Bryce, T. (2006). Socio-scientific issues in science education: Implications for the professional development of teachers. Cambridge Journal of Education, 36(2), 171–192. https://doi.org/10.1080/03057640600718489</w:t>
      </w:r>
    </w:p>
    <w:p w14:paraId="5B889029"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Hans Jorgen Knudsen, Elvira Hadzibegovic-Bubanja, Soren Nielsen, E. P. &amp; M. N. </w:t>
      </w:r>
      <w:r w:rsidRPr="0060472B">
        <w:rPr>
          <w:rFonts w:eastAsiaTheme="minorHAnsi"/>
          <w:noProof/>
        </w:rPr>
        <w:lastRenderedPageBreak/>
        <w:t>(2013). School-Based in-Service Teacher Training in Montenegro. https://doi.org/10.2816/18871</w:t>
      </w:r>
    </w:p>
    <w:p w14:paraId="210F65D0"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Haro Soler, M. del M. (2019). Vicarious learning in the translation classroom: how can it influence students’ self-efficacy beliefs? English Studies at NBU, 5(1), 92–113. https://doi.org/10.33919/esnbu.19.1.5</w:t>
      </w:r>
    </w:p>
    <w:p w14:paraId="66C1AC22"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ILO. (2023). Teaching and the teaching profession in a digital world – Rwanda.</w:t>
      </w:r>
    </w:p>
    <w:p w14:paraId="2EF590CF"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Iwasaki, K. Y., Sugiyama, R., &amp; Morita, Y. (2015). 59th World Assembly - Challenging disparities in education -. June.</w:t>
      </w:r>
    </w:p>
    <w:p w14:paraId="1DC123BA"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Jitendra, A. K., Harwell, M. R., &amp; Im, S. H. (2022). Sustainability of a Teacher Professional Development Program on Proportional Reasoning Skills of Students With Mathematics Difficulties. Exceptional Children. https://doi.org/10.1177/00144029221094053</w:t>
      </w:r>
    </w:p>
    <w:p w14:paraId="158457D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Journal, I. M. (2018). African Research Review. 12(51), 38–48.</w:t>
      </w:r>
    </w:p>
    <w:p w14:paraId="112A683D"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Khan, A., Egbue, O., Palkie, B., &amp; Madden, J. (2017). Active Learning : Engaging Students To Maximize Learning In An Online Course. 15(2), 107–115.</w:t>
      </w:r>
    </w:p>
    <w:p w14:paraId="22EDA82E"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Lee, J., &amp; Martin, L. (2023). International Review of Research in Open and Distributed Learning Investigating Students ’ Perceptions of Motivating Factors of Online Class Discussions Investigating Student s ’ Perceptions of Motivating Factors of Online Class Discussions.</w:t>
      </w:r>
    </w:p>
    <w:p w14:paraId="1259B32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Lin, C. (2020). Understanding the antecedents of knowledge sharing behaviour and its </w:t>
      </w:r>
      <w:r w:rsidRPr="0060472B">
        <w:rPr>
          <w:rFonts w:eastAsiaTheme="minorHAnsi"/>
          <w:noProof/>
        </w:rPr>
        <w:t>relationship to team effectiveness and individual learning. 36(2), 89–104.</w:t>
      </w:r>
    </w:p>
    <w:p w14:paraId="163A626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Mahoney, J. L., Weissberg, R. P., Greenberg, M. T., Dusenbury, L., Jagers, R. J., Niemi, K., Schlinger, M., Schlund, J., Shriver, T. P., VanAusdal, K., &amp; Yoder, N. (2021). Systemic Social and Emotional Learning: Promoting Educational Success for All Preschool to High School Students. American Psychologist, 76(7), 1128–1142. https://doi.org/10.1037/amp0000701</w:t>
      </w:r>
    </w:p>
    <w:p w14:paraId="58DD68E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Makulova, A. T., Alimzhanova, G. M., Bekturganova, Z. M., Umirzakova, Z. A., Makulova, L. T., &amp; Karymbayeva, K. M. (2015). Theory and Practice of Competency-Based Approach in Education. International Education Studies, 8(8), 183–192. https://doi.org/10.5539/ies.v8n8p183</w:t>
      </w:r>
    </w:p>
    <w:p w14:paraId="410E1FD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Manz, C. C., &amp; Sims, H. P. (1981). Vicarious Learning : The Influence of Modeling on Organizational Behavior. 6(1).</w:t>
      </w:r>
    </w:p>
    <w:p w14:paraId="55E83E3D"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Mapulanga, T. (2019). Investigating Factors Influencing Grade 9 and 12 Learner-Performance in Science – Views of School Administrators, Teachers, and Learners: The Case of Eastern Province, Zambia. World Journal of Vocational Education and Training, 1(1), 20–30. https://doi.org/10.18488/journal.119.2019.11.20.30</w:t>
      </w:r>
    </w:p>
    <w:p w14:paraId="49A8A0C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Matsuyama, Y., Nakaya, M., Okazaki, H., Lebowitz, A. J., Leppink, J., &amp; Van Der Vleuten, C. (2019). Does changing from a teacher-centered to a learner-centered context promote self-regulated learning: A qualitative study in a Japanese undergraduate setting. BMC Medical Education, 19(1), 1–12. https://doi.org/10.1186/s12909-019-1550-x</w:t>
      </w:r>
    </w:p>
    <w:p w14:paraId="652C9402"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lastRenderedPageBreak/>
        <w:t>Mayes, J. T. (2015). Still to learn from vicarious learning. E-Learning and Digital Media, 12(3–4), 361–371. https://doi.org/10.1177/2042753015571839</w:t>
      </w:r>
    </w:p>
    <w:p w14:paraId="7A3706E3"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Milligan, G. S., Reilly, T. J., Zumbo, B. D., &amp; Tipton, M. J. (2016). Validity and reliability of physical employment standards. Applied Physiology, Nutrition and Metabolism, 41(6), S83–S91. https://doi.org/10.1139/apnm-2015-0669</w:t>
      </w:r>
    </w:p>
    <w:p w14:paraId="2C101D77"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Mu, A. (2010). r P Fo r R w On ly. International Journal of Production Research, 23(september), 1–36.</w:t>
      </w:r>
    </w:p>
    <w:p w14:paraId="0147206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Musa, H. O. F. C. N. (2022). Equity and Quality IN NIGERIAN EDUCATION : A BOOK OF READINGS IN (Issue July).</w:t>
      </w:r>
    </w:p>
    <w:p w14:paraId="1FA6EFC7" w14:textId="77777777" w:rsidR="008D28D8" w:rsidRPr="000C2A99" w:rsidRDefault="008D28D8" w:rsidP="0060472B">
      <w:pPr>
        <w:autoSpaceDE w:val="0"/>
        <w:autoSpaceDN w:val="0"/>
        <w:adjustRightInd w:val="0"/>
        <w:spacing w:before="120" w:after="120"/>
        <w:ind w:left="480" w:hanging="480"/>
        <w:jc w:val="both"/>
        <w:rPr>
          <w:rFonts w:eastAsiaTheme="minorHAnsi"/>
          <w:noProof/>
        </w:rPr>
      </w:pPr>
      <w:r w:rsidRPr="000C2A99">
        <w:rPr>
          <w:rFonts w:eastAsiaTheme="minorHAnsi"/>
          <w:noProof/>
        </w:rPr>
        <w:t>Mwapwele, S. D., Marais, M., Dlamini, S., &amp; Van Biljon, J. (2019). Teachers' ICT adoption in South African rural schools: a study of technology readiness and implications for the South Africa connect broadband policy. The African Journal of Information and Communication, 24, 1-21</w:t>
      </w:r>
    </w:p>
    <w:p w14:paraId="20B28515" w14:textId="5D625014"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Mwila, P. (2018). Assessing the attitudes of secondary school teachers towards the integration of ICT in the teaching process in Kilimanjaro , Tanzania Prospery Mwila St Augustine University of Tanzania. International Journal of Education and Development Using Information and Communication Technology ( IJEDICT), 14(3), 223–238.</w:t>
      </w:r>
    </w:p>
    <w:p w14:paraId="7BA8278E"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Myers, C. G. (2018). Coactive vicarious learning: Toward a relational theory of vicarious learning in organizations. Academy of Management Review, 43(4), 610–634. https://doi.org/10.5465/amr.2016.0202</w:t>
      </w:r>
    </w:p>
    <w:p w14:paraId="7D026F60"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Nawab, A. (2017). What difference could in-service training make? Insights from a </w:t>
      </w:r>
      <w:r w:rsidRPr="0060472B">
        <w:rPr>
          <w:rFonts w:eastAsiaTheme="minorHAnsi"/>
          <w:noProof/>
        </w:rPr>
        <w:t>public school of Pakistan. Teacher Development, 21(1), 142–159. https://doi.org/10.1080/13664530.2016.1207094</w:t>
      </w:r>
    </w:p>
    <w:p w14:paraId="6177B6FA"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Ndihokubwayo, K., Nyirigira, V., Murasira, G., &amp; Munyensanga, P. (2021). Is Competence-Based Curriculum well-monitored? Learning from Rwandan sector education officers. Rwandan Journal of Education, 5(1), 82–95. https://www.ajol.info/index.php/rje/article/view/202577</w:t>
      </w:r>
    </w:p>
    <w:p w14:paraId="48B36D7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Ngema, M., &amp; Lekhetho, M. (2019). Principals’ role in managing teacher professional development through a training needs analysis. Problems of Education in the 21st Century, 77(6), 758–773. https://doi.org/10.33225/pec/19.77.758</w:t>
      </w:r>
    </w:p>
    <w:p w14:paraId="267B1D23"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Nur, S., &amp; Ozkan, M. (2017). Evaluation of the Concepts and Subjects in Biology Perceived to be Difficult to Learn and Teach by the Pre-Service Teachers Registered in the Pedagogical Formation Program. European Journal of Educational Research, 6(4), 495–508. https://doi.org/10.12973/eu-jer.6.4.495</w:t>
      </w:r>
    </w:p>
    <w:p w14:paraId="5C199650"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Nurulloh, A., Aprilianto, A., Sirojuddin, A., &amp; Maarif, M. A. (2020). the Role of the Head of Madrasah’S Policy in Improving Teacher Professionalism. Nidhomul Haq : Jurnal Manajemen Pendidikan Islam, 5(3), 334–346. https://doi.org/10.31538/ndh.v5i3.963</w:t>
      </w:r>
    </w:p>
    <w:p w14:paraId="5CA869A8"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Otara, A., Uworwabayeho, A., Nzabalirwa, W., &amp; Kayisenga, B. (2019). From ambition to practice: An Analysis of Teachers’ Attitude Toward Learner-Centered Pedagogy in Public Primary Schools in Rwanda. SAGE Open, 9(1). https://doi.org/10.1177/2158244018823467</w:t>
      </w:r>
    </w:p>
    <w:p w14:paraId="43EA2FC4"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Parsons, S. A., Hutchison, A. C., Hall, L. A., Parsons, A. W., Ives, S. T., &amp; Leggett, A. </w:t>
      </w:r>
      <w:r w:rsidRPr="0060472B">
        <w:rPr>
          <w:rFonts w:eastAsiaTheme="minorHAnsi"/>
          <w:noProof/>
        </w:rPr>
        <w:lastRenderedPageBreak/>
        <w:t>B. (2019). U.S. teachers’ perceptions of online professional development. Teaching and Teacher Education, 82, 33–42. https://doi.org/10.1016/j.tate.2019.03.006</w:t>
      </w:r>
    </w:p>
    <w:p w14:paraId="0A3754F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Peleman, B., Lazzari, A., Budginaitė, I., Siarova, H., Hauari, H., Peeters, J., &amp; Cameron, C. (2018). Continuous professional development and ECEC quality: Findings from a European systematic literature review. European Journal of Education, 53(1), 9–22. https://doi.org/10.1111/ejed.12257</w:t>
      </w:r>
    </w:p>
    <w:p w14:paraId="07C32448"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Prasad, C. V. V. S. N. V. (2015). Barriers to the Use of Information and Communication Technology ( ICT ) in Secondary Schools : Teacher ’ s Perspective. 7(2). https://doi.org/10.5296/jmr.v7i2.6935</w:t>
      </w:r>
    </w:p>
    <w:p w14:paraId="6453997F"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Ridge, B. L., &amp; Lavigne, A. L. (2020). Improving instructional practice through peer observation and feedback. Education Policy Analysis Archives, 28, 1–32. https://doi.org/10.14507/EPAA.28.5023</w:t>
      </w:r>
    </w:p>
    <w:p w14:paraId="763497F1"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Rifa’i, A. A. (2022). The Role of the Principal in the Professional Development of Teachers in the RSBI era: A Historical Review of Education Policy Implementation. Journal of Islamic Studies and Education, 1(1), 1–17.</w:t>
      </w:r>
    </w:p>
    <w:p w14:paraId="5AB5ED96"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Rogayan, D. V. (2019). Biology Learning Station Strategy (BLISS): Its Effects on Science Achievement and Attitude towards Biology. International Journal on Social and Education Sciences, 1(2), 78–89. https://doi.org/10.46328/ijonses.10</w:t>
      </w:r>
    </w:p>
    <w:p w14:paraId="1068893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Rouf, A., &amp; Mohamed, A. R. (2018). Secondary EL Teachers’ CPD: Present </w:t>
      </w:r>
      <w:r w:rsidRPr="0060472B">
        <w:rPr>
          <w:rFonts w:eastAsiaTheme="minorHAnsi"/>
          <w:noProof/>
        </w:rPr>
        <w:t>Practices and Perceived Needs. Journal of NELTA, 22(1–2), 1–12. https://doi.org/10.3126/nelta.v22i1-2.20036</w:t>
      </w:r>
    </w:p>
    <w:p w14:paraId="15647772"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Saito, E., Hendayana, S., Imansyah, H., Ibrohim, Isamu, K., &amp; Hideharu, T. (2006). Development of school-based in-service training under the Indonesian Mathematics and Science Teacher Education Project. Improving Schools, 9(1), 47–59. https://doi.org/10.1177/1365480206061999</w:t>
      </w:r>
    </w:p>
    <w:p w14:paraId="219551B1"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Seibert, G. S., Bauer, K. N., May, R. W., &amp; Fincham, F. D. (2017). Emotion regulation and academic underperformance: The role of school burnout. Learning and Individual Differences, 60(September), 1–9. https://doi.org/10.1016/j.lindif.2017.10.001</w:t>
      </w:r>
    </w:p>
    <w:p w14:paraId="786BB95B"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Simanjuntak, M. (2023). The Role of Adaptive E-Learning Co-Design as Main Solution to Higher Education ’ s Marketing Performance. 22(2), 131–147.</w:t>
      </w:r>
    </w:p>
    <w:p w14:paraId="57B2D1E4"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Simpson, J., &amp; Muvunyi, E. (2020). Teacher training in Rwanda and the shift to English-medium education. 154–157.</w:t>
      </w:r>
    </w:p>
    <w:p w14:paraId="022AFF29"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Stenlund, T., Jönsson, F. U., &amp; Jonsson, B. (2017). Group discussions and test-enhanced learning: individual learning outcomes and personality characteristics. Educational Psychology, 37(2), 145–156. https://doi.org/10.1080/01443410.2016.1143087</w:t>
      </w:r>
    </w:p>
    <w:p w14:paraId="468B6784"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 xml:space="preserve">Stevenson, M., Hedberg, J. G., O’Sullivan, K. A., &amp; Howe, C. (2016). Leading learning: the role of school leaders in supporting continuous professional development. Professional Development </w:t>
      </w:r>
      <w:r w:rsidRPr="0060472B">
        <w:rPr>
          <w:rFonts w:eastAsiaTheme="minorHAnsi"/>
          <w:noProof/>
        </w:rPr>
        <w:lastRenderedPageBreak/>
        <w:t>in Education, 42(5), 818–835. https://doi.org/10.1080/19415257.2015.1114507</w:t>
      </w:r>
    </w:p>
    <w:p w14:paraId="6D0EFF74"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Taherdoost, H. (2016). Validity and Reliability of the Research Instrument ; How to Test the Validation of a Questionnaire / Survey in a Research Hamed Taherdoost To cite this version : HAL Id : hal-02546799 Validity and Reliability of the Research Instrument ; How to Test the. International Journal of Academic Research in Management, 5(3), 28–36.</w:t>
      </w:r>
    </w:p>
    <w:p w14:paraId="6C094F18"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Uworwabayeho, A., Flink, I., Nyirahabimana, A., Peeraer, J., Muhire, I., &amp; Gasozi, A. N. (2020). Developing the capacity of education local leaders for sustaining professional learning communities in Rwanda. Social Sciences &amp; Humanities Open, 2(1), 100092. https://doi.org/10.1016/j.ssaho.2020.100092</w:t>
      </w:r>
    </w:p>
    <w:p w14:paraId="3C2C2BDA"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Wabule, A. (2016). Continuous Professional Development: What Role and Who Benefits? Reflections on Teacher Development in Uganda. Africa Education Review, 13(3–4), 141–156. https://doi.org/10.1080/18146627.2016.1229575</w:t>
      </w:r>
    </w:p>
    <w:p w14:paraId="059B25D6" w14:textId="5E3A1886" w:rsidR="00061D7A" w:rsidRPr="0060472B" w:rsidRDefault="003E7F3F" w:rsidP="0060472B">
      <w:pPr>
        <w:autoSpaceDE w:val="0"/>
        <w:autoSpaceDN w:val="0"/>
        <w:adjustRightInd w:val="0"/>
        <w:spacing w:before="120" w:after="120"/>
        <w:ind w:left="480" w:hanging="480"/>
        <w:jc w:val="both"/>
        <w:rPr>
          <w:rFonts w:eastAsiaTheme="minorHAnsi"/>
          <w:noProof/>
        </w:rPr>
      </w:pPr>
      <w:r>
        <w:rPr>
          <w:rFonts w:eastAsiaTheme="minorHAnsi"/>
          <w:noProof/>
        </w:rPr>
        <w:br w:type="column"/>
      </w:r>
      <w:r w:rsidR="00061D7A" w:rsidRPr="0060472B">
        <w:rPr>
          <w:rFonts w:eastAsiaTheme="minorHAnsi"/>
          <w:noProof/>
        </w:rPr>
        <w:t>Wai Yee, L. (2016). Peer Coaching for Improvement of Teaching and Learning. Journal of Interdisciplinary Research in Education, 6(1), 64–70.</w:t>
      </w:r>
    </w:p>
    <w:p w14:paraId="2C073BD7" w14:textId="595648F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Wangeleja, M. J. N. et al. (2015). Teachers’ Professional Development: The Finding from a Governance Study in Tanzania. In International Council on Education for Teaching (ICET): 59th World Assembly. https://d1wqtxts1xzle7.cloudfront.net/82134355/Naruto_2015.pdf?1647252124=&amp;response-content-disposition=inline%3B+filename%3DEffective_Use_of_Online_Resources_for_Pr.pdf&amp;Expires=1672231457&amp;Signature=QG441zOEpx7WNRIxq0JzW0-9CO2fWBdRYgIxCAOn~GuhIoMXJw2HWlm5</w:t>
      </w:r>
    </w:p>
    <w:p w14:paraId="2C8F6A51"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Whitehurst, G. J. R., Chingos, M. M., &amp; Lindquist, K. M. (2014). Evaluating Teachers with Classroom Observations Lessons Learned in Four Districts. Brown Center on Education Policy, May, 1–27.</w:t>
      </w:r>
    </w:p>
    <w:p w14:paraId="14EE7CA5" w14:textId="77777777" w:rsidR="00061D7A" w:rsidRPr="0060472B" w:rsidRDefault="00061D7A"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t>Wuyts, C., Meeusen, C., Vandevyvere, I., Cyulinyana, M., Ishimwe, S., &amp; Draulans, V. (2022). Understand gender imbalances in STEM field in Rwanda: A survey of secondary school students in Kayonza District, Rwanda.</w:t>
      </w:r>
    </w:p>
    <w:p w14:paraId="1C3089E7" w14:textId="77777777" w:rsidR="00FF4B0C" w:rsidRPr="0060472B" w:rsidRDefault="00FF4B0C" w:rsidP="0060472B">
      <w:pPr>
        <w:autoSpaceDE w:val="0"/>
        <w:autoSpaceDN w:val="0"/>
        <w:adjustRightInd w:val="0"/>
        <w:spacing w:before="120" w:after="120"/>
        <w:ind w:left="480" w:hanging="480"/>
        <w:jc w:val="both"/>
        <w:rPr>
          <w:rFonts w:eastAsiaTheme="minorHAnsi"/>
          <w:noProof/>
        </w:rPr>
      </w:pPr>
      <w:r w:rsidRPr="0060472B">
        <w:rPr>
          <w:rFonts w:eastAsiaTheme="minorHAnsi"/>
          <w:noProof/>
        </w:rPr>
        <w:fldChar w:fldCharType="end"/>
      </w:r>
    </w:p>
    <w:sectPr w:rsidR="00FF4B0C" w:rsidRPr="0060472B" w:rsidSect="002534CA">
      <w:type w:val="continuous"/>
      <w:pgSz w:w="12240" w:h="15840" w:code="1"/>
      <w:pgMar w:top="1440" w:right="1440" w:bottom="1440" w:left="1701" w:header="720" w:footer="720" w:gutter="0"/>
      <w:pgNumType w:start="179"/>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884F" w14:textId="77777777" w:rsidR="00216971" w:rsidRDefault="00216971" w:rsidP="00F22E5F">
      <w:r>
        <w:separator/>
      </w:r>
    </w:p>
  </w:endnote>
  <w:endnote w:type="continuationSeparator" w:id="0">
    <w:p w14:paraId="16A8B624" w14:textId="77777777" w:rsidR="00216971" w:rsidRDefault="00216971" w:rsidP="00F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951366"/>
      <w:docPartObj>
        <w:docPartGallery w:val="Page Numbers (Bottom of Page)"/>
        <w:docPartUnique/>
      </w:docPartObj>
    </w:sdtPr>
    <w:sdtEndPr>
      <w:rPr>
        <w:noProof/>
      </w:rPr>
    </w:sdtEndPr>
    <w:sdtContent>
      <w:p w14:paraId="25BDD378" w14:textId="3B61CFC6" w:rsidR="003E7F3F" w:rsidRDefault="003E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5F07D" w14:textId="77777777" w:rsidR="003E7F3F" w:rsidRDefault="003E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60846"/>
      <w:docPartObj>
        <w:docPartGallery w:val="Page Numbers (Bottom of Page)"/>
        <w:docPartUnique/>
      </w:docPartObj>
    </w:sdtPr>
    <w:sdtEndPr>
      <w:rPr>
        <w:noProof/>
      </w:rPr>
    </w:sdtEndPr>
    <w:sdtContent>
      <w:p w14:paraId="1BBD3438" w14:textId="7D285262" w:rsidR="003E7F3F" w:rsidRDefault="003E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27B84" w14:textId="77777777" w:rsidR="003E7F3F" w:rsidRDefault="003E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51962"/>
      <w:docPartObj>
        <w:docPartGallery w:val="Page Numbers (Bottom of Page)"/>
        <w:docPartUnique/>
      </w:docPartObj>
    </w:sdtPr>
    <w:sdtEndPr>
      <w:rPr>
        <w:noProof/>
      </w:rPr>
    </w:sdtEndPr>
    <w:sdtContent>
      <w:bookmarkStart w:id="3" w:name="_Hlk154060035" w:displacedByCustomXml="prev"/>
      <w:p w14:paraId="6754C92E" w14:textId="6595CEDB" w:rsidR="003E7F3F" w:rsidRPr="00C9275F" w:rsidRDefault="003E7F3F" w:rsidP="00C9275F">
        <w:pPr>
          <w:pStyle w:val="Footer"/>
          <w:spacing w:line="200" w:lineRule="exact"/>
          <w:jc w:val="center"/>
          <w:rPr>
            <w:rFonts w:ascii="Garamond" w:hAnsi="Garamond"/>
            <w:color w:val="0563C1" w:themeColor="hyperlink"/>
            <w:sz w:val="20"/>
            <w:szCs w:val="20"/>
            <w:u w:val="single"/>
          </w:rPr>
        </w:pPr>
        <w:sdt>
          <w:sdtPr>
            <w:rPr>
              <w:sz w:val="20"/>
              <w:szCs w:val="20"/>
            </w:rPr>
            <w:id w:val="-810709793"/>
            <w:docPartObj>
              <w:docPartGallery w:val="Page Numbers (Bottom of Page)"/>
              <w:docPartUnique/>
            </w:docPartObj>
          </w:sdtPr>
          <w:sdtEndPr>
            <w:rPr>
              <w:noProof/>
            </w:rPr>
          </w:sdtEndPr>
          <w:sdtContent>
            <w:r w:rsidRPr="008E5ACB">
              <w:rPr>
                <w:rFonts w:ascii="Garamond" w:hAnsi="Garamond"/>
                <w:sz w:val="20"/>
                <w:szCs w:val="20"/>
              </w:rPr>
              <w:t xml:space="preserve">Open Access article distributed under the terms of the Creative Commons Attributions License [CC BY-NC-ND 4.0] </w:t>
            </w:r>
            <w:hyperlink r:id="rId1" w:history="1">
              <w:r w:rsidRPr="008E5ACB">
                <w:rPr>
                  <w:rFonts w:ascii="Garamond" w:hAnsi="Garamond"/>
                  <w:sz w:val="20"/>
                  <w:szCs w:val="20"/>
                </w:rPr>
                <w:t>http://creativecommons.org/licenses/by-nc-nd/4.0</w:t>
              </w:r>
            </w:hyperlink>
            <w:r w:rsidRPr="008E5ACB">
              <w:rPr>
                <w:rFonts w:ascii="Garamond" w:hAnsi="Garamond"/>
                <w:sz w:val="20"/>
                <w:szCs w:val="20"/>
              </w:rPr>
              <w:t>.  DOI: https://dx.doi.org/10.4314/ajesms.v19i</w:t>
            </w:r>
            <w:r>
              <w:rPr>
                <w:rFonts w:ascii="Garamond" w:hAnsi="Garamond"/>
                <w:sz w:val="20"/>
                <w:szCs w:val="20"/>
              </w:rPr>
              <w:t>2</w:t>
            </w:r>
            <w:r w:rsidRPr="008E5ACB">
              <w:rPr>
                <w:rFonts w:ascii="Garamond" w:hAnsi="Garamond"/>
                <w:sz w:val="20"/>
                <w:szCs w:val="20"/>
              </w:rPr>
              <w:t>.</w:t>
            </w:r>
            <w:r>
              <w:rPr>
                <w:rFonts w:ascii="Garamond" w:hAnsi="Garamond"/>
                <w:sz w:val="20"/>
                <w:szCs w:val="20"/>
              </w:rPr>
              <w:t>3</w:t>
            </w:r>
          </w:sdtContent>
        </w:sdt>
        <w:bookmarkEnd w:id="3"/>
      </w:p>
      <w:p w14:paraId="3A5178FD" w14:textId="12C9EB4E" w:rsidR="003E7F3F" w:rsidRDefault="003E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01C11" w14:textId="77777777" w:rsidR="003E7F3F" w:rsidRDefault="003E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68CC" w14:textId="77777777" w:rsidR="00216971" w:rsidRDefault="00216971" w:rsidP="00F22E5F">
      <w:r>
        <w:separator/>
      </w:r>
    </w:p>
  </w:footnote>
  <w:footnote w:type="continuationSeparator" w:id="0">
    <w:p w14:paraId="0ED67970" w14:textId="77777777" w:rsidR="00216971" w:rsidRDefault="00216971" w:rsidP="00F2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C53A" w14:textId="77777777" w:rsidR="003E7F3F" w:rsidRPr="009B7BCA" w:rsidRDefault="003E7F3F" w:rsidP="001148AA">
    <w:pPr>
      <w:spacing w:before="120" w:after="120"/>
      <w:rPr>
        <w:i/>
        <w:szCs w:val="22"/>
      </w:rPr>
    </w:pPr>
    <w:r w:rsidRPr="009B7BCA">
      <w:rPr>
        <w:i/>
        <w:szCs w:val="22"/>
      </w:rPr>
      <w:t>Successes and Challenges of Secondary School Biology Teachers’ in Implementing Knowledge and Skills Acquired through SBI training in the Nyanza and Kamonyi Districts, Rwandan</w:t>
    </w:r>
  </w:p>
  <w:p w14:paraId="56B9C776" w14:textId="77520FE2" w:rsidR="003E7F3F" w:rsidRPr="001148AA" w:rsidRDefault="003E7F3F" w:rsidP="001148AA">
    <w:pPr>
      <w:spacing w:before="120" w:after="120"/>
      <w:rPr>
        <w:i/>
      </w:rPr>
    </w:pPr>
    <w:r w:rsidRPr="009B7BCA">
      <w:rPr>
        <w:i/>
      </w:rPr>
      <w:t xml:space="preserve">Mazimpaka, J. C., Rutegwa, M., &amp; Bihoyiki, 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2ECE" w14:textId="02618157" w:rsidR="003E7F3F" w:rsidRDefault="003E7F3F">
    <w:pPr>
      <w:pStyle w:val="Header"/>
    </w:pPr>
  </w:p>
  <w:p w14:paraId="71ABA817" w14:textId="5379DB47" w:rsidR="003E7F3F" w:rsidRPr="001148AA" w:rsidRDefault="003E7F3F" w:rsidP="001148AA">
    <w:pPr>
      <w:pStyle w:val="Header"/>
      <w:jc w:val="right"/>
      <w:rPr>
        <w:szCs w:val="32"/>
      </w:rPr>
    </w:pPr>
    <w:r>
      <w:rPr>
        <w:szCs w:val="32"/>
      </w:rPr>
      <w:t>African Journal of Educational Studies in Mathematics and Sciences Vol. 19, No. 2.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46C1" w14:textId="6A9F7923" w:rsidR="003E7F3F" w:rsidRDefault="003E7F3F">
    <w:pPr>
      <w:pStyle w:val="Header"/>
    </w:pPr>
  </w:p>
  <w:p w14:paraId="02F7131A" w14:textId="04BA83DE" w:rsidR="003E7F3F" w:rsidRPr="001148AA" w:rsidRDefault="003E7F3F" w:rsidP="001148AA">
    <w:pPr>
      <w:pStyle w:val="Header"/>
      <w:jc w:val="center"/>
      <w:rPr>
        <w:szCs w:val="32"/>
      </w:rPr>
    </w:pPr>
    <w:r>
      <w:rPr>
        <w:szCs w:val="32"/>
      </w:rPr>
      <w:t>African Journal of Educational Studies in Mathematics and Sciences Vol. 19, No.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E2C"/>
    <w:multiLevelType w:val="hybridMultilevel"/>
    <w:tmpl w:val="7974E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6BF4"/>
    <w:multiLevelType w:val="hybridMultilevel"/>
    <w:tmpl w:val="591E5A1C"/>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B4288"/>
    <w:multiLevelType w:val="hybridMultilevel"/>
    <w:tmpl w:val="3C1667C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F43C46"/>
    <w:multiLevelType w:val="hybridMultilevel"/>
    <w:tmpl w:val="07245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0228C"/>
    <w:multiLevelType w:val="hybridMultilevel"/>
    <w:tmpl w:val="2342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447C9"/>
    <w:multiLevelType w:val="hybridMultilevel"/>
    <w:tmpl w:val="78C45A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D2803B0"/>
    <w:multiLevelType w:val="hybridMultilevel"/>
    <w:tmpl w:val="65F62D9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1CD534C"/>
    <w:multiLevelType w:val="hybridMultilevel"/>
    <w:tmpl w:val="9BC42CA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7C001CD"/>
    <w:multiLevelType w:val="hybridMultilevel"/>
    <w:tmpl w:val="7FA20E9A"/>
    <w:lvl w:ilvl="0" w:tplc="DC60D9DE">
      <w:start w:val="1"/>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97B6578"/>
    <w:multiLevelType w:val="hybridMultilevel"/>
    <w:tmpl w:val="E84AFF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CB164B"/>
    <w:multiLevelType w:val="hybridMultilevel"/>
    <w:tmpl w:val="DE94958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2C0CDD"/>
    <w:multiLevelType w:val="hybridMultilevel"/>
    <w:tmpl w:val="77B84F98"/>
    <w:lvl w:ilvl="0" w:tplc="20000001">
      <w:start w:val="1"/>
      <w:numFmt w:val="bullet"/>
      <w:lvlText w:val=""/>
      <w:lvlJc w:val="left"/>
      <w:pPr>
        <w:ind w:left="1077" w:hanging="36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12" w15:restartNumberingAfterBreak="0">
    <w:nsid w:val="53BA57EE"/>
    <w:multiLevelType w:val="hybridMultilevel"/>
    <w:tmpl w:val="F892A9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58E91BE8"/>
    <w:multiLevelType w:val="hybridMultilevel"/>
    <w:tmpl w:val="812A939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B7323CD"/>
    <w:multiLevelType w:val="hybridMultilevel"/>
    <w:tmpl w:val="5BAC43D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2D4058"/>
    <w:multiLevelType w:val="hybridMultilevel"/>
    <w:tmpl w:val="04BABCFC"/>
    <w:lvl w:ilvl="0" w:tplc="6090EE5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64DE5BB4"/>
    <w:multiLevelType w:val="hybridMultilevel"/>
    <w:tmpl w:val="C1127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346C60"/>
    <w:multiLevelType w:val="hybridMultilevel"/>
    <w:tmpl w:val="C1E8724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B5B80"/>
    <w:multiLevelType w:val="hybridMultilevel"/>
    <w:tmpl w:val="20E8B9EE"/>
    <w:lvl w:ilvl="0" w:tplc="DC60D9DE">
      <w:start w:val="1"/>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6E3A7B"/>
    <w:multiLevelType w:val="hybridMultilevel"/>
    <w:tmpl w:val="980A4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4"/>
  </w:num>
  <w:num w:numId="5">
    <w:abstractNumId w:val="0"/>
  </w:num>
  <w:num w:numId="6">
    <w:abstractNumId w:val="17"/>
  </w:num>
  <w:num w:numId="7">
    <w:abstractNumId w:val="2"/>
  </w:num>
  <w:num w:numId="8">
    <w:abstractNumId w:val="13"/>
  </w:num>
  <w:num w:numId="9">
    <w:abstractNumId w:val="4"/>
  </w:num>
  <w:num w:numId="10">
    <w:abstractNumId w:val="19"/>
  </w:num>
  <w:num w:numId="11">
    <w:abstractNumId w:val="7"/>
  </w:num>
  <w:num w:numId="12">
    <w:abstractNumId w:val="0"/>
  </w:num>
  <w:num w:numId="13">
    <w:abstractNumId w:val="5"/>
  </w:num>
  <w:num w:numId="14">
    <w:abstractNumId w:val="12"/>
  </w:num>
  <w:num w:numId="15">
    <w:abstractNumId w:val="16"/>
  </w:num>
  <w:num w:numId="16">
    <w:abstractNumId w:val="1"/>
  </w:num>
  <w:num w:numId="17">
    <w:abstractNumId w:val="15"/>
  </w:num>
  <w:num w:numId="18">
    <w:abstractNumId w:val="18"/>
  </w:num>
  <w:num w:numId="19">
    <w:abstractNumId w:val="8"/>
  </w:num>
  <w:num w:numId="20">
    <w:abstractNumId w:val="10"/>
  </w:num>
  <w:num w:numId="21">
    <w:abstractNumId w:val="11"/>
  </w:num>
  <w:num w:numId="22">
    <w:abstractNumId w:val="9"/>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0NDS3NDExtTAzNDFU0lEKTi0uzszPAykwNKoFANaIakgtAAAA"/>
  </w:docVars>
  <w:rsids>
    <w:rsidRoot w:val="00B71DFC"/>
    <w:rsid w:val="000032F5"/>
    <w:rsid w:val="00012171"/>
    <w:rsid w:val="000146D6"/>
    <w:rsid w:val="00016616"/>
    <w:rsid w:val="00026909"/>
    <w:rsid w:val="00030907"/>
    <w:rsid w:val="00044DC9"/>
    <w:rsid w:val="000456E4"/>
    <w:rsid w:val="00061D7A"/>
    <w:rsid w:val="00062280"/>
    <w:rsid w:val="00085F48"/>
    <w:rsid w:val="000961A5"/>
    <w:rsid w:val="000A5F17"/>
    <w:rsid w:val="000A6809"/>
    <w:rsid w:val="000A76B2"/>
    <w:rsid w:val="000B0E5C"/>
    <w:rsid w:val="000B3E1F"/>
    <w:rsid w:val="000B67AA"/>
    <w:rsid w:val="000B713E"/>
    <w:rsid w:val="000C2A99"/>
    <w:rsid w:val="000C5E3B"/>
    <w:rsid w:val="000C7381"/>
    <w:rsid w:val="000D2EBB"/>
    <w:rsid w:val="000D4FD0"/>
    <w:rsid w:val="000E69CD"/>
    <w:rsid w:val="000F6239"/>
    <w:rsid w:val="000F7519"/>
    <w:rsid w:val="0010144F"/>
    <w:rsid w:val="001148AA"/>
    <w:rsid w:val="0012366D"/>
    <w:rsid w:val="00125C22"/>
    <w:rsid w:val="00143C78"/>
    <w:rsid w:val="00143FAF"/>
    <w:rsid w:val="001576E5"/>
    <w:rsid w:val="00162FC5"/>
    <w:rsid w:val="001714C4"/>
    <w:rsid w:val="00173646"/>
    <w:rsid w:val="001810E7"/>
    <w:rsid w:val="00182910"/>
    <w:rsid w:val="0018428B"/>
    <w:rsid w:val="0018683E"/>
    <w:rsid w:val="00187E20"/>
    <w:rsid w:val="001A6E23"/>
    <w:rsid w:val="001C209D"/>
    <w:rsid w:val="001D61B7"/>
    <w:rsid w:val="001E48AD"/>
    <w:rsid w:val="001F2CAD"/>
    <w:rsid w:val="00216971"/>
    <w:rsid w:val="00216D47"/>
    <w:rsid w:val="0022371C"/>
    <w:rsid w:val="00225BFB"/>
    <w:rsid w:val="0023474A"/>
    <w:rsid w:val="00251851"/>
    <w:rsid w:val="00251FFB"/>
    <w:rsid w:val="002534CA"/>
    <w:rsid w:val="00261855"/>
    <w:rsid w:val="0026565F"/>
    <w:rsid w:val="00276728"/>
    <w:rsid w:val="00287F32"/>
    <w:rsid w:val="002934D5"/>
    <w:rsid w:val="002956C6"/>
    <w:rsid w:val="002A5691"/>
    <w:rsid w:val="002A7601"/>
    <w:rsid w:val="002A7BDF"/>
    <w:rsid w:val="002B72CC"/>
    <w:rsid w:val="002C4F87"/>
    <w:rsid w:val="002D7DE6"/>
    <w:rsid w:val="002E10B0"/>
    <w:rsid w:val="002F74F7"/>
    <w:rsid w:val="003016F1"/>
    <w:rsid w:val="00307019"/>
    <w:rsid w:val="00307905"/>
    <w:rsid w:val="0031688F"/>
    <w:rsid w:val="003619D2"/>
    <w:rsid w:val="0036467A"/>
    <w:rsid w:val="00372C31"/>
    <w:rsid w:val="00377F13"/>
    <w:rsid w:val="00382098"/>
    <w:rsid w:val="00390C5C"/>
    <w:rsid w:val="003947C4"/>
    <w:rsid w:val="00396333"/>
    <w:rsid w:val="003A17B9"/>
    <w:rsid w:val="003A7FD5"/>
    <w:rsid w:val="003B736D"/>
    <w:rsid w:val="003B7FD4"/>
    <w:rsid w:val="003D2B10"/>
    <w:rsid w:val="003D401C"/>
    <w:rsid w:val="003D5891"/>
    <w:rsid w:val="003E30BD"/>
    <w:rsid w:val="003E7F3F"/>
    <w:rsid w:val="003F0ECA"/>
    <w:rsid w:val="004069BE"/>
    <w:rsid w:val="004136C0"/>
    <w:rsid w:val="00416E60"/>
    <w:rsid w:val="00426552"/>
    <w:rsid w:val="00433791"/>
    <w:rsid w:val="0043794B"/>
    <w:rsid w:val="00453D28"/>
    <w:rsid w:val="00464664"/>
    <w:rsid w:val="00467DC9"/>
    <w:rsid w:val="00491008"/>
    <w:rsid w:val="0049506F"/>
    <w:rsid w:val="00495D34"/>
    <w:rsid w:val="004A4CA8"/>
    <w:rsid w:val="004C59C9"/>
    <w:rsid w:val="004E00A3"/>
    <w:rsid w:val="004E21AC"/>
    <w:rsid w:val="005213E7"/>
    <w:rsid w:val="00532C3E"/>
    <w:rsid w:val="00540732"/>
    <w:rsid w:val="00540AE5"/>
    <w:rsid w:val="00542582"/>
    <w:rsid w:val="00562B3C"/>
    <w:rsid w:val="005720FE"/>
    <w:rsid w:val="0058265A"/>
    <w:rsid w:val="0059294B"/>
    <w:rsid w:val="005A1597"/>
    <w:rsid w:val="005A1B68"/>
    <w:rsid w:val="005A7587"/>
    <w:rsid w:val="005B3E2C"/>
    <w:rsid w:val="005B758E"/>
    <w:rsid w:val="005C21F8"/>
    <w:rsid w:val="005D3420"/>
    <w:rsid w:val="005D7652"/>
    <w:rsid w:val="005E58F7"/>
    <w:rsid w:val="005E7D68"/>
    <w:rsid w:val="005F7E07"/>
    <w:rsid w:val="0060472B"/>
    <w:rsid w:val="00610735"/>
    <w:rsid w:val="00612A28"/>
    <w:rsid w:val="00630803"/>
    <w:rsid w:val="006328B1"/>
    <w:rsid w:val="00671188"/>
    <w:rsid w:val="00682215"/>
    <w:rsid w:val="00683715"/>
    <w:rsid w:val="0069297F"/>
    <w:rsid w:val="00693C19"/>
    <w:rsid w:val="006A642C"/>
    <w:rsid w:val="006B32AA"/>
    <w:rsid w:val="006B5BED"/>
    <w:rsid w:val="006F2A10"/>
    <w:rsid w:val="006F4DAE"/>
    <w:rsid w:val="00703010"/>
    <w:rsid w:val="0071419D"/>
    <w:rsid w:val="00724F65"/>
    <w:rsid w:val="00736E14"/>
    <w:rsid w:val="00747BC2"/>
    <w:rsid w:val="0075500B"/>
    <w:rsid w:val="007705D2"/>
    <w:rsid w:val="007718F0"/>
    <w:rsid w:val="00795C11"/>
    <w:rsid w:val="007A339D"/>
    <w:rsid w:val="007B76A6"/>
    <w:rsid w:val="007C3B75"/>
    <w:rsid w:val="007C511A"/>
    <w:rsid w:val="007C6697"/>
    <w:rsid w:val="007D23D6"/>
    <w:rsid w:val="007D7402"/>
    <w:rsid w:val="007D7B6B"/>
    <w:rsid w:val="007E3184"/>
    <w:rsid w:val="007E6355"/>
    <w:rsid w:val="00806F43"/>
    <w:rsid w:val="00813358"/>
    <w:rsid w:val="008135A4"/>
    <w:rsid w:val="00822CC3"/>
    <w:rsid w:val="008368B2"/>
    <w:rsid w:val="00845730"/>
    <w:rsid w:val="0084774E"/>
    <w:rsid w:val="008553FC"/>
    <w:rsid w:val="00873938"/>
    <w:rsid w:val="00880B4B"/>
    <w:rsid w:val="008A3331"/>
    <w:rsid w:val="008D28D8"/>
    <w:rsid w:val="008E1654"/>
    <w:rsid w:val="008F753E"/>
    <w:rsid w:val="00901413"/>
    <w:rsid w:val="0090722B"/>
    <w:rsid w:val="0092624B"/>
    <w:rsid w:val="00933FA9"/>
    <w:rsid w:val="00934AEA"/>
    <w:rsid w:val="00937662"/>
    <w:rsid w:val="00942705"/>
    <w:rsid w:val="00965C3D"/>
    <w:rsid w:val="00965E11"/>
    <w:rsid w:val="00967436"/>
    <w:rsid w:val="00967D7A"/>
    <w:rsid w:val="00984101"/>
    <w:rsid w:val="009A0FDE"/>
    <w:rsid w:val="009D491D"/>
    <w:rsid w:val="009D6162"/>
    <w:rsid w:val="009E20F5"/>
    <w:rsid w:val="009E7D8D"/>
    <w:rsid w:val="00A05B66"/>
    <w:rsid w:val="00A16D29"/>
    <w:rsid w:val="00A43790"/>
    <w:rsid w:val="00A63997"/>
    <w:rsid w:val="00A73275"/>
    <w:rsid w:val="00A76771"/>
    <w:rsid w:val="00AA2DE7"/>
    <w:rsid w:val="00AA5A34"/>
    <w:rsid w:val="00AA6FCE"/>
    <w:rsid w:val="00AB2FF9"/>
    <w:rsid w:val="00AC1907"/>
    <w:rsid w:val="00AD7051"/>
    <w:rsid w:val="00B03E21"/>
    <w:rsid w:val="00B119C5"/>
    <w:rsid w:val="00B172DE"/>
    <w:rsid w:val="00B234C9"/>
    <w:rsid w:val="00B23CCD"/>
    <w:rsid w:val="00B27731"/>
    <w:rsid w:val="00B33271"/>
    <w:rsid w:val="00B51B29"/>
    <w:rsid w:val="00B52012"/>
    <w:rsid w:val="00B567CF"/>
    <w:rsid w:val="00B60D35"/>
    <w:rsid w:val="00B65628"/>
    <w:rsid w:val="00B71DFC"/>
    <w:rsid w:val="00B7326A"/>
    <w:rsid w:val="00BA0714"/>
    <w:rsid w:val="00BB0D4A"/>
    <w:rsid w:val="00BC7560"/>
    <w:rsid w:val="00BD2085"/>
    <w:rsid w:val="00BD4EFB"/>
    <w:rsid w:val="00C03EE4"/>
    <w:rsid w:val="00C105E6"/>
    <w:rsid w:val="00C20A7A"/>
    <w:rsid w:val="00C21B89"/>
    <w:rsid w:val="00C23851"/>
    <w:rsid w:val="00C2423E"/>
    <w:rsid w:val="00C25D59"/>
    <w:rsid w:val="00C30E7E"/>
    <w:rsid w:val="00C44A3B"/>
    <w:rsid w:val="00C5201E"/>
    <w:rsid w:val="00C606ED"/>
    <w:rsid w:val="00C74CA3"/>
    <w:rsid w:val="00C80387"/>
    <w:rsid w:val="00C910A4"/>
    <w:rsid w:val="00C92598"/>
    <w:rsid w:val="00C9275F"/>
    <w:rsid w:val="00C94CF9"/>
    <w:rsid w:val="00CA173F"/>
    <w:rsid w:val="00CA411A"/>
    <w:rsid w:val="00CA6D57"/>
    <w:rsid w:val="00CB1A54"/>
    <w:rsid w:val="00CB6A0D"/>
    <w:rsid w:val="00CC5334"/>
    <w:rsid w:val="00CC7BB3"/>
    <w:rsid w:val="00CD1212"/>
    <w:rsid w:val="00CD5AB9"/>
    <w:rsid w:val="00CE0A7C"/>
    <w:rsid w:val="00CF3643"/>
    <w:rsid w:val="00CF37F3"/>
    <w:rsid w:val="00CF4718"/>
    <w:rsid w:val="00CF7A51"/>
    <w:rsid w:val="00D062B9"/>
    <w:rsid w:val="00D11E72"/>
    <w:rsid w:val="00D254DA"/>
    <w:rsid w:val="00D27A5E"/>
    <w:rsid w:val="00D370C2"/>
    <w:rsid w:val="00D45FCE"/>
    <w:rsid w:val="00D6354E"/>
    <w:rsid w:val="00D6541C"/>
    <w:rsid w:val="00D70634"/>
    <w:rsid w:val="00D71C3A"/>
    <w:rsid w:val="00D91E4D"/>
    <w:rsid w:val="00D979A6"/>
    <w:rsid w:val="00DA4B19"/>
    <w:rsid w:val="00DA5453"/>
    <w:rsid w:val="00DE36D7"/>
    <w:rsid w:val="00E057D3"/>
    <w:rsid w:val="00E14ED9"/>
    <w:rsid w:val="00E26735"/>
    <w:rsid w:val="00E26C52"/>
    <w:rsid w:val="00E27FDB"/>
    <w:rsid w:val="00E31C48"/>
    <w:rsid w:val="00E33D96"/>
    <w:rsid w:val="00E54D2E"/>
    <w:rsid w:val="00E62E72"/>
    <w:rsid w:val="00E73D7E"/>
    <w:rsid w:val="00E75A33"/>
    <w:rsid w:val="00E80027"/>
    <w:rsid w:val="00EA2C50"/>
    <w:rsid w:val="00EC7706"/>
    <w:rsid w:val="00ED2633"/>
    <w:rsid w:val="00ED2A13"/>
    <w:rsid w:val="00EE006D"/>
    <w:rsid w:val="00EE41C0"/>
    <w:rsid w:val="00EF34BB"/>
    <w:rsid w:val="00F06BA2"/>
    <w:rsid w:val="00F12BCB"/>
    <w:rsid w:val="00F1729E"/>
    <w:rsid w:val="00F22E5F"/>
    <w:rsid w:val="00F35C2C"/>
    <w:rsid w:val="00F52E87"/>
    <w:rsid w:val="00F53601"/>
    <w:rsid w:val="00F87CFD"/>
    <w:rsid w:val="00F92B3E"/>
    <w:rsid w:val="00F9688A"/>
    <w:rsid w:val="00FA4DBC"/>
    <w:rsid w:val="00FB5626"/>
    <w:rsid w:val="00FC4A8B"/>
    <w:rsid w:val="00FC7ED4"/>
    <w:rsid w:val="00FD1DB8"/>
    <w:rsid w:val="00FE2AFE"/>
    <w:rsid w:val="00FF2164"/>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03C0"/>
  <w15:chartTrackingRefBased/>
  <w15:docId w15:val="{3BC11BA5-218E-4A92-A5BC-CAA98EB4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1D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51851"/>
    <w:pPr>
      <w:keepNext/>
      <w:keepLines/>
      <w:spacing w:before="120" w:after="12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4C59C9"/>
    <w:pPr>
      <w:keepNext/>
      <w:keepLines/>
      <w:spacing w:before="120" w:after="120"/>
      <w:outlineLvl w:val="2"/>
    </w:pPr>
    <w:rPr>
      <w:rFonts w:eastAsiaTheme="majorEastAsia"/>
      <w:i/>
      <w:color w:val="000000" w:themeColor="text1"/>
      <w:szCs w:val="28"/>
    </w:rPr>
  </w:style>
  <w:style w:type="paragraph" w:styleId="Heading4">
    <w:name w:val="heading 4"/>
    <w:basedOn w:val="Normal"/>
    <w:next w:val="Normal"/>
    <w:link w:val="Heading4Char"/>
    <w:uiPriority w:val="9"/>
    <w:unhideWhenUsed/>
    <w:qFormat/>
    <w:rsid w:val="00FF4B0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F2A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1851"/>
    <w:rPr>
      <w:rFonts w:ascii="Times New Roman" w:eastAsiaTheme="majorEastAsia" w:hAnsi="Times New Roman" w:cstheme="majorBidi"/>
      <w:b/>
      <w:color w:val="000000" w:themeColor="text1"/>
      <w:sz w:val="24"/>
      <w:szCs w:val="26"/>
    </w:rPr>
  </w:style>
  <w:style w:type="character" w:customStyle="1" w:styleId="fontstyle01">
    <w:name w:val="fontstyle01"/>
    <w:rsid w:val="00B71DFC"/>
    <w:rPr>
      <w:rFonts w:ascii="Calibri" w:hAnsi="Calibri" w:cs="Calibri" w:hint="default"/>
      <w:b w:val="0"/>
      <w:bCs w:val="0"/>
      <w:i w:val="0"/>
      <w:iCs w:val="0"/>
      <w:color w:val="000000"/>
      <w:sz w:val="24"/>
      <w:szCs w:val="24"/>
    </w:rPr>
  </w:style>
  <w:style w:type="character" w:customStyle="1" w:styleId="Heading3Char">
    <w:name w:val="Heading 3 Char"/>
    <w:basedOn w:val="DefaultParagraphFont"/>
    <w:link w:val="Heading3"/>
    <w:uiPriority w:val="9"/>
    <w:rsid w:val="004C59C9"/>
    <w:rPr>
      <w:rFonts w:ascii="Times New Roman" w:eastAsiaTheme="majorEastAsia" w:hAnsi="Times New Roman" w:cs="Times New Roman"/>
      <w:i/>
      <w:color w:val="000000" w:themeColor="text1"/>
      <w:sz w:val="24"/>
      <w:szCs w:val="28"/>
    </w:rPr>
  </w:style>
  <w:style w:type="paragraph" w:styleId="NoSpacing">
    <w:name w:val="No Spacing"/>
    <w:uiPriority w:val="1"/>
    <w:qFormat/>
    <w:rsid w:val="006F2A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F2A10"/>
    <w:rPr>
      <w:rFonts w:asciiTheme="majorHAnsi" w:eastAsiaTheme="majorEastAsia" w:hAnsiTheme="majorHAnsi" w:cstheme="majorBidi"/>
      <w:color w:val="2E74B5" w:themeColor="accent1" w:themeShade="BF"/>
      <w:sz w:val="24"/>
      <w:szCs w:val="24"/>
    </w:rPr>
  </w:style>
  <w:style w:type="paragraph" w:customStyle="1" w:styleId="Default">
    <w:name w:val="Default"/>
    <w:link w:val="DefaultChar"/>
    <w:rsid w:val="00B732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FF4B0C"/>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FF4B0C"/>
    <w:pPr>
      <w:spacing w:before="100" w:beforeAutospacing="1" w:after="100" w:afterAutospacing="1"/>
    </w:pPr>
  </w:style>
  <w:style w:type="table" w:styleId="TableGrid">
    <w:name w:val="Table Grid"/>
    <w:basedOn w:val="TableNormal"/>
    <w:uiPriority w:val="39"/>
    <w:rsid w:val="00FF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B0C"/>
    <w:pPr>
      <w:ind w:left="720"/>
      <w:contextualSpacing/>
    </w:pPr>
  </w:style>
  <w:style w:type="character" w:customStyle="1" w:styleId="DefaultChar">
    <w:name w:val="Default Char"/>
    <w:basedOn w:val="DefaultParagraphFont"/>
    <w:link w:val="Default"/>
    <w:rsid w:val="00C25D59"/>
    <w:rPr>
      <w:rFonts w:ascii="Times New Roman" w:hAnsi="Times New Roman" w:cs="Times New Roman"/>
      <w:color w:val="000000"/>
      <w:sz w:val="24"/>
      <w:szCs w:val="24"/>
    </w:rPr>
  </w:style>
  <w:style w:type="character" w:customStyle="1" w:styleId="TOC1Char">
    <w:name w:val="TOC 1 Char"/>
    <w:basedOn w:val="DefaultParagraphFont"/>
    <w:link w:val="TOC1"/>
    <w:uiPriority w:val="39"/>
    <w:semiHidden/>
    <w:locked/>
    <w:rsid w:val="00C910A4"/>
    <w:rPr>
      <w:rFonts w:ascii="Times New Roman" w:eastAsia="Times New Roman" w:hAnsi="Times New Roman" w:cs="Times New Roman"/>
      <w:sz w:val="24"/>
      <w:szCs w:val="24"/>
    </w:rPr>
  </w:style>
  <w:style w:type="paragraph" w:styleId="TOC1">
    <w:name w:val="toc 1"/>
    <w:basedOn w:val="Normal"/>
    <w:next w:val="Normal"/>
    <w:link w:val="TOC1Char"/>
    <w:autoRedefine/>
    <w:uiPriority w:val="39"/>
    <w:semiHidden/>
    <w:unhideWhenUsed/>
    <w:rsid w:val="00C910A4"/>
    <w:pPr>
      <w:tabs>
        <w:tab w:val="right" w:leader="dot" w:pos="9350"/>
      </w:tabs>
      <w:spacing w:after="100"/>
    </w:pPr>
  </w:style>
  <w:style w:type="table" w:styleId="PlainTable2">
    <w:name w:val="Plain Table 2"/>
    <w:basedOn w:val="TableNormal"/>
    <w:uiPriority w:val="42"/>
    <w:rsid w:val="00C910A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F22E5F"/>
    <w:pPr>
      <w:tabs>
        <w:tab w:val="center" w:pos="4680"/>
        <w:tab w:val="right" w:pos="9360"/>
      </w:tabs>
    </w:pPr>
  </w:style>
  <w:style w:type="character" w:customStyle="1" w:styleId="HeaderChar">
    <w:name w:val="Header Char"/>
    <w:basedOn w:val="DefaultParagraphFont"/>
    <w:link w:val="Header"/>
    <w:uiPriority w:val="99"/>
    <w:rsid w:val="00F22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E5F"/>
    <w:pPr>
      <w:tabs>
        <w:tab w:val="center" w:pos="4680"/>
        <w:tab w:val="right" w:pos="9360"/>
      </w:tabs>
    </w:pPr>
  </w:style>
  <w:style w:type="character" w:customStyle="1" w:styleId="FooterChar">
    <w:name w:val="Footer Char"/>
    <w:basedOn w:val="DefaultParagraphFont"/>
    <w:link w:val="Footer"/>
    <w:uiPriority w:val="99"/>
    <w:rsid w:val="00F22E5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4718"/>
    <w:rPr>
      <w:sz w:val="16"/>
      <w:szCs w:val="16"/>
    </w:rPr>
  </w:style>
  <w:style w:type="paragraph" w:styleId="CommentText">
    <w:name w:val="annotation text"/>
    <w:basedOn w:val="Normal"/>
    <w:link w:val="CommentTextChar"/>
    <w:uiPriority w:val="99"/>
    <w:semiHidden/>
    <w:unhideWhenUsed/>
    <w:rsid w:val="00CF4718"/>
    <w:rPr>
      <w:sz w:val="20"/>
      <w:szCs w:val="20"/>
    </w:rPr>
  </w:style>
  <w:style w:type="character" w:customStyle="1" w:styleId="CommentTextChar">
    <w:name w:val="Comment Text Char"/>
    <w:basedOn w:val="DefaultParagraphFont"/>
    <w:link w:val="CommentText"/>
    <w:uiPriority w:val="99"/>
    <w:semiHidden/>
    <w:rsid w:val="00CF47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718"/>
    <w:rPr>
      <w:b/>
      <w:bCs/>
    </w:rPr>
  </w:style>
  <w:style w:type="character" w:customStyle="1" w:styleId="CommentSubjectChar">
    <w:name w:val="Comment Subject Char"/>
    <w:basedOn w:val="CommentTextChar"/>
    <w:link w:val="CommentSubject"/>
    <w:uiPriority w:val="99"/>
    <w:semiHidden/>
    <w:rsid w:val="00CF47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18"/>
    <w:rPr>
      <w:rFonts w:ascii="Segoe UI" w:eastAsia="Times New Roman" w:hAnsi="Segoe UI" w:cs="Segoe UI"/>
      <w:sz w:val="18"/>
      <w:szCs w:val="18"/>
    </w:rPr>
  </w:style>
  <w:style w:type="table" w:customStyle="1" w:styleId="TableGrid1">
    <w:name w:val="Table Grid1"/>
    <w:basedOn w:val="TableNormal"/>
    <w:uiPriority w:val="39"/>
    <w:rsid w:val="00030907"/>
    <w:pPr>
      <w:spacing w:after="0" w:line="240" w:lineRule="auto"/>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rPr>
        <w:rFonts w:ascii="Times New Roman" w:hAnsi="Times New Roman"/>
        <w:color w:val="auto"/>
        <w:sz w:val="2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01F8-48CC-433B-B598-48E98721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30849</Words>
  <Characters>185714</Characters>
  <Application>Microsoft Office Word</Application>
  <DocSecurity>0</DocSecurity>
  <Lines>2771</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Theogene</dc:creator>
  <cp:keywords/>
  <dc:description/>
  <cp:lastModifiedBy>Kofi Mereku</cp:lastModifiedBy>
  <cp:revision>16</cp:revision>
  <cp:lastPrinted>2024-01-08T16:16:00Z</cp:lastPrinted>
  <dcterms:created xsi:type="dcterms:W3CDTF">2024-01-06T08:08:00Z</dcterms:created>
  <dcterms:modified xsi:type="dcterms:W3CDTF">2024-01-08T16:41:00Z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481b2a3b-5a18-38b9-9a87-20084311087c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